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FADC" w14:textId="77777777" w:rsidR="007B1E5E" w:rsidRPr="007B1E5E" w:rsidRDefault="007B1E5E" w:rsidP="007B1E5E">
      <w:pPr>
        <w:rPr>
          <w:rFonts w:ascii="Helvetica" w:eastAsia="Symbol" w:hAnsi="Helvetica" w:cs="Helvetica"/>
          <w:b/>
          <w:bCs/>
          <w:color w:val="222222"/>
          <w:kern w:val="0"/>
          <w:sz w:val="21"/>
          <w:szCs w:val="21"/>
          <w:lang w:eastAsia="ru-RU"/>
        </w:rPr>
      </w:pPr>
      <w:proofErr w:type="spellStart"/>
      <w:r w:rsidRPr="007B1E5E">
        <w:rPr>
          <w:rFonts w:ascii="Helvetica" w:eastAsia="Symbol" w:hAnsi="Helvetica" w:cs="Helvetica"/>
          <w:b/>
          <w:bCs/>
          <w:color w:val="222222"/>
          <w:kern w:val="0"/>
          <w:sz w:val="21"/>
          <w:szCs w:val="21"/>
          <w:lang w:eastAsia="ru-RU"/>
        </w:rPr>
        <w:t>Ризкалла</w:t>
      </w:r>
      <w:proofErr w:type="spellEnd"/>
      <w:r w:rsidRPr="007B1E5E">
        <w:rPr>
          <w:rFonts w:ascii="Helvetica" w:eastAsia="Symbol" w:hAnsi="Helvetica" w:cs="Helvetica"/>
          <w:b/>
          <w:bCs/>
          <w:color w:val="222222"/>
          <w:kern w:val="0"/>
          <w:sz w:val="21"/>
          <w:szCs w:val="21"/>
          <w:lang w:eastAsia="ru-RU"/>
        </w:rPr>
        <w:t xml:space="preserve"> Жозеф Антуан.</w:t>
      </w:r>
    </w:p>
    <w:p w14:paraId="078183FF"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Геометризация электромагнетизма на основе пространств со связностью Вейля-</w:t>
      </w:r>
      <w:proofErr w:type="gramStart"/>
      <w:r w:rsidRPr="007B1E5E">
        <w:rPr>
          <w:rFonts w:ascii="Helvetica" w:eastAsia="Symbol" w:hAnsi="Helvetica" w:cs="Helvetica"/>
          <w:b/>
          <w:bCs/>
          <w:color w:val="222222"/>
          <w:kern w:val="0"/>
          <w:sz w:val="21"/>
          <w:szCs w:val="21"/>
          <w:lang w:eastAsia="ru-RU"/>
        </w:rPr>
        <w:t>Картана :</w:t>
      </w:r>
      <w:proofErr w:type="gramEnd"/>
      <w:r w:rsidRPr="007B1E5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1999. - 125 </w:t>
      </w:r>
      <w:proofErr w:type="gramStart"/>
      <w:r w:rsidRPr="007B1E5E">
        <w:rPr>
          <w:rFonts w:ascii="Helvetica" w:eastAsia="Symbol" w:hAnsi="Helvetica" w:cs="Helvetica"/>
          <w:b/>
          <w:bCs/>
          <w:color w:val="222222"/>
          <w:kern w:val="0"/>
          <w:sz w:val="21"/>
          <w:szCs w:val="21"/>
          <w:lang w:eastAsia="ru-RU"/>
        </w:rPr>
        <w:t>с. :</w:t>
      </w:r>
      <w:proofErr w:type="gramEnd"/>
      <w:r w:rsidRPr="007B1E5E">
        <w:rPr>
          <w:rFonts w:ascii="Helvetica" w:eastAsia="Symbol" w:hAnsi="Helvetica" w:cs="Helvetica"/>
          <w:b/>
          <w:bCs/>
          <w:color w:val="222222"/>
          <w:kern w:val="0"/>
          <w:sz w:val="21"/>
          <w:szCs w:val="21"/>
          <w:lang w:eastAsia="ru-RU"/>
        </w:rPr>
        <w:t xml:space="preserve"> ил.</w:t>
      </w:r>
    </w:p>
    <w:p w14:paraId="0EB17859"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 xml:space="preserve">Оглавление </w:t>
      </w:r>
      <w:proofErr w:type="spellStart"/>
      <w:r w:rsidRPr="007B1E5E">
        <w:rPr>
          <w:rFonts w:ascii="Helvetica" w:eastAsia="Symbol" w:hAnsi="Helvetica" w:cs="Helvetica"/>
          <w:b/>
          <w:bCs/>
          <w:color w:val="222222"/>
          <w:kern w:val="0"/>
          <w:sz w:val="21"/>
          <w:szCs w:val="21"/>
          <w:lang w:eastAsia="ru-RU"/>
        </w:rPr>
        <w:t>диссертациикандидат</w:t>
      </w:r>
      <w:proofErr w:type="spellEnd"/>
      <w:r w:rsidRPr="007B1E5E">
        <w:rPr>
          <w:rFonts w:ascii="Helvetica" w:eastAsia="Symbol" w:hAnsi="Helvetica" w:cs="Helvetica"/>
          <w:b/>
          <w:bCs/>
          <w:color w:val="222222"/>
          <w:kern w:val="0"/>
          <w:sz w:val="21"/>
          <w:szCs w:val="21"/>
          <w:lang w:eastAsia="ru-RU"/>
        </w:rPr>
        <w:t xml:space="preserve"> физико-математических наук </w:t>
      </w:r>
      <w:proofErr w:type="spellStart"/>
      <w:r w:rsidRPr="007B1E5E">
        <w:rPr>
          <w:rFonts w:ascii="Helvetica" w:eastAsia="Symbol" w:hAnsi="Helvetica" w:cs="Helvetica"/>
          <w:b/>
          <w:bCs/>
          <w:color w:val="222222"/>
          <w:kern w:val="0"/>
          <w:sz w:val="21"/>
          <w:szCs w:val="21"/>
          <w:lang w:eastAsia="ru-RU"/>
        </w:rPr>
        <w:t>Ризкалла</w:t>
      </w:r>
      <w:proofErr w:type="spellEnd"/>
      <w:r w:rsidRPr="007B1E5E">
        <w:rPr>
          <w:rFonts w:ascii="Helvetica" w:eastAsia="Symbol" w:hAnsi="Helvetica" w:cs="Helvetica"/>
          <w:b/>
          <w:bCs/>
          <w:color w:val="222222"/>
          <w:kern w:val="0"/>
          <w:sz w:val="21"/>
          <w:szCs w:val="21"/>
          <w:lang w:eastAsia="ru-RU"/>
        </w:rPr>
        <w:t xml:space="preserve"> Жозеф Антуан</w:t>
      </w:r>
    </w:p>
    <w:p w14:paraId="4962B656"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Содержание</w:t>
      </w:r>
    </w:p>
    <w:p w14:paraId="6AF9F06F"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Введение</w:t>
      </w:r>
    </w:p>
    <w:p w14:paraId="1189C172"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 xml:space="preserve">1 </w:t>
      </w:r>
      <w:proofErr w:type="spellStart"/>
      <w:r w:rsidRPr="007B1E5E">
        <w:rPr>
          <w:rFonts w:ascii="Helvetica" w:eastAsia="Symbol" w:hAnsi="Helvetica" w:cs="Helvetica"/>
          <w:b/>
          <w:bCs/>
          <w:color w:val="222222"/>
          <w:kern w:val="0"/>
          <w:sz w:val="21"/>
          <w:szCs w:val="21"/>
          <w:lang w:eastAsia="ru-RU"/>
        </w:rPr>
        <w:t>Ковариантно</w:t>
      </w:r>
      <w:proofErr w:type="spellEnd"/>
      <w:r w:rsidRPr="007B1E5E">
        <w:rPr>
          <w:rFonts w:ascii="Helvetica" w:eastAsia="Symbol" w:hAnsi="Helvetica" w:cs="Helvetica"/>
          <w:b/>
          <w:bCs/>
          <w:color w:val="222222"/>
          <w:kern w:val="0"/>
          <w:sz w:val="21"/>
          <w:szCs w:val="21"/>
          <w:lang w:eastAsia="ru-RU"/>
        </w:rPr>
        <w:t>-постоянные поля и геометризация электромагнетизма</w:t>
      </w:r>
    </w:p>
    <w:p w14:paraId="6CCEF446"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1.1 Аффинно-метрические пространства. Геометрия Вейля</w:t>
      </w:r>
    </w:p>
    <w:p w14:paraId="5A7E14AB"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1.2 КПП в геометриях с симметричной связностью</w:t>
      </w:r>
    </w:p>
    <w:p w14:paraId="31EBCC0C"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1.2.1 КПП в геометрии Вейля</w:t>
      </w:r>
    </w:p>
    <w:p w14:paraId="3DFFBFBA"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1.3 КПП в пространстве с кручением Нордена</w:t>
      </w:r>
    </w:p>
    <w:p w14:paraId="176B1478"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 xml:space="preserve">1.4 " </w:t>
      </w:r>
      <w:proofErr w:type="spellStart"/>
      <w:r w:rsidRPr="007B1E5E">
        <w:rPr>
          <w:rFonts w:ascii="Helvetica" w:eastAsia="Symbol" w:hAnsi="Helvetica" w:cs="Helvetica"/>
          <w:b/>
          <w:bCs/>
          <w:color w:val="222222"/>
          <w:kern w:val="0"/>
          <w:sz w:val="21"/>
          <w:szCs w:val="21"/>
          <w:lang w:eastAsia="ru-RU"/>
        </w:rPr>
        <w:t>Бикватернионные</w:t>
      </w:r>
      <w:proofErr w:type="spellEnd"/>
      <w:r w:rsidRPr="007B1E5E">
        <w:rPr>
          <w:rFonts w:ascii="Helvetica" w:eastAsia="Symbol" w:hAnsi="Helvetica" w:cs="Helvetica"/>
          <w:b/>
          <w:bCs/>
          <w:color w:val="222222"/>
          <w:kern w:val="0"/>
          <w:sz w:val="21"/>
          <w:szCs w:val="21"/>
          <w:lang w:eastAsia="ru-RU"/>
        </w:rPr>
        <w:t>" КПП и электродинамика</w:t>
      </w:r>
    </w:p>
    <w:p w14:paraId="01FD0787"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2 Свойства системы уравнений БКПП и динамика физических полей</w:t>
      </w:r>
    </w:p>
    <w:p w14:paraId="631687E7"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 xml:space="preserve">2.1 </w:t>
      </w:r>
      <w:proofErr w:type="spellStart"/>
      <w:r w:rsidRPr="007B1E5E">
        <w:rPr>
          <w:rFonts w:ascii="Helvetica" w:eastAsia="Symbol" w:hAnsi="Helvetica" w:cs="Helvetica"/>
          <w:b/>
          <w:bCs/>
          <w:color w:val="222222"/>
          <w:kern w:val="0"/>
          <w:sz w:val="21"/>
          <w:szCs w:val="21"/>
          <w:lang w:eastAsia="ru-RU"/>
        </w:rPr>
        <w:t>Кватернионная</w:t>
      </w:r>
      <w:proofErr w:type="spellEnd"/>
      <w:r w:rsidRPr="007B1E5E">
        <w:rPr>
          <w:rFonts w:ascii="Helvetica" w:eastAsia="Symbol" w:hAnsi="Helvetica" w:cs="Helvetica"/>
          <w:b/>
          <w:bCs/>
          <w:color w:val="222222"/>
          <w:kern w:val="0"/>
          <w:sz w:val="21"/>
          <w:szCs w:val="21"/>
          <w:lang w:eastAsia="ru-RU"/>
        </w:rPr>
        <w:t xml:space="preserve"> аналитичность и уравнение эйконала</w:t>
      </w:r>
    </w:p>
    <w:p w14:paraId="72689C28"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 xml:space="preserve">2.1.1 Общие свойства алгебры кватернионов и </w:t>
      </w:r>
      <w:proofErr w:type="spellStart"/>
      <w:r w:rsidRPr="007B1E5E">
        <w:rPr>
          <w:rFonts w:ascii="Helvetica" w:eastAsia="Symbol" w:hAnsi="Helvetica" w:cs="Helvetica"/>
          <w:b/>
          <w:bCs/>
          <w:color w:val="222222"/>
          <w:kern w:val="0"/>
          <w:sz w:val="21"/>
          <w:szCs w:val="21"/>
          <w:lang w:eastAsia="ru-RU"/>
        </w:rPr>
        <w:t>кватерни-онный</w:t>
      </w:r>
      <w:proofErr w:type="spellEnd"/>
      <w:r w:rsidRPr="007B1E5E">
        <w:rPr>
          <w:rFonts w:ascii="Helvetica" w:eastAsia="Symbol" w:hAnsi="Helvetica" w:cs="Helvetica"/>
          <w:b/>
          <w:bCs/>
          <w:color w:val="222222"/>
          <w:kern w:val="0"/>
          <w:sz w:val="21"/>
          <w:szCs w:val="21"/>
          <w:lang w:eastAsia="ru-RU"/>
        </w:rPr>
        <w:t xml:space="preserve"> анализ</w:t>
      </w:r>
    </w:p>
    <w:p w14:paraId="323BA950"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2.1.2 Свойства В-дифференцируемых функций</w:t>
      </w:r>
    </w:p>
    <w:p w14:paraId="35DB226D"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 xml:space="preserve">2.1.3 Условия дифференцируемости </w:t>
      </w:r>
      <w:proofErr w:type="spellStart"/>
      <w:r w:rsidRPr="007B1E5E">
        <w:rPr>
          <w:rFonts w:ascii="Helvetica" w:eastAsia="Symbol" w:hAnsi="Helvetica" w:cs="Helvetica"/>
          <w:b/>
          <w:bCs/>
          <w:color w:val="222222"/>
          <w:kern w:val="0"/>
          <w:sz w:val="21"/>
          <w:szCs w:val="21"/>
          <w:lang w:eastAsia="ru-RU"/>
        </w:rPr>
        <w:t>кватернионных</w:t>
      </w:r>
      <w:proofErr w:type="spellEnd"/>
      <w:r w:rsidRPr="007B1E5E">
        <w:rPr>
          <w:rFonts w:ascii="Helvetica" w:eastAsia="Symbol" w:hAnsi="Helvetica" w:cs="Helvetica"/>
          <w:b/>
          <w:bCs/>
          <w:color w:val="222222"/>
          <w:kern w:val="0"/>
          <w:sz w:val="21"/>
          <w:szCs w:val="21"/>
          <w:lang w:eastAsia="ru-RU"/>
        </w:rPr>
        <w:t xml:space="preserve"> функций и уравнение эйконала</w:t>
      </w:r>
    </w:p>
    <w:p w14:paraId="32C48A90"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 xml:space="preserve">2.2 </w:t>
      </w:r>
      <w:proofErr w:type="spellStart"/>
      <w:r w:rsidRPr="007B1E5E">
        <w:rPr>
          <w:rFonts w:ascii="Helvetica" w:eastAsia="Symbol" w:hAnsi="Helvetica" w:cs="Helvetica"/>
          <w:b/>
          <w:bCs/>
          <w:color w:val="222222"/>
          <w:kern w:val="0"/>
          <w:sz w:val="21"/>
          <w:szCs w:val="21"/>
          <w:lang w:eastAsia="ru-RU"/>
        </w:rPr>
        <w:t>Бикватернионная</w:t>
      </w:r>
      <w:proofErr w:type="spellEnd"/>
      <w:r w:rsidRPr="007B1E5E">
        <w:rPr>
          <w:rFonts w:ascii="Helvetica" w:eastAsia="Symbol" w:hAnsi="Helvetica" w:cs="Helvetica"/>
          <w:b/>
          <w:bCs/>
          <w:color w:val="222222"/>
          <w:kern w:val="0"/>
          <w:sz w:val="21"/>
          <w:szCs w:val="21"/>
          <w:lang w:eastAsia="ru-RU"/>
        </w:rPr>
        <w:t xml:space="preserve"> электродинамика</w:t>
      </w:r>
    </w:p>
    <w:p w14:paraId="39047D6C"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2.2.1 Калибровочная инвариантность системы БКПП</w:t>
      </w:r>
    </w:p>
    <w:p w14:paraId="7C4C5A2B"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2.2.2 Условия интегрируемости БКПП</w:t>
      </w:r>
    </w:p>
    <w:p w14:paraId="182C1DD5"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 xml:space="preserve">2.3 </w:t>
      </w:r>
      <w:proofErr w:type="spellStart"/>
      <w:r w:rsidRPr="007B1E5E">
        <w:rPr>
          <w:rFonts w:ascii="Helvetica" w:eastAsia="Symbol" w:hAnsi="Helvetica" w:cs="Helvetica"/>
          <w:b/>
          <w:bCs/>
          <w:color w:val="222222"/>
          <w:kern w:val="0"/>
          <w:sz w:val="21"/>
          <w:szCs w:val="21"/>
          <w:lang w:eastAsia="ru-RU"/>
        </w:rPr>
        <w:t>Бессдвиговые</w:t>
      </w:r>
      <w:proofErr w:type="spellEnd"/>
      <w:r w:rsidRPr="007B1E5E">
        <w:rPr>
          <w:rFonts w:ascii="Helvetica" w:eastAsia="Symbol" w:hAnsi="Helvetica" w:cs="Helvetica"/>
          <w:b/>
          <w:bCs/>
          <w:color w:val="222222"/>
          <w:kern w:val="0"/>
          <w:sz w:val="21"/>
          <w:szCs w:val="21"/>
          <w:lang w:eastAsia="ru-RU"/>
        </w:rPr>
        <w:t xml:space="preserve"> геодезические </w:t>
      </w:r>
      <w:proofErr w:type="spellStart"/>
      <w:r w:rsidRPr="007B1E5E">
        <w:rPr>
          <w:rFonts w:ascii="Helvetica" w:eastAsia="Symbol" w:hAnsi="Helvetica" w:cs="Helvetica"/>
          <w:b/>
          <w:bCs/>
          <w:color w:val="222222"/>
          <w:kern w:val="0"/>
          <w:sz w:val="21"/>
          <w:szCs w:val="21"/>
          <w:lang w:eastAsia="ru-RU"/>
        </w:rPr>
        <w:t>конгруенции</w:t>
      </w:r>
      <w:proofErr w:type="spellEnd"/>
      <w:r w:rsidRPr="007B1E5E">
        <w:rPr>
          <w:rFonts w:ascii="Helvetica" w:eastAsia="Symbol" w:hAnsi="Helvetica" w:cs="Helvetica"/>
          <w:b/>
          <w:bCs/>
          <w:color w:val="222222"/>
          <w:kern w:val="0"/>
          <w:sz w:val="21"/>
          <w:szCs w:val="21"/>
          <w:lang w:eastAsia="ru-RU"/>
        </w:rPr>
        <w:t xml:space="preserve"> и интегрирование</w:t>
      </w:r>
    </w:p>
    <w:p w14:paraId="6F8131BE"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БКПП</w:t>
      </w:r>
    </w:p>
    <w:p w14:paraId="4A5E3D29"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2.3.1 Интегрирование системы БКПП</w:t>
      </w:r>
    </w:p>
    <w:p w14:paraId="1C5D208B"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3 Аксиально-симметричные решения уравнений системы БКПП и ассоциируемых с ними уравнений физических полей</w:t>
      </w:r>
    </w:p>
    <w:p w14:paraId="3BB63562"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3.1 Решение БКПП с точечной или кольцеобразной структурой сингулярности</w:t>
      </w:r>
    </w:p>
    <w:p w14:paraId="582AD5FA"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 xml:space="preserve">3.2 </w:t>
      </w:r>
      <w:proofErr w:type="spellStart"/>
      <w:r w:rsidRPr="007B1E5E">
        <w:rPr>
          <w:rFonts w:ascii="Helvetica" w:eastAsia="Symbol" w:hAnsi="Helvetica" w:cs="Helvetica"/>
          <w:b/>
          <w:bCs/>
          <w:color w:val="222222"/>
          <w:kern w:val="0"/>
          <w:sz w:val="21"/>
          <w:szCs w:val="21"/>
          <w:lang w:eastAsia="ru-RU"/>
        </w:rPr>
        <w:t>Двухсингулярное</w:t>
      </w:r>
      <w:proofErr w:type="spellEnd"/>
      <w:r w:rsidRPr="007B1E5E">
        <w:rPr>
          <w:rFonts w:ascii="Helvetica" w:eastAsia="Symbol" w:hAnsi="Helvetica" w:cs="Helvetica"/>
          <w:b/>
          <w:bCs/>
          <w:color w:val="222222"/>
          <w:kern w:val="0"/>
          <w:sz w:val="21"/>
          <w:szCs w:val="21"/>
          <w:lang w:eastAsia="ru-RU"/>
        </w:rPr>
        <w:t xml:space="preserve"> решение БКПП и его модификации</w:t>
      </w:r>
    </w:p>
    <w:p w14:paraId="7E5FCECE"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Заключение</w:t>
      </w:r>
    </w:p>
    <w:p w14:paraId="3C8D9FC2"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Приложение А</w:t>
      </w:r>
    </w:p>
    <w:p w14:paraId="2036B71C"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Библиография</w:t>
      </w:r>
    </w:p>
    <w:p w14:paraId="6E1B7AA5" w14:textId="77777777" w:rsidR="007B1E5E" w:rsidRPr="007B1E5E" w:rsidRDefault="007B1E5E" w:rsidP="007B1E5E">
      <w:pPr>
        <w:rPr>
          <w:rFonts w:ascii="Helvetica" w:eastAsia="Symbol" w:hAnsi="Helvetica" w:cs="Helvetica"/>
          <w:b/>
          <w:bCs/>
          <w:color w:val="222222"/>
          <w:kern w:val="0"/>
          <w:sz w:val="21"/>
          <w:szCs w:val="21"/>
          <w:lang w:eastAsia="ru-RU"/>
        </w:rPr>
      </w:pPr>
      <w:r w:rsidRPr="007B1E5E">
        <w:rPr>
          <w:rFonts w:ascii="Helvetica" w:eastAsia="Symbol" w:hAnsi="Helvetica" w:cs="Helvetica"/>
          <w:b/>
          <w:bCs/>
          <w:color w:val="222222"/>
          <w:kern w:val="0"/>
          <w:sz w:val="21"/>
          <w:szCs w:val="21"/>
          <w:lang w:eastAsia="ru-RU"/>
        </w:rPr>
        <w:t>116</w:t>
      </w:r>
    </w:p>
    <w:p w14:paraId="77FDBE4B" w14:textId="0E643B95" w:rsidR="00410372" w:rsidRPr="007B1E5E" w:rsidRDefault="00410372" w:rsidP="007B1E5E"/>
    <w:sectPr w:rsidR="00410372" w:rsidRPr="007B1E5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AE84" w14:textId="77777777" w:rsidR="00440A6B" w:rsidRDefault="00440A6B">
      <w:pPr>
        <w:spacing w:after="0" w:line="240" w:lineRule="auto"/>
      </w:pPr>
      <w:r>
        <w:separator/>
      </w:r>
    </w:p>
  </w:endnote>
  <w:endnote w:type="continuationSeparator" w:id="0">
    <w:p w14:paraId="225AB2BB" w14:textId="77777777" w:rsidR="00440A6B" w:rsidRDefault="0044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0EAD" w14:textId="77777777" w:rsidR="00440A6B" w:rsidRDefault="00440A6B"/>
    <w:p w14:paraId="1C7FA71E" w14:textId="77777777" w:rsidR="00440A6B" w:rsidRDefault="00440A6B"/>
    <w:p w14:paraId="683ADA13" w14:textId="77777777" w:rsidR="00440A6B" w:rsidRDefault="00440A6B"/>
    <w:p w14:paraId="34CD033D" w14:textId="77777777" w:rsidR="00440A6B" w:rsidRDefault="00440A6B"/>
    <w:p w14:paraId="38020A0F" w14:textId="77777777" w:rsidR="00440A6B" w:rsidRDefault="00440A6B"/>
    <w:p w14:paraId="4148C58E" w14:textId="77777777" w:rsidR="00440A6B" w:rsidRDefault="00440A6B"/>
    <w:p w14:paraId="1FCFA5D7" w14:textId="77777777" w:rsidR="00440A6B" w:rsidRDefault="00440A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8A67D9" wp14:editId="3CBEBC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62549" w14:textId="77777777" w:rsidR="00440A6B" w:rsidRDefault="00440A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8A67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062549" w14:textId="77777777" w:rsidR="00440A6B" w:rsidRDefault="00440A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19E6FE" w14:textId="77777777" w:rsidR="00440A6B" w:rsidRDefault="00440A6B"/>
    <w:p w14:paraId="08BF9FD4" w14:textId="77777777" w:rsidR="00440A6B" w:rsidRDefault="00440A6B"/>
    <w:p w14:paraId="3A633DBD" w14:textId="77777777" w:rsidR="00440A6B" w:rsidRDefault="00440A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46346E" wp14:editId="2C566C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752B0" w14:textId="77777777" w:rsidR="00440A6B" w:rsidRDefault="00440A6B"/>
                          <w:p w14:paraId="7D5BF251" w14:textId="77777777" w:rsidR="00440A6B" w:rsidRDefault="00440A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634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E752B0" w14:textId="77777777" w:rsidR="00440A6B" w:rsidRDefault="00440A6B"/>
                    <w:p w14:paraId="7D5BF251" w14:textId="77777777" w:rsidR="00440A6B" w:rsidRDefault="00440A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445E92" w14:textId="77777777" w:rsidR="00440A6B" w:rsidRDefault="00440A6B"/>
    <w:p w14:paraId="35ECB186" w14:textId="77777777" w:rsidR="00440A6B" w:rsidRDefault="00440A6B">
      <w:pPr>
        <w:rPr>
          <w:sz w:val="2"/>
          <w:szCs w:val="2"/>
        </w:rPr>
      </w:pPr>
    </w:p>
    <w:p w14:paraId="54633B25" w14:textId="77777777" w:rsidR="00440A6B" w:rsidRDefault="00440A6B"/>
    <w:p w14:paraId="7DE0CFA2" w14:textId="77777777" w:rsidR="00440A6B" w:rsidRDefault="00440A6B">
      <w:pPr>
        <w:spacing w:after="0" w:line="240" w:lineRule="auto"/>
      </w:pPr>
    </w:p>
  </w:footnote>
  <w:footnote w:type="continuationSeparator" w:id="0">
    <w:p w14:paraId="7DA69991" w14:textId="77777777" w:rsidR="00440A6B" w:rsidRDefault="00440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A6B"/>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146004</TotalTime>
  <Pages>2</Pages>
  <Words>204</Words>
  <Characters>1168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3935</cp:revision>
  <cp:lastPrinted>2009-02-06T05:36:00Z</cp:lastPrinted>
  <dcterms:created xsi:type="dcterms:W3CDTF">2024-01-07T13:43:00Z</dcterms:created>
  <dcterms:modified xsi:type="dcterms:W3CDTF">2025-08-05T10:01:00Z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