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5BB5" w14:textId="77777777" w:rsidR="00A90C55" w:rsidRDefault="00A90C55" w:rsidP="00A90C55">
      <w:pPr>
        <w:pStyle w:val="210"/>
        <w:shd w:val="clear" w:color="auto" w:fill="auto"/>
        <w:spacing w:after="1014"/>
        <w:ind w:left="160"/>
      </w:pPr>
      <w:r>
        <w:rPr>
          <w:rStyle w:val="21"/>
          <w:color w:val="000000"/>
        </w:rPr>
        <w:t>МОСКОВСКИЙ ГОСУДАРСТВЕННЫЙ УНИВЕРСИТЕТ</w:t>
      </w:r>
      <w:r>
        <w:rPr>
          <w:rStyle w:val="21"/>
          <w:color w:val="000000"/>
        </w:rPr>
        <w:br/>
        <w:t>имени М.В. ЛОМОНОСОВА</w:t>
      </w:r>
      <w:r>
        <w:rPr>
          <w:rStyle w:val="21"/>
          <w:color w:val="000000"/>
        </w:rPr>
        <w:br/>
        <w:t>ЮРИДИЧЕСКИЙ ФАКУЛЬТЕТ</w:t>
      </w:r>
    </w:p>
    <w:p w14:paraId="1D55D8CB" w14:textId="77777777" w:rsidR="00A90C55" w:rsidRDefault="00A90C55" w:rsidP="00A90C55">
      <w:pPr>
        <w:pStyle w:val="30"/>
        <w:shd w:val="clear" w:color="auto" w:fill="auto"/>
        <w:spacing w:before="0" w:after="1039" w:line="280" w:lineRule="exact"/>
      </w:pPr>
      <w:r>
        <w:rPr>
          <w:rStyle w:val="3"/>
          <w:i/>
          <w:iCs/>
          <w:color w:val="000000"/>
        </w:rPr>
        <w:t>На правах рукописи</w:t>
      </w:r>
    </w:p>
    <w:p w14:paraId="016AAA66" w14:textId="77777777" w:rsidR="00A90C55" w:rsidRDefault="00A90C55" w:rsidP="00A90C55">
      <w:pPr>
        <w:pStyle w:val="42"/>
        <w:shd w:val="clear" w:color="auto" w:fill="auto"/>
        <w:spacing w:after="796" w:line="320" w:lineRule="exact"/>
        <w:ind w:left="160"/>
      </w:pPr>
      <w:proofErr w:type="spellStart"/>
      <w:r>
        <w:rPr>
          <w:rStyle w:val="41"/>
          <w:b/>
          <w:bCs/>
          <w:color w:val="000000"/>
        </w:rPr>
        <w:t>Лю</w:t>
      </w:r>
      <w:proofErr w:type="spellEnd"/>
      <w:r>
        <w:rPr>
          <w:rStyle w:val="41"/>
          <w:b/>
          <w:bCs/>
          <w:color w:val="000000"/>
        </w:rPr>
        <w:t xml:space="preserve"> </w:t>
      </w:r>
      <w:proofErr w:type="spellStart"/>
      <w:r>
        <w:rPr>
          <w:rStyle w:val="41"/>
          <w:b/>
          <w:bCs/>
          <w:color w:val="000000"/>
        </w:rPr>
        <w:t>Цюсэнь</w:t>
      </w:r>
      <w:proofErr w:type="spellEnd"/>
    </w:p>
    <w:p w14:paraId="7417BA4B" w14:textId="77777777" w:rsidR="00A90C55" w:rsidRDefault="00A90C55" w:rsidP="00A90C55">
      <w:pPr>
        <w:pStyle w:val="42"/>
        <w:shd w:val="clear" w:color="auto" w:fill="auto"/>
        <w:spacing w:after="162" w:line="320" w:lineRule="exact"/>
        <w:jc w:val="left"/>
      </w:pPr>
      <w:r>
        <w:rPr>
          <w:rStyle w:val="41"/>
          <w:b/>
          <w:bCs/>
          <w:color w:val="000000"/>
        </w:rPr>
        <w:t xml:space="preserve">Источники права КНР и РФ—сравнительный анализ </w:t>
      </w:r>
      <w:r>
        <w:rPr>
          <w:rStyle w:val="21"/>
          <w:b w:val="0"/>
          <w:bCs w:val="0"/>
          <w:color w:val="000000"/>
        </w:rPr>
        <w:t>12.00.01 - теория и история права и государства; истории учений о</w:t>
      </w:r>
    </w:p>
    <w:p w14:paraId="4D52D063" w14:textId="77777777" w:rsidR="00A90C55" w:rsidRDefault="00A90C55" w:rsidP="00A90C55">
      <w:pPr>
        <w:pStyle w:val="210"/>
        <w:shd w:val="clear" w:color="auto" w:fill="auto"/>
        <w:spacing w:after="1492" w:line="260" w:lineRule="exact"/>
        <w:ind w:left="160"/>
      </w:pPr>
      <w:r>
        <w:rPr>
          <w:rStyle w:val="21"/>
          <w:color w:val="000000"/>
        </w:rPr>
        <w:t>праве и государстве</w:t>
      </w:r>
    </w:p>
    <w:p w14:paraId="7D113A68" w14:textId="77777777" w:rsidR="00A90C55" w:rsidRDefault="00A90C55" w:rsidP="00A90C55">
      <w:pPr>
        <w:pStyle w:val="210"/>
        <w:shd w:val="clear" w:color="auto" w:fill="auto"/>
        <w:spacing w:after="92" w:line="260" w:lineRule="exact"/>
        <w:ind w:left="160"/>
      </w:pPr>
      <w:r>
        <w:rPr>
          <w:rStyle w:val="21"/>
          <w:color w:val="000000"/>
        </w:rPr>
        <w:t>ДИССЕРТАЦИЯ</w:t>
      </w:r>
    </w:p>
    <w:p w14:paraId="18FA9CD2" w14:textId="77777777" w:rsidR="00A90C55" w:rsidRDefault="00A90C55" w:rsidP="00A90C55">
      <w:pPr>
        <w:pStyle w:val="210"/>
        <w:shd w:val="clear" w:color="auto" w:fill="auto"/>
        <w:spacing w:after="1020"/>
        <w:ind w:left="160"/>
      </w:pPr>
      <w:r>
        <w:rPr>
          <w:rStyle w:val="21"/>
          <w:color w:val="000000"/>
        </w:rPr>
        <w:t>на соискание ученой степени</w:t>
      </w:r>
      <w:r>
        <w:rPr>
          <w:rStyle w:val="21"/>
          <w:color w:val="000000"/>
        </w:rPr>
        <w:br/>
        <w:t>кандидата юридических наук</w:t>
      </w:r>
    </w:p>
    <w:p w14:paraId="615EF3A3" w14:textId="77777777" w:rsidR="00A90C55" w:rsidRDefault="00A90C55" w:rsidP="00A90C55">
      <w:pPr>
        <w:pStyle w:val="210"/>
        <w:shd w:val="clear" w:color="auto" w:fill="auto"/>
        <w:spacing w:after="1750"/>
        <w:ind w:left="3580" w:firstLine="1240"/>
        <w:jc w:val="left"/>
      </w:pPr>
      <w:r>
        <w:rPr>
          <w:rStyle w:val="21"/>
          <w:color w:val="000000"/>
        </w:rPr>
        <w:t>Научный руководитель: доктор юридических наук, профессор Марченко М.Н.</w:t>
      </w:r>
    </w:p>
    <w:p w14:paraId="12B59BC5" w14:textId="77777777" w:rsidR="00A90C55" w:rsidRDefault="00A90C55" w:rsidP="00A90C55">
      <w:pPr>
        <w:pStyle w:val="210"/>
        <w:shd w:val="clear" w:color="auto" w:fill="auto"/>
        <w:spacing w:after="248" w:line="260" w:lineRule="exact"/>
        <w:ind w:left="160"/>
        <w:sectPr w:rsidR="00A90C55">
          <w:headerReference w:type="default" r:id="rId7"/>
          <w:footerReference w:type="even" r:id="rId8"/>
          <w:footerReference w:type="default" r:id="rId9"/>
          <w:footnotePr>
            <w:numFmt w:val="upperRoman"/>
            <w:numRestart w:val="eachPage"/>
          </w:footnotePr>
          <w:pgSz w:w="11900" w:h="16840"/>
          <w:pgMar w:top="1469" w:right="1781" w:bottom="1023" w:left="1935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lastRenderedPageBreak/>
        <w:t>Москва - 2018</w:t>
      </w:r>
      <w:r>
        <w:rPr>
          <w:rStyle w:val="21"/>
          <w:color w:val="000000"/>
        </w:rPr>
        <w:br/>
      </w:r>
      <w:r>
        <w:rPr>
          <w:color w:val="000000"/>
        </w:rPr>
        <w:t>і</w:t>
      </w:r>
    </w:p>
    <w:p w14:paraId="5C258917" w14:textId="77777777" w:rsidR="00A90C55" w:rsidRDefault="00A90C55" w:rsidP="00A90C55">
      <w:pPr>
        <w:pStyle w:val="210"/>
        <w:shd w:val="clear" w:color="auto" w:fill="auto"/>
        <w:spacing w:after="407" w:line="260" w:lineRule="exact"/>
      </w:pPr>
      <w:r>
        <w:rPr>
          <w:rStyle w:val="21"/>
          <w:color w:val="000000"/>
        </w:rPr>
        <w:lastRenderedPageBreak/>
        <w:t>ОГЛАВЛЕНИЕ</w:t>
      </w:r>
    </w:p>
    <w:p w14:paraId="27091DDC" w14:textId="77777777" w:rsidR="00A90C55" w:rsidRDefault="00A90C55" w:rsidP="00A90C55">
      <w:pPr>
        <w:pStyle w:val="4"/>
        <w:tabs>
          <w:tab w:val="right" w:leader="dot" w:pos="825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40"/>
          <w:color w:val="000000"/>
        </w:rPr>
        <w:t xml:space="preserve">Введение </w:t>
      </w:r>
      <w:r>
        <w:rPr>
          <w:rStyle w:val="40"/>
          <w:color w:val="000000"/>
        </w:rPr>
        <w:tab/>
        <w:t xml:space="preserve"> 3</w:t>
      </w:r>
    </w:p>
    <w:p w14:paraId="23CB46FB" w14:textId="77777777" w:rsidR="00A90C55" w:rsidRDefault="00A90C55" w:rsidP="00A90C55">
      <w:pPr>
        <w:pStyle w:val="4"/>
        <w:tabs>
          <w:tab w:val="left" w:leader="dot" w:pos="7764"/>
        </w:tabs>
      </w:pPr>
      <w:r>
        <w:rPr>
          <w:rStyle w:val="40"/>
          <w:color w:val="000000"/>
        </w:rPr>
        <w:t xml:space="preserve">Глава I Понятие источников права </w:t>
      </w:r>
      <w:r>
        <w:rPr>
          <w:rStyle w:val="40"/>
          <w:color w:val="000000"/>
        </w:rPr>
        <w:tab/>
        <w:t xml:space="preserve"> 13</w:t>
      </w:r>
    </w:p>
    <w:p w14:paraId="486EDEA7" w14:textId="77777777" w:rsidR="00A90C55" w:rsidRDefault="00A90C55" w:rsidP="0082004B">
      <w:pPr>
        <w:pStyle w:val="4"/>
        <w:widowControl w:val="0"/>
        <w:numPr>
          <w:ilvl w:val="0"/>
          <w:numId w:val="1"/>
        </w:numPr>
        <w:tabs>
          <w:tab w:val="left" w:pos="683"/>
          <w:tab w:val="left" w:leader="dot" w:pos="7764"/>
        </w:tabs>
        <w:spacing w:after="0" w:line="422" w:lineRule="exact"/>
        <w:ind w:left="320"/>
        <w:jc w:val="both"/>
      </w:pPr>
      <w:hyperlink w:anchor="bookmark0" w:tooltip="Current Document" w:history="1">
        <w:r>
          <w:rPr>
            <w:rStyle w:val="40"/>
            <w:color w:val="000000"/>
          </w:rPr>
          <w:t xml:space="preserve">Общая теория источников права </w:t>
        </w:r>
        <w:r>
          <w:rPr>
            <w:rStyle w:val="40"/>
            <w:color w:val="000000"/>
          </w:rPr>
          <w:tab/>
          <w:t xml:space="preserve"> 13</w:t>
        </w:r>
      </w:hyperlink>
    </w:p>
    <w:p w14:paraId="606093D8" w14:textId="77777777" w:rsidR="00A90C55" w:rsidRDefault="00A90C55" w:rsidP="0082004B">
      <w:pPr>
        <w:pStyle w:val="4"/>
        <w:widowControl w:val="0"/>
        <w:numPr>
          <w:ilvl w:val="0"/>
          <w:numId w:val="1"/>
        </w:numPr>
        <w:tabs>
          <w:tab w:val="left" w:pos="707"/>
          <w:tab w:val="left" w:leader="dot" w:pos="7764"/>
        </w:tabs>
        <w:spacing w:after="0" w:line="422" w:lineRule="exact"/>
        <w:ind w:left="320"/>
        <w:jc w:val="both"/>
      </w:pPr>
      <w:hyperlink w:anchor="bookmark1" w:tooltip="Current Document" w:history="1">
        <w:r>
          <w:rPr>
            <w:rStyle w:val="40"/>
            <w:color w:val="000000"/>
          </w:rPr>
          <w:t xml:space="preserve">Понятие источников права КНР </w:t>
        </w:r>
        <w:r>
          <w:rPr>
            <w:rStyle w:val="40"/>
            <w:color w:val="000000"/>
          </w:rPr>
          <w:tab/>
          <w:t xml:space="preserve"> 20</w:t>
        </w:r>
      </w:hyperlink>
    </w:p>
    <w:p w14:paraId="7414A3E0" w14:textId="77777777" w:rsidR="00A90C55" w:rsidRDefault="00A90C55" w:rsidP="0082004B">
      <w:pPr>
        <w:pStyle w:val="4"/>
        <w:widowControl w:val="0"/>
        <w:numPr>
          <w:ilvl w:val="0"/>
          <w:numId w:val="1"/>
        </w:numPr>
        <w:tabs>
          <w:tab w:val="left" w:pos="707"/>
          <w:tab w:val="left" w:leader="dot" w:pos="7764"/>
        </w:tabs>
        <w:spacing w:after="0" w:line="422" w:lineRule="exact"/>
        <w:ind w:left="320"/>
        <w:jc w:val="both"/>
      </w:pPr>
      <w:hyperlink w:anchor="bookmark2" w:tooltip="Current Document" w:history="1">
        <w:r>
          <w:rPr>
            <w:rStyle w:val="40"/>
            <w:color w:val="000000"/>
          </w:rPr>
          <w:t xml:space="preserve">Понятие источников права РФ </w:t>
        </w:r>
        <w:r>
          <w:rPr>
            <w:rStyle w:val="40"/>
            <w:color w:val="000000"/>
          </w:rPr>
          <w:tab/>
          <w:t xml:space="preserve"> 30</w:t>
        </w:r>
      </w:hyperlink>
    </w:p>
    <w:p w14:paraId="56DFC37B" w14:textId="77777777" w:rsidR="00A90C55" w:rsidRDefault="00A90C55" w:rsidP="00A90C55">
      <w:pPr>
        <w:pStyle w:val="4"/>
        <w:tabs>
          <w:tab w:val="left" w:leader="dot" w:pos="7764"/>
        </w:tabs>
      </w:pPr>
      <w:hyperlink w:anchor="bookmark3" w:tooltip="Current Document" w:history="1">
        <w:r>
          <w:rPr>
            <w:rStyle w:val="40"/>
            <w:color w:val="000000"/>
          </w:rPr>
          <w:t xml:space="preserve">Глава II Классификация и виды источников права </w:t>
        </w:r>
        <w:r>
          <w:rPr>
            <w:rStyle w:val="40"/>
            <w:color w:val="000000"/>
          </w:rPr>
          <w:tab/>
          <w:t xml:space="preserve"> 36</w:t>
        </w:r>
      </w:hyperlink>
    </w:p>
    <w:p w14:paraId="615B304E" w14:textId="77777777" w:rsidR="00A90C55" w:rsidRDefault="00A90C55" w:rsidP="0082004B">
      <w:pPr>
        <w:pStyle w:val="4"/>
        <w:widowControl w:val="0"/>
        <w:numPr>
          <w:ilvl w:val="0"/>
          <w:numId w:val="2"/>
        </w:numPr>
        <w:tabs>
          <w:tab w:val="left" w:pos="683"/>
        </w:tabs>
        <w:spacing w:after="0" w:line="260" w:lineRule="exact"/>
        <w:ind w:left="320"/>
        <w:jc w:val="both"/>
      </w:pPr>
      <w:r>
        <w:rPr>
          <w:rStyle w:val="40"/>
          <w:color w:val="000000"/>
        </w:rPr>
        <w:t>Нормативно-правовые акты, законы и подзаконные акты.</w:t>
      </w:r>
    </w:p>
    <w:p w14:paraId="02590C63" w14:textId="77777777" w:rsidR="00A90C55" w:rsidRDefault="00A90C55" w:rsidP="00A90C55">
      <w:pPr>
        <w:pStyle w:val="4"/>
        <w:tabs>
          <w:tab w:val="right" w:leader="dot" w:pos="8259"/>
        </w:tabs>
      </w:pPr>
      <w:r>
        <w:rPr>
          <w:rStyle w:val="40"/>
          <w:color w:val="000000"/>
        </w:rPr>
        <w:t xml:space="preserve">Их виды и особенность </w:t>
      </w:r>
      <w:r>
        <w:rPr>
          <w:rStyle w:val="40"/>
          <w:color w:val="000000"/>
        </w:rPr>
        <w:tab/>
        <w:t xml:space="preserve"> 42</w:t>
      </w:r>
    </w:p>
    <w:p w14:paraId="2D3CE298" w14:textId="77777777" w:rsidR="00A90C55" w:rsidRDefault="00A90C55" w:rsidP="0082004B">
      <w:pPr>
        <w:pStyle w:val="4"/>
        <w:widowControl w:val="0"/>
        <w:numPr>
          <w:ilvl w:val="0"/>
          <w:numId w:val="2"/>
        </w:numPr>
        <w:tabs>
          <w:tab w:val="left" w:pos="707"/>
          <w:tab w:val="right" w:leader="dot" w:pos="8259"/>
        </w:tabs>
        <w:spacing w:after="0" w:line="422" w:lineRule="exact"/>
        <w:ind w:left="320"/>
        <w:jc w:val="both"/>
      </w:pPr>
      <w:hyperlink w:anchor="bookmark6" w:tooltip="Current Document" w:history="1">
        <w:r>
          <w:rPr>
            <w:rStyle w:val="40"/>
            <w:color w:val="000000"/>
          </w:rPr>
          <w:t xml:space="preserve">Международные правовые договоры </w:t>
        </w:r>
        <w:r>
          <w:rPr>
            <w:rStyle w:val="40"/>
            <w:color w:val="000000"/>
          </w:rPr>
          <w:tab/>
          <w:t xml:space="preserve"> 75</w:t>
        </w:r>
      </w:hyperlink>
    </w:p>
    <w:p w14:paraId="13CDB6A4" w14:textId="77777777" w:rsidR="00A90C55" w:rsidRDefault="00A90C55" w:rsidP="0082004B">
      <w:pPr>
        <w:pStyle w:val="4"/>
        <w:widowControl w:val="0"/>
        <w:numPr>
          <w:ilvl w:val="0"/>
          <w:numId w:val="2"/>
        </w:numPr>
        <w:tabs>
          <w:tab w:val="left" w:pos="707"/>
          <w:tab w:val="left" w:leader="dot" w:pos="7433"/>
        </w:tabs>
        <w:spacing w:after="0" w:line="422" w:lineRule="exact"/>
        <w:ind w:left="320"/>
        <w:jc w:val="both"/>
      </w:pPr>
      <w:hyperlink w:anchor="bookmark7" w:tooltip="Current Document" w:history="1">
        <w:r>
          <w:rPr>
            <w:rStyle w:val="40"/>
            <w:color w:val="000000"/>
          </w:rPr>
          <w:t xml:space="preserve">Правовой обычай как источник права </w:t>
        </w:r>
        <w:r>
          <w:rPr>
            <w:rStyle w:val="40"/>
            <w:color w:val="000000"/>
          </w:rPr>
          <w:tab/>
          <w:t xml:space="preserve"> 95</w:t>
        </w:r>
      </w:hyperlink>
    </w:p>
    <w:p w14:paraId="55E47EC1" w14:textId="77777777" w:rsidR="00A90C55" w:rsidRDefault="00A90C55" w:rsidP="0082004B">
      <w:pPr>
        <w:pStyle w:val="4"/>
        <w:widowControl w:val="0"/>
        <w:numPr>
          <w:ilvl w:val="0"/>
          <w:numId w:val="2"/>
        </w:numPr>
        <w:tabs>
          <w:tab w:val="left" w:pos="707"/>
          <w:tab w:val="right" w:leader="dot" w:pos="8259"/>
        </w:tabs>
        <w:spacing w:after="0" w:line="422" w:lineRule="exact"/>
        <w:ind w:left="320"/>
        <w:jc w:val="both"/>
      </w:pPr>
      <w:hyperlink w:anchor="bookmark8" w:tooltip="Current Document" w:history="1">
        <w:r>
          <w:rPr>
            <w:rStyle w:val="40"/>
            <w:color w:val="000000"/>
          </w:rPr>
          <w:t xml:space="preserve">Прецедент как источник права </w:t>
        </w:r>
        <w:r>
          <w:rPr>
            <w:rStyle w:val="40"/>
            <w:color w:val="000000"/>
          </w:rPr>
          <w:tab/>
          <w:t xml:space="preserve"> 102</w:t>
        </w:r>
      </w:hyperlink>
    </w:p>
    <w:p w14:paraId="39DF8F66" w14:textId="77777777" w:rsidR="00A90C55" w:rsidRDefault="00A90C55" w:rsidP="0082004B">
      <w:pPr>
        <w:pStyle w:val="4"/>
        <w:widowControl w:val="0"/>
        <w:numPr>
          <w:ilvl w:val="0"/>
          <w:numId w:val="2"/>
        </w:numPr>
        <w:tabs>
          <w:tab w:val="left" w:pos="707"/>
          <w:tab w:val="left" w:leader="dot" w:pos="7433"/>
        </w:tabs>
        <w:spacing w:after="0" w:line="422" w:lineRule="exact"/>
        <w:ind w:left="320"/>
        <w:jc w:val="both"/>
      </w:pPr>
      <w:r>
        <w:rPr>
          <w:rStyle w:val="40"/>
          <w:color w:val="000000"/>
        </w:rPr>
        <w:t xml:space="preserve">Правовые доктрины </w:t>
      </w:r>
      <w:r>
        <w:rPr>
          <w:rStyle w:val="40"/>
          <w:color w:val="000000"/>
        </w:rPr>
        <w:tab/>
        <w:t xml:space="preserve"> 105</w:t>
      </w:r>
    </w:p>
    <w:p w14:paraId="508D1B5D" w14:textId="77777777" w:rsidR="00A90C55" w:rsidRDefault="00A90C55" w:rsidP="00A90C55">
      <w:pPr>
        <w:pStyle w:val="4"/>
        <w:tabs>
          <w:tab w:val="left" w:leader="dot" w:pos="7433"/>
        </w:tabs>
      </w:pPr>
      <w:r>
        <w:rPr>
          <w:rStyle w:val="40"/>
          <w:color w:val="000000"/>
        </w:rPr>
        <w:t xml:space="preserve">Глава III Развитие системы источников права </w:t>
      </w:r>
      <w:r>
        <w:rPr>
          <w:rStyle w:val="40"/>
          <w:color w:val="000000"/>
        </w:rPr>
        <w:tab/>
        <w:t xml:space="preserve"> 106</w:t>
      </w:r>
    </w:p>
    <w:p w14:paraId="505F9A6C" w14:textId="77777777" w:rsidR="00A90C55" w:rsidRDefault="00A90C55" w:rsidP="0082004B">
      <w:pPr>
        <w:pStyle w:val="4"/>
        <w:widowControl w:val="0"/>
        <w:numPr>
          <w:ilvl w:val="0"/>
          <w:numId w:val="3"/>
        </w:numPr>
        <w:tabs>
          <w:tab w:val="left" w:pos="683"/>
        </w:tabs>
        <w:spacing w:after="0" w:line="260" w:lineRule="exact"/>
        <w:ind w:left="320"/>
        <w:jc w:val="both"/>
      </w:pPr>
      <w:r>
        <w:rPr>
          <w:rStyle w:val="40"/>
          <w:color w:val="000000"/>
        </w:rPr>
        <w:t>Развитие системы законодательных актов</w:t>
      </w:r>
    </w:p>
    <w:p w14:paraId="7EB400B1" w14:textId="77777777" w:rsidR="00A90C55" w:rsidRDefault="00A90C55" w:rsidP="00A90C55">
      <w:pPr>
        <w:pStyle w:val="4"/>
        <w:tabs>
          <w:tab w:val="left" w:leader="dot" w:pos="7433"/>
        </w:tabs>
      </w:pPr>
      <w:r>
        <w:rPr>
          <w:rStyle w:val="40"/>
          <w:color w:val="000000"/>
        </w:rPr>
        <w:t xml:space="preserve">(в конце XX - начала XXI </w:t>
      </w:r>
      <w:proofErr w:type="spellStart"/>
      <w:r>
        <w:rPr>
          <w:rStyle w:val="40"/>
          <w:color w:val="000000"/>
        </w:rPr>
        <w:t>в.в</w:t>
      </w:r>
      <w:proofErr w:type="spellEnd"/>
      <w:r>
        <w:rPr>
          <w:rStyle w:val="40"/>
          <w:color w:val="000000"/>
        </w:rPr>
        <w:t xml:space="preserve">.) </w:t>
      </w:r>
      <w:r>
        <w:rPr>
          <w:rStyle w:val="40"/>
          <w:color w:val="000000"/>
        </w:rPr>
        <w:tab/>
        <w:t xml:space="preserve"> 106</w:t>
      </w:r>
    </w:p>
    <w:p w14:paraId="5A8B6FE0" w14:textId="77777777" w:rsidR="00A90C55" w:rsidRDefault="00A90C55" w:rsidP="0082004B">
      <w:pPr>
        <w:pStyle w:val="4"/>
        <w:widowControl w:val="0"/>
        <w:numPr>
          <w:ilvl w:val="0"/>
          <w:numId w:val="3"/>
        </w:numPr>
        <w:tabs>
          <w:tab w:val="left" w:pos="707"/>
          <w:tab w:val="right" w:leader="dot" w:pos="8259"/>
        </w:tabs>
        <w:spacing w:after="0" w:line="422" w:lineRule="exact"/>
        <w:ind w:left="320"/>
        <w:jc w:val="both"/>
      </w:pPr>
      <w:hyperlink w:anchor="bookmark10" w:tooltip="Current Document" w:history="1">
        <w:r>
          <w:rPr>
            <w:rStyle w:val="40"/>
            <w:color w:val="000000"/>
          </w:rPr>
          <w:t xml:space="preserve">Административный закон автономных территорий </w:t>
        </w:r>
        <w:r>
          <w:rPr>
            <w:rStyle w:val="40"/>
            <w:color w:val="000000"/>
          </w:rPr>
          <w:tab/>
          <w:t xml:space="preserve"> 118</w:t>
        </w:r>
      </w:hyperlink>
    </w:p>
    <w:p w14:paraId="324FBBAB" w14:textId="77777777" w:rsidR="00A90C55" w:rsidRDefault="00A90C55" w:rsidP="0082004B">
      <w:pPr>
        <w:pStyle w:val="4"/>
        <w:widowControl w:val="0"/>
        <w:numPr>
          <w:ilvl w:val="0"/>
          <w:numId w:val="3"/>
        </w:numPr>
        <w:tabs>
          <w:tab w:val="left" w:pos="707"/>
          <w:tab w:val="left" w:leader="dot" w:pos="7433"/>
        </w:tabs>
        <w:spacing w:after="0" w:line="422" w:lineRule="exact"/>
        <w:ind w:left="320"/>
        <w:jc w:val="both"/>
      </w:pPr>
      <w:hyperlink w:anchor="bookmark11" w:tooltip="Current Document" w:history="1">
        <w:r>
          <w:rPr>
            <w:rStyle w:val="40"/>
            <w:color w:val="000000"/>
          </w:rPr>
          <w:t xml:space="preserve">Изменение статуса обычного права </w:t>
        </w:r>
        <w:r>
          <w:rPr>
            <w:rStyle w:val="40"/>
            <w:color w:val="000000"/>
          </w:rPr>
          <w:tab/>
          <w:t xml:space="preserve"> 135</w:t>
        </w:r>
      </w:hyperlink>
    </w:p>
    <w:p w14:paraId="37DF5A0D" w14:textId="77777777" w:rsidR="00A90C55" w:rsidRDefault="00A90C55" w:rsidP="0082004B">
      <w:pPr>
        <w:pStyle w:val="4"/>
        <w:widowControl w:val="0"/>
        <w:numPr>
          <w:ilvl w:val="0"/>
          <w:numId w:val="3"/>
        </w:numPr>
        <w:tabs>
          <w:tab w:val="left" w:pos="707"/>
          <w:tab w:val="right" w:leader="dot" w:pos="8259"/>
        </w:tabs>
        <w:spacing w:after="0" w:line="422" w:lineRule="exact"/>
        <w:ind w:left="320"/>
        <w:jc w:val="both"/>
      </w:pPr>
      <w:hyperlink w:anchor="bookmark12" w:tooltip="Current Document" w:history="1">
        <w:r>
          <w:rPr>
            <w:rStyle w:val="40"/>
            <w:color w:val="000000"/>
          </w:rPr>
          <w:t xml:space="preserve">Прецедентное право в судебной реформе </w:t>
        </w:r>
        <w:r>
          <w:rPr>
            <w:rStyle w:val="40"/>
            <w:color w:val="000000"/>
          </w:rPr>
          <w:tab/>
          <w:t xml:space="preserve"> 149</w:t>
        </w:r>
      </w:hyperlink>
    </w:p>
    <w:p w14:paraId="0E8E70C7" w14:textId="77777777" w:rsidR="00A90C55" w:rsidRDefault="00A90C55" w:rsidP="00A90C55">
      <w:pPr>
        <w:pStyle w:val="4"/>
        <w:tabs>
          <w:tab w:val="right" w:leader="dot" w:pos="8259"/>
        </w:tabs>
      </w:pPr>
      <w:r>
        <w:rPr>
          <w:rStyle w:val="40"/>
          <w:color w:val="000000"/>
        </w:rPr>
        <w:t xml:space="preserve">Заключение </w:t>
      </w:r>
      <w:r>
        <w:rPr>
          <w:rStyle w:val="40"/>
          <w:color w:val="000000"/>
        </w:rPr>
        <w:tab/>
        <w:t xml:space="preserve"> 158</w:t>
      </w:r>
    </w:p>
    <w:p w14:paraId="098943C9" w14:textId="77777777" w:rsidR="00A90C55" w:rsidRDefault="00A90C55" w:rsidP="00A90C55">
      <w:pPr>
        <w:pStyle w:val="4"/>
        <w:tabs>
          <w:tab w:val="right" w:leader="dot" w:pos="8259"/>
        </w:tabs>
        <w:sectPr w:rsidR="00A90C55">
          <w:pgSz w:w="11900" w:h="16840"/>
          <w:pgMar w:top="1522" w:right="1796" w:bottom="1522" w:left="1772" w:header="0" w:footer="3" w:gutter="0"/>
          <w:cols w:space="720"/>
          <w:noEndnote/>
          <w:docGrid w:linePitch="360"/>
        </w:sectPr>
      </w:pPr>
      <w:r>
        <w:rPr>
          <w:rStyle w:val="40"/>
          <w:color w:val="000000"/>
        </w:rPr>
        <w:t xml:space="preserve">Список литературы </w:t>
      </w:r>
      <w:r>
        <w:rPr>
          <w:rStyle w:val="40"/>
          <w:color w:val="000000"/>
        </w:rPr>
        <w:tab/>
        <w:t xml:space="preserve"> 162</w:t>
      </w:r>
    </w:p>
    <w:p w14:paraId="4F2FB355" w14:textId="3887A7F3" w:rsidR="002C004E" w:rsidRDefault="00A90C55" w:rsidP="00A90C55">
      <w:r>
        <w:lastRenderedPageBreak/>
        <w:fldChar w:fldCharType="end"/>
      </w:r>
    </w:p>
    <w:p w14:paraId="4742E813" w14:textId="77E883DB" w:rsidR="00A90C55" w:rsidRDefault="00A90C55" w:rsidP="00A90C55"/>
    <w:p w14:paraId="69A9B535" w14:textId="77777777" w:rsidR="00A90C55" w:rsidRDefault="00A90C55" w:rsidP="00A90C55">
      <w:pPr>
        <w:pStyle w:val="610"/>
        <w:shd w:val="clear" w:color="auto" w:fill="auto"/>
        <w:spacing w:before="0" w:after="0" w:line="422" w:lineRule="exact"/>
        <w:ind w:firstLine="600"/>
      </w:pPr>
      <w:r>
        <w:rPr>
          <w:rStyle w:val="6"/>
          <w:color w:val="000000"/>
        </w:rPr>
        <w:t xml:space="preserve">Реформа в 1978 г. для КНР считается важной исторической точкой аналогично распаду СССР для РФ- это же возможность сравнительного анализа источников права данных двух стран. Оба они являются одними из древних стран мира, у них аналогичная история, и конец XX века- начало XXI века считается переходной эпохой для КНР и РФ. В течение 30 лет в данных двух странах сильно изменялись не только источники права, но и государство и общество. В КНР считают, что источники права не только определяются тем, какие из них действуют в судебном процессе, но и показываются тем, что степень развития правового государства. Известно, что в Китае три тысячи лет феодальной истории, в истории государства и права Китая руководитель и государство играли главнейшую роль. Демократия является новой социальной идеей, которая входила в Китай в конце </w:t>
      </w:r>
      <w:r>
        <w:rPr>
          <w:rStyle w:val="6"/>
          <w:color w:val="000000"/>
          <w:lang w:val="en-US" w:eastAsia="en-US"/>
        </w:rPr>
        <w:t>XIX</w:t>
      </w:r>
      <w:r w:rsidRPr="00A90C55">
        <w:rPr>
          <w:rStyle w:val="6"/>
          <w:color w:val="000000"/>
          <w:lang w:eastAsia="en-US"/>
        </w:rPr>
        <w:t xml:space="preserve"> </w:t>
      </w:r>
      <w:r>
        <w:rPr>
          <w:rStyle w:val="6"/>
          <w:color w:val="000000"/>
        </w:rPr>
        <w:t xml:space="preserve">века- начале </w:t>
      </w:r>
      <w:r>
        <w:rPr>
          <w:rStyle w:val="6"/>
          <w:color w:val="000000"/>
          <w:lang w:val="en-US" w:eastAsia="en-US"/>
        </w:rPr>
        <w:t>XX</w:t>
      </w:r>
      <w:r w:rsidRPr="00A90C55">
        <w:rPr>
          <w:rStyle w:val="6"/>
          <w:color w:val="000000"/>
          <w:lang w:eastAsia="en-US"/>
        </w:rPr>
        <w:t xml:space="preserve"> </w:t>
      </w:r>
      <w:r>
        <w:rPr>
          <w:rStyle w:val="6"/>
          <w:color w:val="000000"/>
        </w:rPr>
        <w:t>века. В наше время источники права КНР считаются символом и важным процессам, чтобы создать авторитет правового государства</w:t>
      </w:r>
      <w:r>
        <w:rPr>
          <w:rStyle w:val="6"/>
          <w:color w:val="000000"/>
          <w:vertAlign w:val="superscript"/>
        </w:rPr>
        <w:footnoteReference w:id="1"/>
      </w:r>
      <w:r>
        <w:rPr>
          <w:rStyle w:val="6"/>
          <w:color w:val="000000"/>
        </w:rPr>
        <w:t>.</w:t>
      </w:r>
    </w:p>
    <w:p w14:paraId="2E99B30F" w14:textId="77777777" w:rsidR="00A90C55" w:rsidRDefault="00A90C55" w:rsidP="00A90C55">
      <w:pPr>
        <w:pStyle w:val="610"/>
        <w:shd w:val="clear" w:color="auto" w:fill="auto"/>
        <w:spacing w:before="0" w:after="0" w:line="422" w:lineRule="exact"/>
        <w:ind w:firstLine="600"/>
      </w:pPr>
      <w:r>
        <w:rPr>
          <w:rStyle w:val="6"/>
          <w:color w:val="000000"/>
        </w:rPr>
        <w:t>Аналогично романо-германской правовой семье, в КНР и РФ в системе источников права играет важнейшую роль статутное право. Но по историческим причинам создание полной правовой системы в данных странах не окончено.</w:t>
      </w:r>
    </w:p>
    <w:p w14:paraId="59770324" w14:textId="77777777" w:rsidR="00A90C55" w:rsidRDefault="00A90C55" w:rsidP="00A90C55">
      <w:pPr>
        <w:pStyle w:val="610"/>
        <w:shd w:val="clear" w:color="auto" w:fill="auto"/>
        <w:tabs>
          <w:tab w:val="left" w:pos="4138"/>
          <w:tab w:val="left" w:pos="6802"/>
        </w:tabs>
        <w:spacing w:before="0" w:after="0" w:line="422" w:lineRule="exact"/>
        <w:ind w:firstLine="600"/>
      </w:pPr>
      <w:r>
        <w:rPr>
          <w:rStyle w:val="6"/>
          <w:color w:val="000000"/>
        </w:rPr>
        <w:t xml:space="preserve">Сразу заметим, что в КНР и РФ современные источники права аналогичны, особенно в их классификации, в которой </w:t>
      </w:r>
      <w:proofErr w:type="spellStart"/>
      <w:r>
        <w:rPr>
          <w:rStyle w:val="6"/>
          <w:color w:val="000000"/>
        </w:rPr>
        <w:t>нормативно</w:t>
      </w:r>
      <w:r>
        <w:rPr>
          <w:rStyle w:val="6"/>
          <w:color w:val="000000"/>
        </w:rPr>
        <w:softHyphen/>
        <w:t>правовые</w:t>
      </w:r>
      <w:proofErr w:type="spellEnd"/>
      <w:r>
        <w:rPr>
          <w:rStyle w:val="6"/>
          <w:color w:val="000000"/>
        </w:rPr>
        <w:t xml:space="preserve"> акты, законы и подзаконные акты имеют абсолютный авторитет в системе источников права по своей юридической силе. В КНР выделяются следующие отрасли права: конституционное право, гражданское, уголовное,</w:t>
      </w:r>
      <w:r>
        <w:rPr>
          <w:rStyle w:val="6"/>
          <w:color w:val="000000"/>
        </w:rPr>
        <w:lastRenderedPageBreak/>
        <w:tab/>
        <w:t>процессуальное,</w:t>
      </w:r>
      <w:r>
        <w:rPr>
          <w:rStyle w:val="6"/>
          <w:color w:val="000000"/>
        </w:rPr>
        <w:tab/>
        <w:t>социальное,</w:t>
      </w:r>
    </w:p>
    <w:p w14:paraId="45C05ADD" w14:textId="77777777" w:rsidR="00A90C55" w:rsidRDefault="00A90C55" w:rsidP="00A90C55">
      <w:pPr>
        <w:pStyle w:val="610"/>
        <w:shd w:val="clear" w:color="auto" w:fill="auto"/>
        <w:spacing w:before="0" w:after="0" w:line="422" w:lineRule="exact"/>
        <w:sectPr w:rsidR="00A90C55"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362" w:right="1772" w:bottom="1436" w:left="1772" w:header="0" w:footer="3" w:gutter="0"/>
          <w:cols w:space="720"/>
          <w:noEndnote/>
          <w:titlePg/>
          <w:docGrid w:linePitch="360"/>
        </w:sectPr>
      </w:pPr>
      <w:r>
        <w:rPr>
          <w:rStyle w:val="6"/>
          <w:color w:val="000000"/>
        </w:rPr>
        <w:t xml:space="preserve">административное и </w:t>
      </w:r>
      <w:proofErr w:type="spellStart"/>
      <w:r>
        <w:rPr>
          <w:rStyle w:val="6"/>
          <w:color w:val="000000"/>
        </w:rPr>
        <w:t>экономическо</w:t>
      </w:r>
      <w:proofErr w:type="spellEnd"/>
      <w:r>
        <w:rPr>
          <w:rStyle w:val="6"/>
          <w:color w:val="000000"/>
        </w:rPr>
        <w:t>. Основный принцип такое разделения происходит от Советского права. В основу деления отраслей права в РФ был положен опыт европейской страны.</w:t>
      </w:r>
    </w:p>
    <w:p w14:paraId="7F6AA181" w14:textId="77777777" w:rsidR="00A90C55" w:rsidRDefault="00A90C55" w:rsidP="00A90C55">
      <w:pPr>
        <w:pStyle w:val="610"/>
        <w:shd w:val="clear" w:color="auto" w:fill="auto"/>
        <w:spacing w:before="0" w:after="0" w:line="422" w:lineRule="exact"/>
        <w:ind w:firstLine="600"/>
      </w:pPr>
      <w:r>
        <w:rPr>
          <w:rStyle w:val="6"/>
          <w:color w:val="000000"/>
        </w:rPr>
        <w:lastRenderedPageBreak/>
        <w:t>Ценности и направления развития законодательства данных стран стали резко изменяться особенно после 90-ых годов прошлого века.</w:t>
      </w:r>
    </w:p>
    <w:p w14:paraId="38C2CE2C" w14:textId="77777777" w:rsidR="00A90C55" w:rsidRDefault="00A90C55" w:rsidP="00A90C55">
      <w:pPr>
        <w:pStyle w:val="610"/>
        <w:shd w:val="clear" w:color="auto" w:fill="auto"/>
        <w:spacing w:before="0" w:after="0" w:line="422" w:lineRule="exact"/>
        <w:ind w:firstLine="600"/>
      </w:pPr>
      <w:r>
        <w:rPr>
          <w:rStyle w:val="6"/>
          <w:color w:val="000000"/>
        </w:rPr>
        <w:t>Правовая доктрина влияет на законодательный процесс в КНР и РФ, но отличается, в частности, от стран англосаксонской правовой семьи тем, что она почти не оказывает воздействия на судебную практику.</w:t>
      </w:r>
    </w:p>
    <w:p w14:paraId="246C2EA6" w14:textId="77777777" w:rsidR="00A90C55" w:rsidRDefault="00A90C55" w:rsidP="00A90C55">
      <w:pPr>
        <w:pStyle w:val="610"/>
        <w:shd w:val="clear" w:color="auto" w:fill="auto"/>
        <w:spacing w:before="0" w:after="0" w:line="422" w:lineRule="exact"/>
        <w:ind w:firstLine="600"/>
      </w:pPr>
      <w:r>
        <w:rPr>
          <w:rStyle w:val="6"/>
          <w:color w:val="000000"/>
        </w:rPr>
        <w:t>В сравнении с источниками права современной России, китайские источники отличаются тем, что:</w:t>
      </w:r>
    </w:p>
    <w:p w14:paraId="654666C7" w14:textId="77777777" w:rsidR="00A90C55" w:rsidRDefault="00A90C55" w:rsidP="00A90C55">
      <w:pPr>
        <w:pStyle w:val="610"/>
        <w:shd w:val="clear" w:color="auto" w:fill="auto"/>
        <w:spacing w:before="0" w:after="0" w:line="422" w:lineRule="exact"/>
        <w:ind w:firstLine="600"/>
      </w:pPr>
      <w:r>
        <w:rPr>
          <w:rStyle w:val="6"/>
          <w:color w:val="000000"/>
        </w:rPr>
        <w:t xml:space="preserve">Во-первых, прецедентное право получает законный статус как Руководящие судебные дела Верховного народного суда КНР с 2010 г. Прецедентное право считается характеристикой и главным источником права англосаксонской правовой семьи. Руководящие судебные дела Верховного народного суда КНР иллюстрируют тенденцию </w:t>
      </w:r>
      <w:proofErr w:type="spellStart"/>
      <w:r>
        <w:rPr>
          <w:rStyle w:val="6"/>
          <w:color w:val="000000"/>
        </w:rPr>
        <w:t>перенятия</w:t>
      </w:r>
      <w:proofErr w:type="spellEnd"/>
      <w:r>
        <w:rPr>
          <w:rStyle w:val="6"/>
          <w:color w:val="000000"/>
        </w:rPr>
        <w:t xml:space="preserve"> опыта англо-саксонской правовой семьи и имплементации механизмов прецедентного права как перспективы развития юриспруденции.</w:t>
      </w:r>
    </w:p>
    <w:p w14:paraId="58E1BD47" w14:textId="77777777" w:rsidR="00A90C55" w:rsidRDefault="00A90C55" w:rsidP="00A90C55">
      <w:pPr>
        <w:pStyle w:val="610"/>
        <w:shd w:val="clear" w:color="auto" w:fill="auto"/>
        <w:spacing w:before="0" w:after="0" w:line="422" w:lineRule="exact"/>
        <w:ind w:firstLine="600"/>
      </w:pPr>
      <w:r>
        <w:rPr>
          <w:rStyle w:val="6"/>
          <w:color w:val="000000"/>
        </w:rPr>
        <w:t>Во-вторых, законодательство автономных территорий КНР является независимым и полным. В современном международном сообществе практика местной автономии распространена в восточных и западных странах, причем как в федерациях, так и в унитарных государствах. Как важный источник права, активно регулирующий современные межнациональные отношения в КНР, закон автономных территорий КНР, в том числе законодательный режим, альтернативная и дополнительная норма и система одобрения, характеризует Китай как правовое государство. Данный режим показывается другой возможностей для РФ, что относится к межнациональным отношениям.</w:t>
      </w:r>
    </w:p>
    <w:p w14:paraId="67273697" w14:textId="77777777" w:rsidR="00A90C55" w:rsidRDefault="00A90C55" w:rsidP="00A90C55">
      <w:pPr>
        <w:pStyle w:val="610"/>
        <w:shd w:val="clear" w:color="auto" w:fill="auto"/>
        <w:spacing w:before="0" w:after="0" w:line="422" w:lineRule="exact"/>
        <w:ind w:firstLine="600"/>
      </w:pPr>
      <w:r>
        <w:rPr>
          <w:rStyle w:val="6"/>
          <w:color w:val="000000"/>
        </w:rPr>
        <w:t xml:space="preserve">В-третьих, уровень законодательной техники КНР считается невысоким. В реформе законодательства РФ принимают участие высокопрофессиональные юристы. Но в КНР по историческим </w:t>
      </w:r>
      <w:r>
        <w:rPr>
          <w:rStyle w:val="6"/>
          <w:color w:val="000000"/>
        </w:rPr>
        <w:lastRenderedPageBreak/>
        <w:t>причинам в законодательном процессе в конце прошлого века юристы участия не принимали. Подготовка профессиональных</w:t>
      </w:r>
    </w:p>
    <w:p w14:paraId="66662AFA" w14:textId="77777777" w:rsidR="00A90C55" w:rsidRDefault="00A90C55" w:rsidP="00A90C55">
      <w:pPr>
        <w:pStyle w:val="610"/>
        <w:shd w:val="clear" w:color="auto" w:fill="auto"/>
        <w:tabs>
          <w:tab w:val="left" w:pos="6936"/>
        </w:tabs>
        <w:spacing w:before="0" w:after="0" w:line="422" w:lineRule="exact"/>
      </w:pPr>
      <w:r>
        <w:rPr>
          <w:rStyle w:val="6"/>
          <w:color w:val="000000"/>
        </w:rPr>
        <w:t>юристов является важной проблемой, стоящей перед судебной реформой КНР. Континуальности юридического обучения обращает внимание КНР. При этом в РФ юридическое образование сблизилось с Европейским, переняло Болонский процесс.</w:t>
      </w:r>
      <w:r>
        <w:rPr>
          <w:rStyle w:val="6"/>
          <w:color w:val="000000"/>
        </w:rPr>
        <w:tab/>
        <w:t>Изменения</w:t>
      </w:r>
    </w:p>
    <w:p w14:paraId="788B96C7" w14:textId="77777777" w:rsidR="00A90C55" w:rsidRDefault="00A90C55" w:rsidP="00A90C55">
      <w:pPr>
        <w:pStyle w:val="610"/>
        <w:shd w:val="clear" w:color="auto" w:fill="auto"/>
        <w:spacing w:before="0" w:after="0" w:line="422" w:lineRule="exact"/>
      </w:pPr>
      <w:r>
        <w:rPr>
          <w:rStyle w:val="6"/>
          <w:color w:val="000000"/>
        </w:rPr>
        <w:t>нормативно-правовых актов КНР в последнем десятилетии прошлого века и первом десятилетии этого века характеризуется тем, что законодательство позитивно решает общественные конфликты и отвечает потребностям общества, а не планирует будущее правило.</w:t>
      </w:r>
    </w:p>
    <w:p w14:paraId="1E2447F5" w14:textId="77777777" w:rsidR="00A90C55" w:rsidRDefault="00A90C55" w:rsidP="00A90C55">
      <w:pPr>
        <w:pStyle w:val="610"/>
        <w:shd w:val="clear" w:color="auto" w:fill="auto"/>
        <w:spacing w:before="0" w:after="0" w:line="422" w:lineRule="exact"/>
        <w:ind w:firstLine="600"/>
      </w:pPr>
      <w:r>
        <w:rPr>
          <w:rStyle w:val="6"/>
          <w:color w:val="000000"/>
        </w:rPr>
        <w:t>В-четвертых, правовое толкование действует на судебную практику как дополнительный источник права. Общество КНР быстро развивается с конца прошлого века, но при этом изменения законодательства не решают новые проблемы особенно в экономической сфере. Толкование Верховного народного суда и Верховной народной прокуратуры КНР воздействует на практику как восполняя пробелы регулирования нормативно-правовых актов. Данный режим в одно время защищает стабильность статутного права и решает конфликт между потребностями общества и законодательства.</w:t>
      </w:r>
    </w:p>
    <w:p w14:paraId="70E938A0" w14:textId="77777777" w:rsidR="00A90C55" w:rsidRDefault="00A90C55" w:rsidP="00A90C55">
      <w:pPr>
        <w:pStyle w:val="610"/>
        <w:shd w:val="clear" w:color="auto" w:fill="auto"/>
        <w:spacing w:before="0" w:after="0" w:line="422" w:lineRule="exact"/>
        <w:ind w:firstLine="600"/>
      </w:pPr>
      <w:r>
        <w:rPr>
          <w:rStyle w:val="6"/>
          <w:color w:val="000000"/>
        </w:rPr>
        <w:t>Источники права РФ имеют свои особенности в отличие от китайских:</w:t>
      </w:r>
    </w:p>
    <w:p w14:paraId="3E2E3BED" w14:textId="77777777" w:rsidR="00A90C55" w:rsidRDefault="00A90C55" w:rsidP="00A90C55">
      <w:pPr>
        <w:pStyle w:val="610"/>
        <w:shd w:val="clear" w:color="auto" w:fill="auto"/>
        <w:spacing w:before="0" w:after="0" w:line="422" w:lineRule="exact"/>
        <w:ind w:firstLine="600"/>
      </w:pPr>
      <w:r>
        <w:rPr>
          <w:rStyle w:val="6"/>
          <w:color w:val="000000"/>
        </w:rPr>
        <w:t>Во-первых, Конституционный суд играет важную роль в правовой жизни. В КНР аналогичного органа не существует. Он защищает авторитет Конституции и активно воздействует на государственную политическую жизнь. В КНР пока не было обзора нарушений Конституции. Любой закон получает жизнь и авторитет только в практике, в правоприменении. Режим Конституционного суда обеспечивает улучшение Конституции РФ.</w:t>
      </w:r>
    </w:p>
    <w:p w14:paraId="0EBDB8DC" w14:textId="77777777" w:rsidR="00A90C55" w:rsidRDefault="00A90C55" w:rsidP="00A90C55">
      <w:pPr>
        <w:pStyle w:val="610"/>
        <w:shd w:val="clear" w:color="auto" w:fill="auto"/>
        <w:spacing w:before="0" w:after="0" w:line="422" w:lineRule="exact"/>
        <w:ind w:firstLine="600"/>
      </w:pPr>
      <w:r>
        <w:rPr>
          <w:rStyle w:val="6"/>
          <w:color w:val="000000"/>
        </w:rPr>
        <w:t xml:space="preserve">Во-вторых, статус и применение международных договоров сильно влияют на национальное законодательство. Как важный </w:t>
      </w:r>
      <w:r>
        <w:rPr>
          <w:rStyle w:val="6"/>
          <w:color w:val="000000"/>
        </w:rPr>
        <w:lastRenderedPageBreak/>
        <w:t>источник права и инструмент регулирования отношений международного сообщества, международный договор является порождением современной западной цивилизации. После принятия Конституции РФ в 1993 г. на территории РФ общепризнанные</w:t>
      </w:r>
    </w:p>
    <w:p w14:paraId="1F698785" w14:textId="77777777" w:rsidR="00A90C55" w:rsidRDefault="00A90C55" w:rsidP="00A90C55">
      <w:pPr>
        <w:pStyle w:val="610"/>
        <w:shd w:val="clear" w:color="auto" w:fill="auto"/>
        <w:spacing w:before="0" w:after="0" w:line="422" w:lineRule="exact"/>
      </w:pPr>
      <w:r>
        <w:rPr>
          <w:rStyle w:val="6"/>
          <w:color w:val="000000"/>
        </w:rPr>
        <w:t>прин</w:t>
      </w:r>
      <w:r>
        <w:rPr>
          <w:color w:val="000000"/>
        </w:rPr>
        <w:t>ц</w:t>
      </w:r>
      <w:r>
        <w:rPr>
          <w:rStyle w:val="6"/>
          <w:color w:val="000000"/>
        </w:rPr>
        <w:t>ипы международного права и международные договоры считаются составной частью системы источников права, имеют преимущество перед национальными законами.</w:t>
      </w:r>
    </w:p>
    <w:p w14:paraId="2E80CA9D" w14:textId="77777777" w:rsidR="00A90C55" w:rsidRDefault="00A90C55" w:rsidP="00A90C55">
      <w:pPr>
        <w:pStyle w:val="610"/>
        <w:shd w:val="clear" w:color="auto" w:fill="auto"/>
        <w:spacing w:before="0" w:after="0" w:line="422" w:lineRule="exact"/>
        <w:ind w:firstLine="600"/>
      </w:pPr>
      <w:r>
        <w:rPr>
          <w:rStyle w:val="6"/>
          <w:color w:val="000000"/>
        </w:rPr>
        <w:t>В-третьих, защита прав человека и политических прав граждан осуществляется более полно, чем в КНР. Эта основная идея связана с современной западной цивилизацией. Референдум играет важную роль даже до принятия действующей Конституции РФ. Прямые выборы считаются характеристикой западной цивилизации. В РФ уже был создан целостный политический режим, хотя в нем и присутствуют определенные недостатки. КНР еще не достигла такого развитого политического режима.</w:t>
      </w:r>
    </w:p>
    <w:p w14:paraId="2E176577" w14:textId="1DE9C5F3" w:rsidR="00A90C55" w:rsidRPr="00A90C55" w:rsidRDefault="00A90C55" w:rsidP="00A90C55">
      <w:r>
        <w:rPr>
          <w:rStyle w:val="6"/>
          <w:color w:val="000000"/>
        </w:rPr>
        <w:t>При рассмотрении источников права КНР и РФ, основной акцент автор сделал на статусе и роли источников права данных стран. При этом автор исходя из того, что правовая система возникает в процессе исторического развития и формируется под влиянием особенностей каждой цивилизации. В настоящее время вместе с глобализацией развивается теория источников права, основной тенденцией их развития является их взаимное влияние и интеграция</w:t>
      </w:r>
    </w:p>
    <w:sectPr w:rsidR="00A90C55" w:rsidRPr="00A90C55">
      <w:headerReference w:type="default" r:id="rId14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AB67" w14:textId="77777777" w:rsidR="0082004B" w:rsidRDefault="0082004B">
      <w:pPr>
        <w:spacing w:after="0" w:line="240" w:lineRule="auto"/>
      </w:pPr>
      <w:r>
        <w:separator/>
      </w:r>
    </w:p>
  </w:endnote>
  <w:endnote w:type="continuationSeparator" w:id="0">
    <w:p w14:paraId="74BE9DD5" w14:textId="77777777" w:rsidR="0082004B" w:rsidRDefault="0082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5BC9" w14:textId="3A8DFC2C" w:rsidR="00A90C55" w:rsidRDefault="00A90C5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DFAC65E" wp14:editId="1A93FE42">
              <wp:simplePos x="0" y="0"/>
              <wp:positionH relativeFrom="page">
                <wp:posOffset>3732530</wp:posOffset>
              </wp:positionH>
              <wp:positionV relativeFrom="page">
                <wp:posOffset>9960610</wp:posOffset>
              </wp:positionV>
              <wp:extent cx="58420" cy="139700"/>
              <wp:effectExtent l="0" t="0" r="0" b="0"/>
              <wp:wrapNone/>
              <wp:docPr id="162" name="Надпись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AB55D" w14:textId="77777777" w:rsidR="00A90C55" w:rsidRDefault="00A90C5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AC65E" id="_x0000_t202" coordsize="21600,21600" o:spt="202" path="m,l,21600r21600,l21600,xe">
              <v:stroke joinstyle="miter"/>
              <v:path gradientshapeok="t" o:connecttype="rect"/>
            </v:shapetype>
            <v:shape id="Надпись 162" o:spid="_x0000_s1027" type="#_x0000_t202" style="position:absolute;margin-left:293.9pt;margin-top:784.3pt;width:4.6pt;height:1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" filled="f" stroked="f">
              <v:textbox style="mso-fit-shape-to-text:t" inset="0,0,0,0">
                <w:txbxContent>
                  <w:p w14:paraId="696AB55D" w14:textId="77777777" w:rsidR="00A90C55" w:rsidRDefault="00A90C5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C9BB" w14:textId="5813E308" w:rsidR="00A90C55" w:rsidRDefault="00A90C5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898C989" wp14:editId="1FECBCCE">
              <wp:simplePos x="0" y="0"/>
              <wp:positionH relativeFrom="page">
                <wp:posOffset>3755390</wp:posOffset>
              </wp:positionH>
              <wp:positionV relativeFrom="page">
                <wp:posOffset>9942830</wp:posOffset>
              </wp:positionV>
              <wp:extent cx="58420" cy="139700"/>
              <wp:effectExtent l="2540" t="0" r="0" b="4445"/>
              <wp:wrapNone/>
              <wp:docPr id="161" name="Надпись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CB230" w14:textId="77777777" w:rsidR="00A90C55" w:rsidRDefault="00A90C5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8C989" id="_x0000_t202" coordsize="21600,21600" o:spt="202" path="m,l,21600r21600,l21600,xe">
              <v:stroke joinstyle="miter"/>
              <v:path gradientshapeok="t" o:connecttype="rect"/>
            </v:shapetype>
            <v:shape id="Надпись 161" o:spid="_x0000_s1028" type="#_x0000_t202" style="position:absolute;margin-left:295.7pt;margin-top:782.9pt;width:4.6pt;height:11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" filled="f" stroked="f">
              <v:textbox style="mso-fit-shape-to-text:t" inset="0,0,0,0">
                <w:txbxContent>
                  <w:p w14:paraId="3DBCB230" w14:textId="77777777" w:rsidR="00A90C55" w:rsidRDefault="00A90C5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C70B" w14:textId="77777777" w:rsidR="00A90C55" w:rsidRDefault="00A90C55">
    <w:pPr>
      <w:rPr>
        <w:sz w:val="2"/>
        <w:szCs w:val="2"/>
      </w:rPr>
    </w:pPr>
    <w:r>
      <w:rPr>
        <w:noProof/>
      </w:rPr>
      <w:pict w14:anchorId="55A4E444"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293.9pt;margin-top:784.3pt;width:8.4pt;height:6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7AAFD686" w14:textId="77777777" w:rsidR="00A90C55" w:rsidRDefault="00A90C5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17F7" w14:textId="77777777" w:rsidR="00A90C55" w:rsidRDefault="00A90C55">
    <w:pPr>
      <w:rPr>
        <w:sz w:val="2"/>
        <w:szCs w:val="2"/>
      </w:rPr>
    </w:pPr>
    <w:r>
      <w:rPr>
        <w:noProof/>
      </w:rPr>
      <w:pict w14:anchorId="31D5E24A"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293.9pt;margin-top:784.3pt;width:8.4pt;height:6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46C5DB80" w14:textId="77777777" w:rsidR="00A90C55" w:rsidRDefault="00A90C5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0BD6" w14:textId="77777777" w:rsidR="00A90C55" w:rsidRDefault="00A90C55">
    <w:pPr>
      <w:rPr>
        <w:sz w:val="2"/>
        <w:szCs w:val="2"/>
      </w:rPr>
    </w:pPr>
    <w:r>
      <w:rPr>
        <w:noProof/>
      </w:rPr>
      <w:pict w14:anchorId="2682958C"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291.15pt;margin-top:782.9pt;width:12.95pt;height:6pt;z-index:-25165004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E1D4B7D" w14:textId="77777777" w:rsidR="00A90C55" w:rsidRDefault="00A90C55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d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F4A10" w14:textId="77777777" w:rsidR="0082004B" w:rsidRDefault="0082004B">
      <w:pPr>
        <w:spacing w:after="0" w:line="240" w:lineRule="auto"/>
      </w:pPr>
      <w:r>
        <w:separator/>
      </w:r>
    </w:p>
  </w:footnote>
  <w:footnote w:type="continuationSeparator" w:id="0">
    <w:p w14:paraId="54387803" w14:textId="77777777" w:rsidR="0082004B" w:rsidRDefault="0082004B">
      <w:pPr>
        <w:spacing w:after="0" w:line="240" w:lineRule="auto"/>
      </w:pPr>
      <w:r>
        <w:continuationSeparator/>
      </w:r>
    </w:p>
  </w:footnote>
  <w:footnote w:id="1">
    <w:p w14:paraId="2C5BB7BF" w14:textId="77777777" w:rsidR="00A90C55" w:rsidRDefault="00A90C55" w:rsidP="00A90C55">
      <w:pPr>
        <w:pStyle w:val="12"/>
        <w:shd w:val="clear" w:color="auto" w:fill="auto"/>
        <w:tabs>
          <w:tab w:val="left" w:pos="3024"/>
        </w:tabs>
        <w:spacing w:line="200" w:lineRule="exact"/>
      </w:pPr>
      <w:r>
        <w:rPr>
          <w:rStyle w:val="af3"/>
          <w:color w:val="000000"/>
          <w:vertAlign w:val="superscript"/>
        </w:rPr>
        <w:footnoteRef/>
      </w:r>
      <w:r>
        <w:rPr>
          <w:rStyle w:val="af3"/>
          <w:color w:val="000000"/>
        </w:rPr>
        <w:tab/>
      </w:r>
      <w:r>
        <w:rPr>
          <w:rStyle w:val="1pt"/>
          <w:color w:val="000000"/>
        </w:rPr>
        <w:t>«ФИ&amp;^»,</w:t>
      </w:r>
      <w:r>
        <w:rPr>
          <w:rStyle w:val="af3"/>
          <w:color w:val="000000"/>
        </w:rPr>
        <w:t xml:space="preserve"> 2009 ФШ </w:t>
      </w:r>
      <w:r>
        <w:rPr>
          <w:rStyle w:val="MicrosoftSansSerif2"/>
          <w:color w:val="000000"/>
        </w:rPr>
        <w:t>2 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A984" w14:textId="1C38BAEE" w:rsidR="00A90C55" w:rsidRDefault="00A90C5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3AC8F1B" wp14:editId="685B938F">
              <wp:simplePos x="0" y="0"/>
              <wp:positionH relativeFrom="page">
                <wp:posOffset>3411220</wp:posOffset>
              </wp:positionH>
              <wp:positionV relativeFrom="page">
                <wp:posOffset>994410</wp:posOffset>
              </wp:positionV>
              <wp:extent cx="746760" cy="204470"/>
              <wp:effectExtent l="1270" t="3810" r="4445" b="1270"/>
              <wp:wrapNone/>
              <wp:docPr id="163" name="Надпись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7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847E3" w14:textId="77777777" w:rsidR="00A90C55" w:rsidRDefault="00A90C55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74"/>
                              <w:color w:val="000000"/>
                            </w:rPr>
                            <w:t>Введение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C8F1B" id="_x0000_t202" coordsize="21600,21600" o:spt="202" path="m,l,21600r21600,l21600,xe">
              <v:stroke joinstyle="miter"/>
              <v:path gradientshapeok="t" o:connecttype="rect"/>
            </v:shapetype>
            <v:shape id="Надпись 163" o:spid="_x0000_s1026" type="#_x0000_t202" style="position:absolute;margin-left:268.6pt;margin-top:78.3pt;width:58.8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" filled="f" stroked="f">
              <v:textbox style="mso-fit-shape-to-text:t" inset="0,0,0,0">
                <w:txbxContent>
                  <w:p w14:paraId="687847E3" w14:textId="77777777" w:rsidR="00A90C55" w:rsidRDefault="00A90C55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274"/>
                        <w:color w:val="000000"/>
                      </w:rPr>
                      <w:t>Введение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F2E9" w14:textId="77777777" w:rsidR="00A90C55" w:rsidRDefault="00A90C55">
    <w:pPr>
      <w:rPr>
        <w:sz w:val="2"/>
        <w:szCs w:val="2"/>
      </w:rPr>
    </w:pPr>
    <w:r>
      <w:rPr>
        <w:noProof/>
      </w:rPr>
      <w:pict w14:anchorId="755705B3"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118.35pt;margin-top:78.05pt;width:77.05pt;height:9.85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2F828B0D" w14:textId="77777777" w:rsidR="00A90C55" w:rsidRDefault="00A90C55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212pt"/>
                    <w:color w:val="000000"/>
                  </w:rPr>
                  <w:t>Заключение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00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163"/>
    <o:shapelayout v:ext="edit">
      <o:idmap v:ext="edit" data="2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04B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3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spacing w:val="3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70040</TotalTime>
  <Pages>8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1020</cp:revision>
  <dcterms:created xsi:type="dcterms:W3CDTF">2024-06-20T08:51:00Z</dcterms:created>
  <dcterms:modified xsi:type="dcterms:W3CDTF">2024-09-01T21:15:00Z</dcterms:modified>
  <cp:category/>
</cp:coreProperties>
</file>