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4320BF3" w:rsidR="00D960FF" w:rsidRPr="00CE4461" w:rsidRDefault="00CE4461" w:rsidP="00CE4461">
      <w:r>
        <w:rPr>
          <w:rFonts w:ascii="Verdana" w:hAnsi="Verdana"/>
          <w:b/>
          <w:bCs/>
          <w:color w:val="000000"/>
          <w:shd w:val="clear" w:color="auto" w:fill="FFFFFF"/>
        </w:rPr>
        <w:t>Гєворкян Аіда Рубенівна. Вплив мелатоніну на добові ритми функціональної активності пінеальної залози та гіпоталамо-гіпофізарно-тирео- їдної системи при старінні (експериментальне дослідження) : Дис... канд. наук: 14.01.14 - 2011</w:t>
      </w:r>
    </w:p>
    <w:sectPr w:rsidR="00D960FF" w:rsidRPr="00CE4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DA9A" w14:textId="77777777" w:rsidR="00683E38" w:rsidRDefault="00683E38">
      <w:pPr>
        <w:spacing w:after="0" w:line="240" w:lineRule="auto"/>
      </w:pPr>
      <w:r>
        <w:separator/>
      </w:r>
    </w:p>
  </w:endnote>
  <w:endnote w:type="continuationSeparator" w:id="0">
    <w:p w14:paraId="50DAA070" w14:textId="77777777" w:rsidR="00683E38" w:rsidRDefault="006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C5B9" w14:textId="77777777" w:rsidR="00683E38" w:rsidRDefault="00683E38">
      <w:pPr>
        <w:spacing w:after="0" w:line="240" w:lineRule="auto"/>
      </w:pPr>
      <w:r>
        <w:separator/>
      </w:r>
    </w:p>
  </w:footnote>
  <w:footnote w:type="continuationSeparator" w:id="0">
    <w:p w14:paraId="4CCFA9B3" w14:textId="77777777" w:rsidR="00683E38" w:rsidRDefault="006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E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3E38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4047</cp:revision>
  <dcterms:created xsi:type="dcterms:W3CDTF">2024-06-20T08:51:00Z</dcterms:created>
  <dcterms:modified xsi:type="dcterms:W3CDTF">2025-01-16T15:15:00Z</dcterms:modified>
  <cp:category/>
</cp:coreProperties>
</file>