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7C8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Подурец, Константин Михайлович.</w:t>
      </w:r>
    </w:p>
    <w:p w14:paraId="6963E264"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Исследование макроструктуры вещества с помощью преломления нейтронов : диссертация ... доктора физико-математических наук : 01.04.07. - Москва, 2000. - 222 с. : ил.</w:t>
      </w:r>
    </w:p>
    <w:p w14:paraId="37F0FBA2"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Оглавление диссертациидоктор физико-математических наук Подурец, Константин Михайлович</w:t>
      </w:r>
    </w:p>
    <w:p w14:paraId="32F23F82"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Введение</w:t>
      </w:r>
    </w:p>
    <w:p w14:paraId="127B26E9"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ГЛАВА 1. Экспериментальное наблюдение преломления нейтронов</w:t>
      </w:r>
    </w:p>
    <w:p w14:paraId="1990737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1.1. Основные положения нейтронной оптики</w:t>
      </w:r>
    </w:p>
    <w:p w14:paraId="55AA6642"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1.1.1. Рассеяние нейтронов на свободном и связанном ядре</w:t>
      </w:r>
    </w:p>
    <w:p w14:paraId="0521DD8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1.1.2. Нейтронооптические явления</w:t>
      </w:r>
    </w:p>
    <w:p w14:paraId="7F3B4413"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1.2. Методы наблюдения преломления нейтронов</w:t>
      </w:r>
    </w:p>
    <w:p w14:paraId="1FAF7F2C"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 Трехосный спектрометр на идеальных кристаллах СТОИК</w:t>
      </w:r>
    </w:p>
    <w:p w14:paraId="2AAE6E9D"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1.3.1. Назначение прибора</w:t>
      </w:r>
    </w:p>
    <w:p w14:paraId="00D63649"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1.3.2. Оптическая и кинематическая схема спектрометра</w:t>
      </w:r>
    </w:p>
    <w:p w14:paraId="34ED394E"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1.3.3. Конструкция прибора</w:t>
      </w:r>
    </w:p>
    <w:p w14:paraId="0BBC345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1.3.4. Аттестация и юстировка механической части спектрометра</w:t>
      </w:r>
    </w:p>
    <w:p w14:paraId="4E2FB146"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1.3.5. Специализированная установка для экспериментов по рефракционной радиографии</w:t>
      </w:r>
    </w:p>
    <w:p w14:paraId="16B0A236"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1.4. Кристаллы, используемые в экспериментах по преломлению нейтронов</w:t>
      </w:r>
    </w:p>
    <w:p w14:paraId="114BB043"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1.5. Экспериментальные возможности спектрометра СТОИК</w:t>
      </w:r>
    </w:p>
    <w:p w14:paraId="1FB5A820"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ГЛАВА 2. Исследование расположения поверхностей раздела с помощью преломления нейтронов: рефракционная радиография</w:t>
      </w:r>
    </w:p>
    <w:p w14:paraId="16FF866E"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2.1. Основные принципы нейтронной радиографии</w:t>
      </w:r>
    </w:p>
    <w:p w14:paraId="63D4E34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2.1.1. Способы повышения контраста в абсорбционной нейтронной радиографии</w:t>
      </w:r>
    </w:p>
    <w:p w14:paraId="7920194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2.1.2. Нейтронная радиография с фазовым контрастом</w:t>
      </w:r>
    </w:p>
    <w:p w14:paraId="5F765D48"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 Метод нейтронной радиографии высокого углового разрешения</w:t>
      </w:r>
    </w:p>
    <w:p w14:paraId="5AE57EAD"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2.2.1. Рефракционный контраст в нейтронной радиографии высокого углового разрешения</w:t>
      </w:r>
    </w:p>
    <w:p w14:paraId="3139A5C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2.2.2. Контраст малоуглового рассеяния</w:t>
      </w:r>
    </w:p>
    <w:p w14:paraId="0B9A024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2.2.3. Пространственное разрешение в рефракционной радиографии</w:t>
      </w:r>
    </w:p>
    <w:p w14:paraId="2E56846F"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2.2.4. Экспериментальная проверка принципа рефракционной радиографии</w:t>
      </w:r>
    </w:p>
    <w:p w14:paraId="48236EF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2.2.5. Методика получения изображений с рефракционным контрастом</w:t>
      </w:r>
    </w:p>
    <w:p w14:paraId="1264CF0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2.2.6. Возможности применения нейтронной рефракционной радиографии</w:t>
      </w:r>
    </w:p>
    <w:p w14:paraId="4066019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lastRenderedPageBreak/>
        <w:t>2.3. Применение нейтронной рефракционной радиографии для решения прикладных проблем</w:t>
      </w:r>
    </w:p>
    <w:p w14:paraId="2458392E"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2.3.1. Обнаружение газонасыщенных включений в сплавах титана</w:t>
      </w:r>
    </w:p>
    <w:p w14:paraId="6796511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2.3.2. Обнаружение выделений второй фазы в материалах и конструкциях</w:t>
      </w:r>
    </w:p>
    <w:p w14:paraId="0CB17563"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2.3.3. Применение нейтронных методов для контроля турбинных лопаток</w:t>
      </w:r>
    </w:p>
    <w:p w14:paraId="0EF119E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2.4. Возможности рентгеновской рефракционной радиографии для изучения биологических объектов</w:t>
      </w:r>
    </w:p>
    <w:p w14:paraId="527A881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2.5. Нейтронная радиография с деполяризационным контрастом</w:t>
      </w:r>
    </w:p>
    <w:p w14:paraId="41C36213"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ГЛАВА 3. Исследование внутренней доменной структуры монокристаллов кремнистого железа с помощью нейтронной рефракционной радиографии</w:t>
      </w:r>
    </w:p>
    <w:p w14:paraId="7F964193"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3.1. Сведения о внутренней доменной структуры ферромагнетиков</w:t>
      </w:r>
    </w:p>
    <w:p w14:paraId="425E99F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3.2. Исследование внутренней доменной структуры монокристаллов кремнистого железа</w:t>
      </w:r>
    </w:p>
    <w:p w14:paraId="4245726B"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3.3. Радиографическое исследования внутренней доменной структуры монокристаллов кремнистого железа</w:t>
      </w:r>
    </w:p>
    <w:p w14:paraId="7D435CF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3.4. Реконструкция доменной структуры монокристаллов кремнистого железа</w:t>
      </w:r>
    </w:p>
    <w:p w14:paraId="1C5277B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3.5. Исследование устойчивости внутренней доменной структуры монокристаллов кремнистого железа</w:t>
      </w:r>
    </w:p>
    <w:p w14:paraId="22C7E820"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3.6. Наблюдение процесса намагничивания монокристаллов железа с помощью нейтронной рефракционной радиографии</w:t>
      </w:r>
    </w:p>
    <w:p w14:paraId="6A20C706"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ГЛАВА 4. Исследование поверхностей раздела с помощью преломления нейтронов</w:t>
      </w:r>
    </w:p>
    <w:p w14:paraId="06802240"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4.1. Исследование ориентации и зигзагообразности доменных границ в железе</w:t>
      </w:r>
    </w:p>
    <w:p w14:paraId="7CAEA86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4.1.1. Зигзагообразность 90-градусных ДГ в цилиндрическом кристалле кремнистого железа</w:t>
      </w:r>
    </w:p>
    <w:p w14:paraId="537F1EE8"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4.1.2. Ориентация доменных границ в монокристальной пластине (110) кремнистого железа</w:t>
      </w:r>
    </w:p>
    <w:p w14:paraId="4ED179A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4.2. Экспериментальное измерение толщины границ ферромагнитных доменов в кремнистом железе по преломлению нейтронов</w:t>
      </w:r>
    </w:p>
    <w:p w14:paraId="5533FD0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4.2.1. Теоретические и экспериментальные результаты работ по определению толщины доменных границ в железе</w:t>
      </w:r>
    </w:p>
    <w:p w14:paraId="467F438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4.2.2 Теория взаимодействия нейтронов с блоховскими стенками</w:t>
      </w:r>
    </w:p>
    <w:p w14:paraId="1B4E2BD2"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4.2.3. Методика измерения толщины доменных стенок в кремнистом железе</w:t>
      </w:r>
    </w:p>
    <w:p w14:paraId="20F3DD59"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4.2.4. Результаты экспериментального измерения толщины доменных стенок в железе и их сравнение с теоретическими</w:t>
      </w:r>
    </w:p>
    <w:p w14:paraId="467F72CD"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4.3. Исследование зеркального отражения нейтронов с высоким угловым разрешением</w:t>
      </w:r>
    </w:p>
    <w:p w14:paraId="226409A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4.3.1. Исследования поверхности вещества с помощью нейтронной рефлектометрии</w:t>
      </w:r>
    </w:p>
    <w:p w14:paraId="72D303B6"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lastRenderedPageBreak/>
        <w:t>4.3.2. Двухкристальный спектрометр с зеркалом</w:t>
      </w:r>
    </w:p>
    <w:p w14:paraId="2442583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4.3.3. Исследование зеркального отражения нейтронов от поверхностей и тонких пленок</w:t>
      </w:r>
    </w:p>
    <w:p w14:paraId="203F6D5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ГЛАВА 5. Нейтронная рефрактометрия</w:t>
      </w:r>
    </w:p>
    <w:p w14:paraId="3C521B90"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5.1. Измерение показателя преломления нейтронов</w:t>
      </w:r>
    </w:p>
    <w:p w14:paraId="34F83A4E"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 Исследование вещества при высоких давлениях с помощью малоуглового рассеяния и деполяризации нейтронов</w:t>
      </w:r>
    </w:p>
    <w:p w14:paraId="31E197C1"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5.2.1. Идея метода</w:t>
      </w:r>
    </w:p>
    <w:p w14:paraId="3687A3A7"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5.2.2. Методика создания давления</w:t>
      </w:r>
    </w:p>
    <w:p w14:paraId="0C9DFDA9"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5.2.3. Исследование вещества при высоких давлениях по малоугловому рассеянию нейтронов</w:t>
      </w:r>
    </w:p>
    <w:p w14:paraId="2418F485"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5.2.4. Исследование магнитных превращений при высоких давлениях по деполяризации нейтронов</w:t>
      </w:r>
    </w:p>
    <w:p w14:paraId="6C6947AA"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5.2.5. Перспективы метода</w:t>
      </w:r>
    </w:p>
    <w:p w14:paraId="1DEF2B30" w14:textId="77777777" w:rsidR="00C943DD" w:rsidRPr="00C943DD" w:rsidRDefault="00C943DD" w:rsidP="00C943DD">
      <w:pPr>
        <w:rPr>
          <w:rFonts w:ascii="Helvetica" w:eastAsia="Symbol" w:hAnsi="Helvetica" w:cs="Helvetica"/>
          <w:b/>
          <w:bCs/>
          <w:color w:val="222222"/>
          <w:kern w:val="0"/>
          <w:sz w:val="21"/>
          <w:szCs w:val="21"/>
          <w:lang w:eastAsia="ru-RU"/>
        </w:rPr>
      </w:pPr>
      <w:r w:rsidRPr="00C943DD">
        <w:rPr>
          <w:rFonts w:ascii="Helvetica" w:eastAsia="Symbol" w:hAnsi="Helvetica" w:cs="Helvetica"/>
          <w:b/>
          <w:bCs/>
          <w:color w:val="222222"/>
          <w:kern w:val="0"/>
          <w:sz w:val="21"/>
          <w:szCs w:val="21"/>
          <w:lang w:eastAsia="ru-RU"/>
        </w:rPr>
        <w:t>5.3. Смещение брэгговского отражения нейтронов Выводы</w:t>
      </w:r>
    </w:p>
    <w:p w14:paraId="071EBB05" w14:textId="0E8E1FD7" w:rsidR="00E67B85" w:rsidRPr="00C943DD" w:rsidRDefault="00E67B85" w:rsidP="00C943DD"/>
    <w:sectPr w:rsidR="00E67B85" w:rsidRPr="00C943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B28E" w14:textId="77777777" w:rsidR="00333580" w:rsidRDefault="00333580">
      <w:pPr>
        <w:spacing w:after="0" w:line="240" w:lineRule="auto"/>
      </w:pPr>
      <w:r>
        <w:separator/>
      </w:r>
    </w:p>
  </w:endnote>
  <w:endnote w:type="continuationSeparator" w:id="0">
    <w:p w14:paraId="2D892790" w14:textId="77777777" w:rsidR="00333580" w:rsidRDefault="0033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71AC" w14:textId="77777777" w:rsidR="00333580" w:rsidRDefault="00333580"/>
    <w:p w14:paraId="2764A8FB" w14:textId="77777777" w:rsidR="00333580" w:rsidRDefault="00333580"/>
    <w:p w14:paraId="5BB36253" w14:textId="77777777" w:rsidR="00333580" w:rsidRDefault="00333580"/>
    <w:p w14:paraId="0BCFEC63" w14:textId="77777777" w:rsidR="00333580" w:rsidRDefault="00333580"/>
    <w:p w14:paraId="42AC4A76" w14:textId="77777777" w:rsidR="00333580" w:rsidRDefault="00333580"/>
    <w:p w14:paraId="66B1690E" w14:textId="77777777" w:rsidR="00333580" w:rsidRDefault="00333580"/>
    <w:p w14:paraId="3F183645" w14:textId="77777777" w:rsidR="00333580" w:rsidRDefault="003335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079E5B" wp14:editId="3552F2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48B3" w14:textId="77777777" w:rsidR="00333580" w:rsidRDefault="00333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79E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8848B3" w14:textId="77777777" w:rsidR="00333580" w:rsidRDefault="00333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E6DC65" w14:textId="77777777" w:rsidR="00333580" w:rsidRDefault="00333580"/>
    <w:p w14:paraId="19A1D4AD" w14:textId="77777777" w:rsidR="00333580" w:rsidRDefault="00333580"/>
    <w:p w14:paraId="7068BD59" w14:textId="77777777" w:rsidR="00333580" w:rsidRDefault="003335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1C092D" wp14:editId="3098EF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C761" w14:textId="77777777" w:rsidR="00333580" w:rsidRDefault="00333580"/>
                          <w:p w14:paraId="2E5ECE39" w14:textId="77777777" w:rsidR="00333580" w:rsidRDefault="00333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1C09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25C761" w14:textId="77777777" w:rsidR="00333580" w:rsidRDefault="00333580"/>
                    <w:p w14:paraId="2E5ECE39" w14:textId="77777777" w:rsidR="00333580" w:rsidRDefault="00333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4EAA0" w14:textId="77777777" w:rsidR="00333580" w:rsidRDefault="00333580"/>
    <w:p w14:paraId="721A0085" w14:textId="77777777" w:rsidR="00333580" w:rsidRDefault="00333580">
      <w:pPr>
        <w:rPr>
          <w:sz w:val="2"/>
          <w:szCs w:val="2"/>
        </w:rPr>
      </w:pPr>
    </w:p>
    <w:p w14:paraId="6A92ED05" w14:textId="77777777" w:rsidR="00333580" w:rsidRDefault="00333580"/>
    <w:p w14:paraId="219BB8A7" w14:textId="77777777" w:rsidR="00333580" w:rsidRDefault="00333580">
      <w:pPr>
        <w:spacing w:after="0" w:line="240" w:lineRule="auto"/>
      </w:pPr>
    </w:p>
  </w:footnote>
  <w:footnote w:type="continuationSeparator" w:id="0">
    <w:p w14:paraId="20405737" w14:textId="77777777" w:rsidR="00333580" w:rsidRDefault="00333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580"/>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111524</TotalTime>
  <Pages>3</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1785</cp:revision>
  <cp:lastPrinted>2009-02-06T05:36:00Z</cp:lastPrinted>
  <dcterms:created xsi:type="dcterms:W3CDTF">2024-01-07T13:43:00Z</dcterms:created>
  <dcterms:modified xsi:type="dcterms:W3CDTF">2025-06-10T21:44:00Z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