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65" w:rsidRDefault="00F57C65" w:rsidP="00F57C6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Антибура Юлія Петрівна, </w:t>
      </w:r>
      <w:r>
        <w:rPr>
          <w:rFonts w:ascii="CIDFont+F3" w:hAnsi="CIDFont+F3" w:cs="CIDFont+F3"/>
          <w:kern w:val="0"/>
          <w:sz w:val="28"/>
          <w:szCs w:val="28"/>
          <w:lang w:eastAsia="ru-RU"/>
        </w:rPr>
        <w:t>аспірант Мелітопольського державного</w:t>
      </w:r>
    </w:p>
    <w:p w:rsidR="00F57C65" w:rsidRDefault="00F57C65" w:rsidP="00F57C6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педагогічного університету імені Богдана Хмельницького, тема</w:t>
      </w:r>
    </w:p>
    <w:p w:rsidR="00F57C65" w:rsidRDefault="00F57C65" w:rsidP="00F57C6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«Науково-методичне забезпечення шкільної історичної</w:t>
      </w:r>
    </w:p>
    <w:p w:rsidR="00F57C65" w:rsidRDefault="00F57C65" w:rsidP="00F57C6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освіти в Україні (кінець ХХ – початок ХХІ ст.)», (011 Освітні, педагогічні</w:t>
      </w:r>
    </w:p>
    <w:p w:rsidR="00F57C65" w:rsidRDefault="00F57C65" w:rsidP="00F57C6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науки). Спеціалізована вчена рада ДФ 18.053.008 у Мелітопольському</w:t>
      </w:r>
    </w:p>
    <w:p w:rsidR="00D66F00" w:rsidRPr="00F57C65" w:rsidRDefault="00F57C65" w:rsidP="00F57C65">
      <w:r>
        <w:rPr>
          <w:rFonts w:ascii="CIDFont+F3" w:hAnsi="CIDFont+F3" w:cs="CIDFont+F3"/>
          <w:kern w:val="0"/>
          <w:sz w:val="28"/>
          <w:szCs w:val="28"/>
          <w:lang w:eastAsia="ru-RU"/>
        </w:rPr>
        <w:t>державному педагогічному університеті імені Богдана Хмельницького</w:t>
      </w:r>
    </w:p>
    <w:sectPr w:rsidR="00D66F00" w:rsidRPr="00F57C6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F57C65" w:rsidRPr="00F57C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F7386-113F-40DE-B241-123CDC52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2706</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2021-12-23T09:52:00Z</dcterms:created>
  <dcterms:modified xsi:type="dcterms:W3CDTF">2021-12-26T20:05:00Z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