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64656E" w:rsidRDefault="0064656E" w:rsidP="0064656E">
      <w:pPr>
        <w:tabs>
          <w:tab w:val="clear" w:pos="709"/>
        </w:tabs>
        <w:suppressAutoHyphens w:val="0"/>
        <w:spacing w:after="0" w:line="340" w:lineRule="exact"/>
        <w:ind w:firstLine="0"/>
        <w:jc w:val="center"/>
        <w:rPr>
          <w:rFonts w:ascii="Times New Roman" w:eastAsia="Times New Roman" w:hAnsi="Times New Roman" w:cs="Times New Roman"/>
          <w:b/>
          <w:bCs/>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ПрЛТ </w:t>
      </w:r>
      <w:r w:rsidRPr="0064656E">
        <w:rPr>
          <w:rFonts w:ascii="Times New Roman" w:eastAsia="Times New Roman" w:hAnsi="Times New Roman" w:cs="Times New Roman"/>
          <w:color w:val="000000"/>
          <w:kern w:val="0"/>
          <w:sz w:val="34"/>
          <w:szCs w:val="34"/>
          <w:lang w:val="uk-UA" w:eastAsia="uk-UA" w:bidi="uk-UA"/>
        </w:rPr>
        <w:t xml:space="preserve">«вінцин </w:t>
      </w:r>
      <w:r w:rsidRPr="0064656E">
        <w:rPr>
          <w:rFonts w:ascii="Times New Roman" w:eastAsia="Times New Roman" w:hAnsi="Times New Roman" w:cs="Times New Roman"/>
          <w:b/>
          <w:bCs/>
          <w:smallCaps/>
          <w:color w:val="000000"/>
          <w:kern w:val="0"/>
          <w:sz w:val="24"/>
          <w:szCs w:val="24"/>
          <w:lang w:val="uk-UA" w:eastAsia="uk-UA" w:bidi="uk-UA"/>
        </w:rPr>
        <w:t>навчальний заклад</w:t>
      </w:r>
    </w:p>
    <w:p w:rsidR="0064656E" w:rsidRPr="0064656E" w:rsidRDefault="0064656E" w:rsidP="0064656E">
      <w:pPr>
        <w:keepNext/>
        <w:keepLines/>
        <w:tabs>
          <w:tab w:val="clear" w:pos="709"/>
        </w:tabs>
        <w:suppressAutoHyphens w:val="0"/>
        <w:spacing w:after="198" w:line="240" w:lineRule="exact"/>
        <w:ind w:left="280" w:firstLine="0"/>
        <w:jc w:val="left"/>
        <w:outlineLvl w:val="1"/>
        <w:rPr>
          <w:rFonts w:ascii="Times New Roman" w:eastAsia="Times New Roman" w:hAnsi="Times New Roman" w:cs="Times New Roman"/>
          <w:b/>
          <w:bCs/>
          <w:color w:val="000000"/>
          <w:kern w:val="0"/>
          <w:sz w:val="24"/>
          <w:szCs w:val="24"/>
          <w:lang w:val="uk-UA" w:eastAsia="uk-UA" w:bidi="uk-UA"/>
        </w:rPr>
      </w:pPr>
      <w:bookmarkStart w:id="0" w:name="bookmark0"/>
      <w:r w:rsidRPr="0064656E">
        <w:rPr>
          <w:rFonts w:ascii="Times New Roman" w:eastAsia="Times New Roman" w:hAnsi="Times New Roman" w:cs="Times New Roman"/>
          <w:b/>
          <w:bCs/>
          <w:color w:val="000000"/>
          <w:kern w:val="0"/>
          <w:sz w:val="24"/>
          <w:szCs w:val="24"/>
          <w:lang w:val="uk-UA" w:eastAsia="uk-UA" w:bidi="uk-UA"/>
        </w:rPr>
        <w:t>«МІЖРЕГІОНАЛЬНА АКАДЕМІЯ УПРАВЛІННЯ ПЕРСОНАЛОМ»</w:t>
      </w:r>
      <w:bookmarkEnd w:id="0"/>
    </w:p>
    <w:p w:rsidR="0064656E" w:rsidRPr="0064656E" w:rsidRDefault="0064656E" w:rsidP="0064656E">
      <w:pPr>
        <w:keepNext/>
        <w:keepLines/>
        <w:tabs>
          <w:tab w:val="clear" w:pos="709"/>
        </w:tabs>
        <w:suppressAutoHyphens w:val="0"/>
        <w:spacing w:after="846" w:line="293" w:lineRule="exact"/>
        <w:ind w:firstLine="0"/>
        <w:jc w:val="center"/>
        <w:outlineLvl w:val="1"/>
        <w:rPr>
          <w:rFonts w:ascii="Times New Roman" w:eastAsia="Times New Roman" w:hAnsi="Times New Roman" w:cs="Times New Roman"/>
          <w:b/>
          <w:bCs/>
          <w:color w:val="000000"/>
          <w:kern w:val="0"/>
          <w:sz w:val="24"/>
          <w:szCs w:val="24"/>
          <w:lang w:val="uk-UA" w:eastAsia="uk-UA" w:bidi="uk-UA"/>
        </w:rPr>
      </w:pPr>
      <w:bookmarkStart w:id="1" w:name="bookmark1"/>
      <w:r w:rsidRPr="0064656E">
        <w:rPr>
          <w:rFonts w:ascii="Times New Roman" w:eastAsia="Times New Roman" w:hAnsi="Times New Roman" w:cs="Times New Roman"/>
          <w:b/>
          <w:bCs/>
          <w:color w:val="000000"/>
          <w:kern w:val="0"/>
          <w:sz w:val="24"/>
          <w:szCs w:val="24"/>
          <w:lang w:val="uk-UA" w:eastAsia="uk-UA" w:bidi="uk-UA"/>
        </w:rPr>
        <w:t xml:space="preserve">ПрАТ «ВІНЦИН НАВЧАЛЬНИЙ </w:t>
      </w:r>
      <w:r w:rsidRPr="0064656E">
        <w:rPr>
          <w:rFonts w:ascii="Times New Roman" w:eastAsia="Times New Roman" w:hAnsi="Times New Roman" w:cs="Times New Roman"/>
          <w:b/>
          <w:bCs/>
          <w:smallCaps/>
          <w:color w:val="000000"/>
          <w:kern w:val="0"/>
          <w:sz w:val="24"/>
          <w:szCs w:val="24"/>
          <w:lang w:val="uk-UA" w:eastAsia="uk-UA" w:bidi="uk-UA"/>
        </w:rPr>
        <w:t>заклад</w:t>
      </w:r>
      <w:r w:rsidRPr="0064656E">
        <w:rPr>
          <w:rFonts w:ascii="Times New Roman" w:eastAsia="Times New Roman" w:hAnsi="Times New Roman" w:cs="Times New Roman"/>
          <w:b/>
          <w:bCs/>
          <w:smallCaps/>
          <w:color w:val="000000"/>
          <w:kern w:val="0"/>
          <w:sz w:val="24"/>
          <w:szCs w:val="24"/>
          <w:lang w:val="uk-UA" w:eastAsia="uk-UA" w:bidi="uk-UA"/>
        </w:rPr>
        <w:br/>
        <w:t>«МІЖРЕГІОНАЛЬНА АКАДЕМІЯ УПРАВЛІННЯ ПЕРС ОПАЛОМ»</w:t>
      </w:r>
      <w:bookmarkEnd w:id="1"/>
    </w:p>
    <w:p w:rsidR="0064656E" w:rsidRPr="0064656E" w:rsidRDefault="0064656E" w:rsidP="0064656E">
      <w:pPr>
        <w:tabs>
          <w:tab w:val="clear" w:pos="709"/>
        </w:tabs>
        <w:suppressAutoHyphens w:val="0"/>
        <w:spacing w:after="876" w:line="285" w:lineRule="exact"/>
        <w:ind w:left="5700" w:firstLine="0"/>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Кваліфікаційна наукова праця на правах рукопису</w:t>
      </w:r>
    </w:p>
    <w:p w:rsidR="0064656E" w:rsidRPr="0064656E" w:rsidRDefault="0064656E" w:rsidP="0064656E">
      <w:pPr>
        <w:keepNext/>
        <w:keepLines/>
        <w:tabs>
          <w:tab w:val="clear" w:pos="709"/>
        </w:tabs>
        <w:suppressAutoHyphens w:val="0"/>
        <w:spacing w:after="120" w:line="240" w:lineRule="exact"/>
        <w:ind w:firstLine="0"/>
        <w:jc w:val="center"/>
        <w:outlineLvl w:val="1"/>
        <w:rPr>
          <w:rFonts w:ascii="Times New Roman" w:eastAsia="Times New Roman" w:hAnsi="Times New Roman" w:cs="Times New Roman"/>
          <w:b/>
          <w:bCs/>
          <w:color w:val="000000"/>
          <w:kern w:val="0"/>
          <w:sz w:val="24"/>
          <w:szCs w:val="24"/>
          <w:lang w:val="uk-UA" w:eastAsia="uk-UA" w:bidi="uk-UA"/>
        </w:rPr>
      </w:pPr>
      <w:bookmarkStart w:id="2" w:name="bookmark2"/>
      <w:r w:rsidRPr="0064656E">
        <w:rPr>
          <w:rFonts w:ascii="Times New Roman" w:eastAsia="Times New Roman" w:hAnsi="Times New Roman" w:cs="Times New Roman"/>
          <w:b/>
          <w:bCs/>
          <w:color w:val="000000"/>
          <w:kern w:val="0"/>
          <w:sz w:val="24"/>
          <w:szCs w:val="24"/>
          <w:lang w:val="uk-UA" w:eastAsia="uk-UA" w:bidi="uk-UA"/>
        </w:rPr>
        <w:t>МАХМУРОВА-ДИШЛЮК ОЛЕНА ПЕТРІВНА</w:t>
      </w:r>
      <w:bookmarkEnd w:id="2"/>
    </w:p>
    <w:p w:rsidR="0064656E" w:rsidRPr="0064656E" w:rsidRDefault="0064656E" w:rsidP="0064656E">
      <w:pPr>
        <w:tabs>
          <w:tab w:val="clear" w:pos="709"/>
          <w:tab w:val="left" w:leader="underscore" w:pos="8530"/>
        </w:tabs>
        <w:suppressAutoHyphens w:val="0"/>
        <w:spacing w:after="0" w:line="240" w:lineRule="exact"/>
        <w:ind w:left="6880"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Прим. №</w:t>
      </w:r>
      <w:r w:rsidRPr="0064656E">
        <w:rPr>
          <w:rFonts w:ascii="Times New Roman" w:eastAsia="Times New Roman" w:hAnsi="Times New Roman" w:cs="Times New Roman"/>
          <w:color w:val="000000"/>
          <w:kern w:val="0"/>
          <w:sz w:val="24"/>
          <w:szCs w:val="24"/>
          <w:lang w:val="uk-UA" w:eastAsia="uk-UA" w:bidi="uk-UA"/>
        </w:rPr>
        <w:tab/>
      </w:r>
    </w:p>
    <w:p w:rsidR="0064656E" w:rsidRPr="0064656E" w:rsidRDefault="0064656E" w:rsidP="0064656E">
      <w:pPr>
        <w:tabs>
          <w:tab w:val="clear" w:pos="709"/>
        </w:tabs>
        <w:suppressAutoHyphens w:val="0"/>
        <w:spacing w:after="420" w:line="240" w:lineRule="exact"/>
        <w:ind w:left="6880"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УДК 342.56:35</w:t>
      </w:r>
    </w:p>
    <w:p w:rsidR="0064656E" w:rsidRPr="0064656E" w:rsidRDefault="0064656E" w:rsidP="0064656E">
      <w:pPr>
        <w:keepNext/>
        <w:keepLines/>
        <w:tabs>
          <w:tab w:val="clear" w:pos="709"/>
        </w:tabs>
        <w:suppressAutoHyphens w:val="0"/>
        <w:spacing w:after="9" w:line="240" w:lineRule="exact"/>
        <w:ind w:firstLine="0"/>
        <w:jc w:val="center"/>
        <w:outlineLvl w:val="1"/>
        <w:rPr>
          <w:rFonts w:ascii="Times New Roman" w:eastAsia="Times New Roman" w:hAnsi="Times New Roman" w:cs="Times New Roman"/>
          <w:b/>
          <w:bCs/>
          <w:color w:val="000000"/>
          <w:kern w:val="0"/>
          <w:sz w:val="24"/>
          <w:szCs w:val="24"/>
          <w:lang w:val="uk-UA" w:eastAsia="uk-UA" w:bidi="uk-UA"/>
        </w:rPr>
      </w:pPr>
      <w:bookmarkStart w:id="3" w:name="bookmark3"/>
      <w:r w:rsidRPr="0064656E">
        <w:rPr>
          <w:rFonts w:ascii="Times New Roman" w:eastAsia="Times New Roman" w:hAnsi="Times New Roman" w:cs="Times New Roman"/>
          <w:b/>
          <w:bCs/>
          <w:color w:val="000000"/>
          <w:kern w:val="0"/>
          <w:sz w:val="24"/>
          <w:szCs w:val="24"/>
          <w:lang w:val="uk-UA" w:eastAsia="uk-UA" w:bidi="uk-UA"/>
        </w:rPr>
        <w:t>ДИСЕРТАЦІЯ</w:t>
      </w:r>
      <w:bookmarkEnd w:id="3"/>
    </w:p>
    <w:p w:rsidR="0064656E" w:rsidRPr="0064656E" w:rsidRDefault="0064656E" w:rsidP="0064656E">
      <w:pPr>
        <w:keepNext/>
        <w:keepLines/>
        <w:tabs>
          <w:tab w:val="clear" w:pos="709"/>
        </w:tabs>
        <w:suppressAutoHyphens w:val="0"/>
        <w:spacing w:after="426" w:line="435" w:lineRule="exact"/>
        <w:ind w:firstLine="0"/>
        <w:jc w:val="center"/>
        <w:outlineLvl w:val="1"/>
        <w:rPr>
          <w:rFonts w:ascii="Times New Roman" w:eastAsia="Times New Roman" w:hAnsi="Times New Roman" w:cs="Times New Roman"/>
          <w:b/>
          <w:bCs/>
          <w:color w:val="000000"/>
          <w:kern w:val="0"/>
          <w:sz w:val="24"/>
          <w:szCs w:val="24"/>
          <w:lang w:val="uk-UA" w:eastAsia="uk-UA" w:bidi="uk-UA"/>
        </w:rPr>
      </w:pPr>
      <w:bookmarkStart w:id="4" w:name="bookmark4"/>
      <w:r w:rsidRPr="0064656E">
        <w:rPr>
          <w:rFonts w:ascii="Times New Roman" w:eastAsia="Times New Roman" w:hAnsi="Times New Roman" w:cs="Times New Roman"/>
          <w:b/>
          <w:bCs/>
          <w:color w:val="000000"/>
          <w:kern w:val="0"/>
          <w:sz w:val="24"/>
          <w:szCs w:val="24"/>
          <w:lang w:val="uk-UA" w:eastAsia="uk-UA" w:bidi="uk-UA"/>
        </w:rPr>
        <w:t>АДМІНІСТРАТИВНО-ПРАВОВІ ГАРАНТІЇ ЗАБЕЗПЕЧЕННЯ</w:t>
      </w:r>
      <w:r w:rsidRPr="0064656E">
        <w:rPr>
          <w:rFonts w:ascii="Times New Roman" w:eastAsia="Times New Roman" w:hAnsi="Times New Roman" w:cs="Times New Roman"/>
          <w:b/>
          <w:bCs/>
          <w:color w:val="000000"/>
          <w:kern w:val="0"/>
          <w:sz w:val="24"/>
          <w:szCs w:val="24"/>
          <w:lang w:val="uk-UA" w:eastAsia="uk-UA" w:bidi="uk-UA"/>
        </w:rPr>
        <w:br/>
        <w:t>БЕЗПЕКИ МОРЕПЛАВСТВА В ПЕРІОД ЗБРОЙНИХ КОНФЛІКТІВ</w:t>
      </w:r>
      <w:bookmarkEnd w:id="4"/>
    </w:p>
    <w:p w:rsidR="0064656E" w:rsidRPr="0064656E" w:rsidRDefault="0064656E" w:rsidP="0064656E">
      <w:pPr>
        <w:tabs>
          <w:tab w:val="clear" w:pos="709"/>
        </w:tabs>
        <w:suppressAutoHyphens w:val="0"/>
        <w:spacing w:after="570" w:line="428" w:lineRule="exact"/>
        <w:ind w:firstLine="0"/>
        <w:jc w:val="center"/>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Спеціальність 12.00.07-адміністративне право і процес;</w:t>
      </w:r>
      <w:r w:rsidRPr="0064656E">
        <w:rPr>
          <w:rFonts w:ascii="Times New Roman" w:eastAsia="Times New Roman" w:hAnsi="Times New Roman" w:cs="Times New Roman"/>
          <w:color w:val="000000"/>
          <w:kern w:val="0"/>
          <w:sz w:val="24"/>
          <w:szCs w:val="24"/>
          <w:lang w:val="uk-UA" w:eastAsia="uk-UA" w:bidi="uk-UA"/>
        </w:rPr>
        <w:br/>
        <w:t>фінансове право; інформаційне право</w:t>
      </w:r>
    </w:p>
    <w:p w:rsidR="0064656E" w:rsidRPr="0064656E" w:rsidRDefault="0064656E" w:rsidP="0064656E">
      <w:pPr>
        <w:tabs>
          <w:tab w:val="clear" w:pos="709"/>
        </w:tabs>
        <w:suppressAutoHyphens w:val="0"/>
        <w:spacing w:after="438" w:line="240" w:lineRule="exact"/>
        <w:ind w:firstLine="0"/>
        <w:jc w:val="center"/>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Подається на здобуття наукового ступеня кандидата юридичних наук</w:t>
      </w:r>
    </w:p>
    <w:p w:rsidR="0064656E" w:rsidRPr="0064656E" w:rsidRDefault="0064656E" w:rsidP="0064656E">
      <w:pPr>
        <w:tabs>
          <w:tab w:val="clear" w:pos="709"/>
          <w:tab w:val="left" w:leader="underscore" w:pos="1268"/>
        </w:tabs>
        <w:suppressAutoHyphens w:val="0"/>
        <w:spacing w:after="420" w:line="443" w:lineRule="exact"/>
        <w:ind w:firstLine="0"/>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64656E">
        <w:rPr>
          <w:rFonts w:ascii="Times New Roman" w:eastAsia="Times New Roman" w:hAnsi="Times New Roman" w:cs="Times New Roman"/>
          <w:color w:val="000000"/>
          <w:kern w:val="0"/>
          <w:sz w:val="24"/>
          <w:szCs w:val="24"/>
          <w:lang w:val="uk-UA" w:eastAsia="uk-UA" w:bidi="uk-UA"/>
        </w:rPr>
        <w:tab/>
        <w:t>О.П. Махмурова-Дишлюк</w:t>
      </w:r>
    </w:p>
    <w:p w:rsidR="0064656E" w:rsidRPr="0064656E" w:rsidRDefault="0064656E" w:rsidP="0064656E">
      <w:pPr>
        <w:tabs>
          <w:tab w:val="clear" w:pos="709"/>
        </w:tabs>
        <w:suppressAutoHyphens w:val="0"/>
        <w:spacing w:after="0" w:line="443" w:lineRule="exact"/>
        <w:ind w:left="4300" w:firstLine="0"/>
        <w:jc w:val="left"/>
        <w:rPr>
          <w:rFonts w:ascii="Times New Roman" w:eastAsia="Times New Roman" w:hAnsi="Times New Roman" w:cs="Times New Roman"/>
          <w:b/>
          <w:bCs/>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Науковий керівник -</w:t>
      </w:r>
    </w:p>
    <w:p w:rsidR="0064656E" w:rsidRPr="0064656E" w:rsidRDefault="0064656E" w:rsidP="0064656E">
      <w:pPr>
        <w:tabs>
          <w:tab w:val="clear" w:pos="709"/>
        </w:tabs>
        <w:suppressAutoHyphens w:val="0"/>
        <w:spacing w:after="642" w:line="443" w:lineRule="exact"/>
        <w:ind w:left="4300" w:firstLine="0"/>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доктор юридичних наук, доцент </w:t>
      </w:r>
      <w:r w:rsidRPr="0064656E">
        <w:rPr>
          <w:rFonts w:ascii="Times New Roman" w:eastAsia="Times New Roman" w:hAnsi="Times New Roman" w:cs="Times New Roman"/>
          <w:b/>
          <w:bCs/>
          <w:color w:val="000000"/>
          <w:kern w:val="0"/>
          <w:sz w:val="24"/>
          <w:szCs w:val="24"/>
          <w:lang w:eastAsia="ru-RU" w:bidi="ru-RU"/>
        </w:rPr>
        <w:t xml:space="preserve">Беззубов </w:t>
      </w:r>
      <w:r w:rsidRPr="0064656E">
        <w:rPr>
          <w:rFonts w:ascii="Times New Roman" w:eastAsia="Times New Roman" w:hAnsi="Times New Roman" w:cs="Times New Roman"/>
          <w:b/>
          <w:bCs/>
          <w:color w:val="000000"/>
          <w:kern w:val="0"/>
          <w:sz w:val="24"/>
          <w:szCs w:val="24"/>
          <w:lang w:val="uk-UA" w:eastAsia="uk-UA" w:bidi="uk-UA"/>
        </w:rPr>
        <w:t>Дмиїро Олександрович</w:t>
      </w:r>
    </w:p>
    <w:p w:rsidR="0064656E" w:rsidRPr="0064656E" w:rsidRDefault="0064656E" w:rsidP="0064656E">
      <w:pPr>
        <w:tabs>
          <w:tab w:val="clear" w:pos="709"/>
        </w:tabs>
        <w:suppressAutoHyphens w:val="0"/>
        <w:spacing w:after="0" w:line="240" w:lineRule="exact"/>
        <w:ind w:firstLine="0"/>
        <w:jc w:val="center"/>
        <w:rPr>
          <w:rFonts w:ascii="Times New Roman" w:eastAsia="Times New Roman" w:hAnsi="Times New Roman" w:cs="Times New Roman"/>
          <w:b/>
          <w:bCs/>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Київ-2018</w:t>
      </w:r>
    </w:p>
    <w:p w:rsidR="00A97579" w:rsidRDefault="00A97579" w:rsidP="0064656E"/>
    <w:p w:rsidR="0064656E" w:rsidRDefault="0064656E" w:rsidP="0064656E"/>
    <w:p w:rsidR="0064656E" w:rsidRDefault="0064656E" w:rsidP="0064656E"/>
    <w:p w:rsidR="0064656E" w:rsidRPr="0064656E" w:rsidRDefault="0064656E" w:rsidP="0064656E">
      <w:pPr>
        <w:keepNext/>
        <w:keepLines/>
        <w:tabs>
          <w:tab w:val="clear" w:pos="709"/>
        </w:tabs>
        <w:suppressAutoHyphens w:val="0"/>
        <w:spacing w:after="660" w:line="240" w:lineRule="exact"/>
        <w:ind w:firstLine="0"/>
        <w:jc w:val="center"/>
        <w:outlineLvl w:val="1"/>
        <w:rPr>
          <w:rFonts w:ascii="Times New Roman" w:eastAsia="Times New Roman" w:hAnsi="Times New Roman" w:cs="Times New Roman"/>
          <w:b/>
          <w:bCs/>
          <w:color w:val="000000"/>
          <w:kern w:val="0"/>
          <w:sz w:val="24"/>
          <w:szCs w:val="24"/>
          <w:lang w:val="uk-UA" w:eastAsia="uk-UA" w:bidi="uk-UA"/>
        </w:rPr>
      </w:pPr>
      <w:bookmarkStart w:id="5" w:name="bookmark9"/>
      <w:r w:rsidRPr="0064656E">
        <w:rPr>
          <w:rFonts w:ascii="Times New Roman" w:eastAsia="Times New Roman" w:hAnsi="Times New Roman" w:cs="Times New Roman"/>
          <w:b/>
          <w:bCs/>
          <w:color w:val="000000"/>
          <w:kern w:val="0"/>
          <w:sz w:val="24"/>
          <w:szCs w:val="24"/>
          <w:lang w:val="uk-UA" w:eastAsia="uk-UA" w:bidi="uk-UA"/>
        </w:rPr>
        <w:t>ЗМІСТ</w:t>
      </w:r>
      <w:bookmarkEnd w:id="5"/>
    </w:p>
    <w:p w:rsidR="0064656E" w:rsidRPr="0064656E" w:rsidRDefault="0064656E" w:rsidP="0064656E">
      <w:pPr>
        <w:keepNext/>
        <w:keepLines/>
        <w:tabs>
          <w:tab w:val="clear" w:pos="709"/>
          <w:tab w:val="right" w:leader="dot" w:pos="8455"/>
        </w:tabs>
        <w:suppressAutoHyphens w:val="0"/>
        <w:spacing w:after="162" w:line="240" w:lineRule="exact"/>
        <w:ind w:firstLine="0"/>
        <w:outlineLvl w:val="1"/>
        <w:rPr>
          <w:rFonts w:ascii="Times New Roman" w:eastAsia="Times New Roman" w:hAnsi="Times New Roman" w:cs="Times New Roman"/>
          <w:b/>
          <w:bCs/>
          <w:color w:val="000000"/>
          <w:kern w:val="0"/>
          <w:sz w:val="24"/>
          <w:szCs w:val="24"/>
          <w:lang w:val="uk-UA" w:eastAsia="uk-UA" w:bidi="uk-UA"/>
        </w:rPr>
      </w:pPr>
      <w:bookmarkStart w:id="6" w:name="bookmark10"/>
      <w:r w:rsidRPr="0064656E">
        <w:rPr>
          <w:rFonts w:ascii="Times New Roman" w:eastAsia="Times New Roman" w:hAnsi="Times New Roman" w:cs="Times New Roman"/>
          <w:b/>
          <w:bCs/>
          <w:color w:val="000000"/>
          <w:kern w:val="0"/>
          <w:sz w:val="24"/>
          <w:szCs w:val="24"/>
          <w:lang w:val="uk-UA" w:eastAsia="uk-UA" w:bidi="uk-UA"/>
        </w:rPr>
        <w:t>ВСТУП</w:t>
      </w:r>
      <w:r w:rsidRPr="0064656E">
        <w:rPr>
          <w:rFonts w:ascii="Times New Roman" w:eastAsia="Times New Roman" w:hAnsi="Times New Roman" w:cs="Times New Roman"/>
          <w:b/>
          <w:bCs/>
          <w:color w:val="000000"/>
          <w:kern w:val="0"/>
          <w:sz w:val="24"/>
          <w:szCs w:val="24"/>
          <w:lang w:val="uk-UA" w:eastAsia="uk-UA" w:bidi="uk-UA"/>
        </w:rPr>
        <w:tab/>
        <w:t>4</w:t>
      </w:r>
      <w:bookmarkEnd w:id="6"/>
    </w:p>
    <w:p w:rsidR="0064656E" w:rsidRPr="0064656E" w:rsidRDefault="0064656E" w:rsidP="0064656E">
      <w:pPr>
        <w:tabs>
          <w:tab w:val="clear" w:pos="709"/>
          <w:tab w:val="right" w:leader="dot" w:pos="8455"/>
        </w:tabs>
        <w:suppressAutoHyphens w:val="0"/>
        <w:spacing w:after="42" w:line="338" w:lineRule="exact"/>
        <w:ind w:right="660" w:firstLine="0"/>
        <w:rPr>
          <w:rFonts w:ascii="Times New Roman" w:eastAsia="Times New Roman" w:hAnsi="Times New Roman" w:cs="Times New Roman"/>
          <w:b/>
          <w:bCs/>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РОЗДІЛ 1 ТЕОРЕТІІКО-ПРАВОВІ ОСНОВИ ЗАБЕЗПЕЧЕННЯ АДМІНІСТРАТИВНО-ПРАВОВИХ ГАРАНТІЙ БЕЗПЕКИ МОРЕПЛАВСТВА</w:t>
      </w:r>
      <w:r w:rsidRPr="0064656E">
        <w:rPr>
          <w:rFonts w:ascii="Times New Roman" w:eastAsia="Times New Roman" w:hAnsi="Times New Roman" w:cs="Times New Roman"/>
          <w:b/>
          <w:bCs/>
          <w:color w:val="000000"/>
          <w:kern w:val="0"/>
          <w:sz w:val="24"/>
          <w:szCs w:val="24"/>
          <w:lang w:val="uk-UA" w:eastAsia="uk-UA" w:bidi="uk-UA"/>
        </w:rPr>
        <w:tab/>
        <w:t>ІЗ</w:t>
      </w:r>
    </w:p>
    <w:p w:rsidR="0064656E" w:rsidRPr="0064656E" w:rsidRDefault="0064656E" w:rsidP="0064656E">
      <w:pPr>
        <w:numPr>
          <w:ilvl w:val="0"/>
          <w:numId w:val="6"/>
        </w:numPr>
        <w:tabs>
          <w:tab w:val="clear" w:pos="709"/>
          <w:tab w:val="left" w:pos="449"/>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smallCaps/>
          <w:color w:val="000000"/>
          <w:kern w:val="0"/>
          <w:sz w:val="24"/>
          <w:szCs w:val="24"/>
          <w:lang w:val="uk-UA" w:eastAsia="uk-UA" w:bidi="uk-UA"/>
        </w:rPr>
        <w:t>Еволюція</w:t>
      </w:r>
      <w:r w:rsidRPr="0064656E">
        <w:rPr>
          <w:rFonts w:ascii="Times New Roman" w:eastAsia="Times New Roman" w:hAnsi="Times New Roman" w:cs="Times New Roman"/>
          <w:color w:val="000000"/>
          <w:kern w:val="0"/>
          <w:sz w:val="24"/>
          <w:szCs w:val="24"/>
          <w:lang w:val="uk-UA" w:eastAsia="uk-UA" w:bidi="uk-UA"/>
        </w:rPr>
        <w:t xml:space="preserve"> розвитку та зародження процесу забезпечення безпеки</w:t>
      </w:r>
    </w:p>
    <w:p w:rsidR="0064656E" w:rsidRPr="0064656E" w:rsidRDefault="0064656E" w:rsidP="0064656E">
      <w:pPr>
        <w:tabs>
          <w:tab w:val="clear" w:pos="709"/>
          <w:tab w:val="right" w:leader="dot" w:pos="8455"/>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fldChar w:fldCharType="begin"/>
      </w:r>
      <w:r w:rsidRPr="0064656E">
        <w:rPr>
          <w:rFonts w:ascii="Times New Roman" w:eastAsia="Times New Roman" w:hAnsi="Times New Roman" w:cs="Times New Roman"/>
          <w:color w:val="000000"/>
          <w:kern w:val="0"/>
          <w:sz w:val="24"/>
          <w:szCs w:val="24"/>
          <w:lang w:val="uk-UA" w:eastAsia="uk-UA" w:bidi="uk-UA"/>
        </w:rPr>
        <w:instrText xml:space="preserve"> TOC \o "1-5" \h \z </w:instrText>
      </w:r>
      <w:r w:rsidRPr="0064656E">
        <w:rPr>
          <w:rFonts w:ascii="Times New Roman" w:eastAsia="Times New Roman" w:hAnsi="Times New Roman" w:cs="Times New Roman"/>
          <w:color w:val="000000"/>
          <w:kern w:val="0"/>
          <w:sz w:val="24"/>
          <w:szCs w:val="24"/>
          <w:lang w:val="uk-UA" w:eastAsia="uk-UA" w:bidi="uk-UA"/>
        </w:rPr>
        <w:fldChar w:fldCharType="separate"/>
      </w:r>
      <w:r w:rsidRPr="0064656E">
        <w:rPr>
          <w:rFonts w:ascii="Times New Roman" w:eastAsia="Times New Roman" w:hAnsi="Times New Roman" w:cs="Times New Roman"/>
          <w:color w:val="000000"/>
          <w:kern w:val="0"/>
          <w:sz w:val="24"/>
          <w:szCs w:val="24"/>
          <w:lang w:val="uk-UA" w:eastAsia="uk-UA" w:bidi="uk-UA"/>
        </w:rPr>
        <w:t>судноплавства в період збройних конфліктів</w:t>
      </w:r>
      <w:r w:rsidRPr="0064656E">
        <w:rPr>
          <w:rFonts w:ascii="Times New Roman" w:eastAsia="Times New Roman" w:hAnsi="Times New Roman" w:cs="Times New Roman"/>
          <w:color w:val="000000"/>
          <w:kern w:val="0"/>
          <w:sz w:val="24"/>
          <w:szCs w:val="24"/>
          <w:lang w:val="uk-UA" w:eastAsia="uk-UA" w:bidi="uk-UA"/>
        </w:rPr>
        <w:tab/>
        <w:t>13</w:t>
      </w:r>
    </w:p>
    <w:p w:rsidR="0064656E" w:rsidRPr="0064656E" w:rsidRDefault="0064656E" w:rsidP="0064656E">
      <w:pPr>
        <w:numPr>
          <w:ilvl w:val="0"/>
          <w:numId w:val="6"/>
        </w:numPr>
        <w:tabs>
          <w:tab w:val="clear" w:pos="709"/>
          <w:tab w:val="left" w:pos="463"/>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Термінологічні основи адміністративно-правового гарантування</w:t>
      </w:r>
    </w:p>
    <w:p w:rsidR="0064656E" w:rsidRPr="0064656E" w:rsidRDefault="0064656E" w:rsidP="0064656E">
      <w:pPr>
        <w:tabs>
          <w:tab w:val="clear" w:pos="709"/>
          <w:tab w:val="right" w:leader="dot" w:pos="8455"/>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безпеки визначення судноплавства в період збройних конфліктів</w:t>
      </w:r>
      <w:r w:rsidRPr="0064656E">
        <w:rPr>
          <w:rFonts w:ascii="Times New Roman" w:eastAsia="Times New Roman" w:hAnsi="Times New Roman" w:cs="Times New Roman"/>
          <w:color w:val="000000"/>
          <w:kern w:val="0"/>
          <w:sz w:val="24"/>
          <w:szCs w:val="24"/>
          <w:lang w:val="uk-UA" w:eastAsia="uk-UA" w:bidi="uk-UA"/>
        </w:rPr>
        <w:tab/>
        <w:t>23</w:t>
      </w:r>
    </w:p>
    <w:p w:rsidR="0064656E" w:rsidRPr="0064656E" w:rsidRDefault="0064656E" w:rsidP="0064656E">
      <w:pPr>
        <w:numPr>
          <w:ilvl w:val="0"/>
          <w:numId w:val="6"/>
        </w:numPr>
        <w:tabs>
          <w:tab w:val="clear" w:pos="709"/>
          <w:tab w:val="left" w:pos="463"/>
          <w:tab w:val="left" w:leader="dot" w:pos="8123"/>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Безпека судноплавства як важлива умова охорони людського життя</w:t>
      </w:r>
      <w:r w:rsidRPr="0064656E">
        <w:rPr>
          <w:rFonts w:ascii="Times New Roman" w:eastAsia="Times New Roman" w:hAnsi="Times New Roman" w:cs="Times New Roman"/>
          <w:color w:val="000000"/>
          <w:kern w:val="0"/>
          <w:sz w:val="24"/>
          <w:szCs w:val="24"/>
          <w:lang w:val="uk-UA" w:eastAsia="uk-UA" w:bidi="uk-UA"/>
        </w:rPr>
        <w:tab/>
        <w:t>41</w:t>
      </w:r>
    </w:p>
    <w:p w:rsidR="0064656E" w:rsidRPr="0064656E" w:rsidRDefault="0064656E" w:rsidP="0064656E">
      <w:pPr>
        <w:tabs>
          <w:tab w:val="clear" w:pos="709"/>
          <w:tab w:val="right" w:leader="dot" w:pos="8455"/>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Висновки до розділу 1</w:t>
      </w:r>
      <w:r w:rsidRPr="0064656E">
        <w:rPr>
          <w:rFonts w:ascii="Times New Roman" w:eastAsia="Times New Roman" w:hAnsi="Times New Roman" w:cs="Times New Roman"/>
          <w:color w:val="000000"/>
          <w:kern w:val="0"/>
          <w:sz w:val="24"/>
          <w:szCs w:val="24"/>
          <w:lang w:val="uk-UA" w:eastAsia="uk-UA" w:bidi="uk-UA"/>
        </w:rPr>
        <w:tab/>
        <w:t>62</w:t>
      </w:r>
    </w:p>
    <w:p w:rsidR="0064656E" w:rsidRPr="0064656E" w:rsidRDefault="0064656E" w:rsidP="0064656E">
      <w:pPr>
        <w:tabs>
          <w:tab w:val="clear" w:pos="709"/>
          <w:tab w:val="right" w:leader="dot" w:pos="7843"/>
        </w:tabs>
        <w:suppressAutoHyphens w:val="0"/>
        <w:spacing w:after="24" w:line="330" w:lineRule="exact"/>
        <w:ind w:right="660" w:firstLine="0"/>
        <w:rPr>
          <w:rFonts w:ascii="Times New Roman" w:eastAsia="Times New Roman" w:hAnsi="Times New Roman" w:cs="Times New Roman"/>
          <w:b/>
          <w:bCs/>
          <w:color w:val="000000"/>
          <w:kern w:val="0"/>
          <w:sz w:val="24"/>
          <w:szCs w:val="24"/>
          <w:lang w:val="uk-UA" w:eastAsia="uk-UA" w:bidi="uk-UA"/>
        </w:rPr>
      </w:pPr>
      <w:hyperlink w:anchor="bookmark18" w:tooltip="Current Document">
        <w:r w:rsidRPr="0064656E">
          <w:rPr>
            <w:rFonts w:ascii="Times New Roman" w:eastAsia="Times New Roman" w:hAnsi="Times New Roman" w:cs="Times New Roman"/>
            <w:b/>
            <w:bCs/>
            <w:color w:val="000000"/>
            <w:kern w:val="0"/>
            <w:sz w:val="24"/>
            <w:szCs w:val="24"/>
            <w:lang w:val="uk-UA" w:eastAsia="uk-UA" w:bidi="uk-UA"/>
          </w:rPr>
          <w:t>РОЗДІЛ 2 АДМІНІСТРАТИВНО-ПРАВОВЕ РЕГУЛЮВАННЯ СУДНОПЛАВС ТВА В ПЕРІОД ЗБРОЙНИХ КОНФЛІКТІВ НА МОРІ</w:t>
        </w:r>
        <w:r w:rsidRPr="0064656E">
          <w:rPr>
            <w:rFonts w:ascii="Times New Roman" w:eastAsia="Times New Roman" w:hAnsi="Times New Roman" w:cs="Times New Roman"/>
            <w:color w:val="000000"/>
            <w:kern w:val="0"/>
            <w:sz w:val="24"/>
            <w:szCs w:val="24"/>
            <w:lang w:val="uk-UA" w:eastAsia="uk-UA" w:bidi="uk-UA"/>
          </w:rPr>
          <w:tab/>
          <w:t xml:space="preserve"> 65</w:t>
        </w:r>
      </w:hyperlink>
    </w:p>
    <w:p w:rsidR="0064656E" w:rsidRPr="0064656E" w:rsidRDefault="0064656E" w:rsidP="0064656E">
      <w:pPr>
        <w:numPr>
          <w:ilvl w:val="0"/>
          <w:numId w:val="7"/>
        </w:numPr>
        <w:tabs>
          <w:tab w:val="clear" w:pos="709"/>
          <w:tab w:val="left" w:pos="675"/>
        </w:tabs>
        <w:suppressAutoHyphens w:val="0"/>
        <w:spacing w:after="0" w:line="450"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Нормативно-правові основи обмеження просторової сфери</w:t>
      </w:r>
    </w:p>
    <w:p w:rsidR="0064656E" w:rsidRPr="0064656E" w:rsidRDefault="0064656E" w:rsidP="0064656E">
      <w:pPr>
        <w:tabs>
          <w:tab w:val="clear" w:pos="709"/>
          <w:tab w:val="right" w:leader="dot" w:pos="8455"/>
        </w:tabs>
        <w:suppressAutoHyphens w:val="0"/>
        <w:spacing w:after="0" w:line="450"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збройних конфліктів на морі</w:t>
      </w:r>
      <w:r w:rsidRPr="0064656E">
        <w:rPr>
          <w:rFonts w:ascii="Times New Roman" w:eastAsia="Times New Roman" w:hAnsi="Times New Roman" w:cs="Times New Roman"/>
          <w:color w:val="000000"/>
          <w:kern w:val="0"/>
          <w:sz w:val="24"/>
          <w:szCs w:val="24"/>
          <w:lang w:val="uk-UA" w:eastAsia="uk-UA" w:bidi="uk-UA"/>
        </w:rPr>
        <w:tab/>
        <w:t xml:space="preserve">  65</w:t>
      </w:r>
    </w:p>
    <w:p w:rsidR="0064656E" w:rsidRPr="0064656E" w:rsidRDefault="0064656E" w:rsidP="0064656E">
      <w:pPr>
        <w:numPr>
          <w:ilvl w:val="0"/>
          <w:numId w:val="7"/>
        </w:numPr>
        <w:tabs>
          <w:tab w:val="clear" w:pos="709"/>
          <w:tab w:val="left" w:pos="500"/>
        </w:tabs>
        <w:suppressAutoHyphens w:val="0"/>
        <w:spacing w:after="0" w:line="428"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Адміністративно-правові механізми обмеження засобів і способів</w:t>
      </w:r>
    </w:p>
    <w:p w:rsidR="0064656E" w:rsidRPr="0064656E" w:rsidRDefault="0064656E" w:rsidP="0064656E">
      <w:pPr>
        <w:tabs>
          <w:tab w:val="clear" w:pos="709"/>
          <w:tab w:val="right" w:leader="dot" w:pos="8455"/>
        </w:tabs>
        <w:suppressAutoHyphens w:val="0"/>
        <w:spacing w:after="0" w:line="428"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ведення збройних конфліктів на морі</w:t>
      </w:r>
      <w:r w:rsidRPr="0064656E">
        <w:rPr>
          <w:rFonts w:ascii="Times New Roman" w:eastAsia="Times New Roman" w:hAnsi="Times New Roman" w:cs="Times New Roman"/>
          <w:color w:val="000000"/>
          <w:kern w:val="0"/>
          <w:sz w:val="24"/>
          <w:szCs w:val="24"/>
          <w:lang w:val="uk-UA" w:eastAsia="uk-UA" w:bidi="uk-UA"/>
        </w:rPr>
        <w:tab/>
        <w:t>77</w:t>
      </w:r>
    </w:p>
    <w:p w:rsidR="0064656E" w:rsidRPr="0064656E" w:rsidRDefault="0064656E" w:rsidP="0064656E">
      <w:pPr>
        <w:numPr>
          <w:ilvl w:val="0"/>
          <w:numId w:val="7"/>
        </w:numPr>
        <w:tabs>
          <w:tab w:val="clear" w:pos="709"/>
          <w:tab w:val="left" w:pos="675"/>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Реформування адміністративного законодавства у сфері</w:t>
      </w:r>
    </w:p>
    <w:p w:rsidR="0064656E" w:rsidRPr="0064656E" w:rsidRDefault="0064656E" w:rsidP="0064656E">
      <w:pPr>
        <w:tabs>
          <w:tab w:val="clear" w:pos="709"/>
          <w:tab w:val="right" w:leader="dot" w:pos="8455"/>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забезпечення безпеки судноплавства в період збройних конфліктів</w:t>
      </w:r>
      <w:r w:rsidRPr="0064656E">
        <w:rPr>
          <w:rFonts w:ascii="Times New Roman" w:eastAsia="Times New Roman" w:hAnsi="Times New Roman" w:cs="Times New Roman"/>
          <w:color w:val="000000"/>
          <w:kern w:val="0"/>
          <w:sz w:val="24"/>
          <w:szCs w:val="24"/>
          <w:lang w:val="uk-UA" w:eastAsia="uk-UA" w:bidi="uk-UA"/>
        </w:rPr>
        <w:tab/>
        <w:t>97</w:t>
      </w:r>
    </w:p>
    <w:p w:rsidR="0064656E" w:rsidRPr="0064656E" w:rsidRDefault="0064656E" w:rsidP="0064656E">
      <w:pPr>
        <w:tabs>
          <w:tab w:val="clear" w:pos="709"/>
          <w:tab w:val="right" w:leader="dot" w:pos="8455"/>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Висновки до розділу 2</w:t>
      </w:r>
      <w:r w:rsidRPr="0064656E">
        <w:rPr>
          <w:rFonts w:ascii="Times New Roman" w:eastAsia="Times New Roman" w:hAnsi="Times New Roman" w:cs="Times New Roman"/>
          <w:color w:val="000000"/>
          <w:kern w:val="0"/>
          <w:sz w:val="24"/>
          <w:szCs w:val="24"/>
          <w:lang w:val="uk-UA" w:eastAsia="uk-UA" w:bidi="uk-UA"/>
        </w:rPr>
        <w:tab/>
        <w:t>114</w:t>
      </w:r>
    </w:p>
    <w:p w:rsidR="0064656E" w:rsidRPr="0064656E" w:rsidRDefault="0064656E" w:rsidP="0064656E">
      <w:pPr>
        <w:tabs>
          <w:tab w:val="clear" w:pos="709"/>
          <w:tab w:val="right" w:leader="dot" w:pos="7843"/>
        </w:tabs>
        <w:suppressAutoHyphens w:val="0"/>
        <w:spacing w:after="30" w:line="330" w:lineRule="exact"/>
        <w:ind w:right="660" w:firstLine="0"/>
        <w:rPr>
          <w:rFonts w:ascii="Times New Roman" w:eastAsia="Times New Roman" w:hAnsi="Times New Roman" w:cs="Times New Roman"/>
          <w:b/>
          <w:bCs/>
          <w:color w:val="000000"/>
          <w:kern w:val="0"/>
          <w:sz w:val="24"/>
          <w:szCs w:val="24"/>
          <w:lang w:val="uk-UA" w:eastAsia="uk-UA" w:bidi="uk-UA"/>
        </w:rPr>
      </w:pPr>
      <w:hyperlink w:anchor="bookmark4" w:tooltip="Current Document">
        <w:r w:rsidRPr="0064656E">
          <w:rPr>
            <w:rFonts w:ascii="Times New Roman" w:eastAsia="Times New Roman" w:hAnsi="Times New Roman" w:cs="Times New Roman"/>
            <w:b/>
            <w:bCs/>
            <w:color w:val="000000"/>
            <w:kern w:val="0"/>
            <w:sz w:val="24"/>
            <w:szCs w:val="24"/>
            <w:lang w:val="uk-UA" w:eastAsia="uk-UA" w:bidi="uk-UA"/>
          </w:rPr>
          <w:t>РОЗДІЛ З МІЖНАРОДНО-ПРАВОВЕ РЕГУЛЮВАННЯ У СФЕРІ ЗАБЕЗПЕЧЕННЯ БЕЗПЕКИ СУДНОПЛАВСТВА В ПЕРІОД ЗБРОЙНИХ КОНФЛІКТІВ</w:t>
        </w:r>
        <w:r w:rsidRPr="0064656E">
          <w:rPr>
            <w:rFonts w:ascii="Times New Roman" w:eastAsia="Times New Roman" w:hAnsi="Times New Roman" w:cs="Times New Roman"/>
            <w:b/>
            <w:bCs/>
            <w:color w:val="000000"/>
            <w:kern w:val="0"/>
            <w:sz w:val="24"/>
            <w:szCs w:val="24"/>
            <w:lang w:val="uk-UA" w:eastAsia="uk-UA" w:bidi="uk-UA"/>
          </w:rPr>
          <w:tab/>
          <w:t>117</w:t>
        </w:r>
      </w:hyperlink>
    </w:p>
    <w:p w:rsidR="0064656E" w:rsidRPr="0064656E" w:rsidRDefault="0064656E" w:rsidP="0064656E">
      <w:pPr>
        <w:numPr>
          <w:ilvl w:val="1"/>
          <w:numId w:val="7"/>
        </w:numPr>
        <w:tabs>
          <w:tab w:val="clear" w:pos="709"/>
          <w:tab w:val="left" w:pos="463"/>
        </w:tabs>
        <w:suppressAutoHyphens w:val="0"/>
        <w:spacing w:after="0" w:line="443"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Механізми забезпечення безпеки судноплавства в період збройних</w:t>
      </w:r>
    </w:p>
    <w:p w:rsidR="0064656E" w:rsidRPr="0064656E" w:rsidRDefault="0064656E" w:rsidP="0064656E">
      <w:pPr>
        <w:tabs>
          <w:tab w:val="clear" w:pos="709"/>
          <w:tab w:val="right" w:leader="dot" w:pos="8455"/>
        </w:tabs>
        <w:suppressAutoHyphens w:val="0"/>
        <w:spacing w:after="0" w:line="443"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конфліктів</w:t>
      </w:r>
      <w:r w:rsidRPr="0064656E">
        <w:rPr>
          <w:rFonts w:ascii="Times New Roman" w:eastAsia="Times New Roman" w:hAnsi="Times New Roman" w:cs="Times New Roman"/>
          <w:color w:val="000000"/>
          <w:kern w:val="0"/>
          <w:sz w:val="24"/>
          <w:szCs w:val="24"/>
          <w:lang w:val="uk-UA" w:eastAsia="uk-UA" w:bidi="uk-UA"/>
        </w:rPr>
        <w:tab/>
        <w:t>117</w:t>
      </w:r>
    </w:p>
    <w:p w:rsidR="0064656E" w:rsidRPr="0064656E" w:rsidRDefault="0064656E" w:rsidP="0064656E">
      <w:pPr>
        <w:numPr>
          <w:ilvl w:val="1"/>
          <w:numId w:val="7"/>
        </w:numPr>
        <w:tabs>
          <w:tab w:val="clear" w:pos="709"/>
          <w:tab w:val="left" w:pos="493"/>
        </w:tabs>
        <w:suppressAutoHyphens w:val="0"/>
        <w:spacing w:after="0" w:line="443"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Співробітництво держав та участь України у забезпеченні безпеки</w:t>
      </w:r>
    </w:p>
    <w:p w:rsidR="0064656E" w:rsidRPr="0064656E" w:rsidRDefault="0064656E" w:rsidP="0064656E">
      <w:pPr>
        <w:tabs>
          <w:tab w:val="clear" w:pos="709"/>
          <w:tab w:val="right" w:leader="dot" w:pos="8455"/>
        </w:tabs>
        <w:suppressAutoHyphens w:val="0"/>
        <w:spacing w:after="0" w:line="443" w:lineRule="exact"/>
        <w:ind w:firstLine="0"/>
        <w:rPr>
          <w:rFonts w:ascii="Times New Roman" w:eastAsia="Times New Roman" w:hAnsi="Times New Roman" w:cs="Times New Roman"/>
          <w:color w:val="000000"/>
          <w:kern w:val="0"/>
          <w:sz w:val="24"/>
          <w:szCs w:val="24"/>
          <w:lang w:val="uk-UA" w:eastAsia="uk-UA" w:bidi="uk-UA"/>
        </w:rPr>
        <w:sectPr w:rsidR="0064656E" w:rsidRPr="0064656E" w:rsidSect="0064656E">
          <w:headerReference w:type="even" r:id="rId8"/>
          <w:headerReference w:type="default" r:id="rId9"/>
          <w:type w:val="continuous"/>
          <w:pgSz w:w="9495" w:h="14034"/>
          <w:pgMar w:top="492" w:right="416" w:bottom="22" w:left="507" w:header="0" w:footer="3" w:gutter="0"/>
          <w:pgNumType w:start="2"/>
          <w:cols w:space="720"/>
          <w:noEndnote/>
          <w:docGrid w:linePitch="360"/>
        </w:sectPr>
      </w:pPr>
      <w:r w:rsidRPr="0064656E">
        <w:rPr>
          <w:rFonts w:ascii="Times New Roman" w:eastAsia="Times New Roman" w:hAnsi="Times New Roman" w:cs="Times New Roman"/>
          <w:color w:val="000000"/>
          <w:kern w:val="0"/>
          <w:sz w:val="24"/>
          <w:szCs w:val="24"/>
          <w:lang w:val="uk-UA" w:eastAsia="uk-UA" w:bidi="uk-UA"/>
        </w:rPr>
        <w:t>судноплавства в період збройних конфліктів</w:t>
      </w:r>
      <w:r w:rsidRPr="0064656E">
        <w:rPr>
          <w:rFonts w:ascii="Times New Roman" w:eastAsia="Times New Roman" w:hAnsi="Times New Roman" w:cs="Times New Roman"/>
          <w:color w:val="000000"/>
          <w:kern w:val="0"/>
          <w:sz w:val="24"/>
          <w:szCs w:val="24"/>
          <w:lang w:val="uk-UA" w:eastAsia="uk-UA" w:bidi="uk-UA"/>
        </w:rPr>
        <w:tab/>
        <w:t>136</w:t>
      </w:r>
      <w:r w:rsidRPr="0064656E">
        <w:rPr>
          <w:rFonts w:ascii="Times New Roman" w:eastAsia="Times New Roman" w:hAnsi="Times New Roman" w:cs="Times New Roman"/>
          <w:color w:val="000000"/>
          <w:kern w:val="0"/>
          <w:sz w:val="24"/>
          <w:szCs w:val="24"/>
          <w:lang w:val="uk-UA" w:eastAsia="uk-UA" w:bidi="uk-UA"/>
        </w:rPr>
        <w:fldChar w:fldCharType="end"/>
      </w:r>
    </w:p>
    <w:p w:rsidR="0064656E" w:rsidRPr="0064656E" w:rsidRDefault="0064656E" w:rsidP="0064656E">
      <w:pPr>
        <w:numPr>
          <w:ilvl w:val="1"/>
          <w:numId w:val="7"/>
        </w:numPr>
        <w:tabs>
          <w:tab w:val="clear" w:pos="709"/>
          <w:tab w:val="left" w:pos="493"/>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Імплементація міжнародних стандартів у національне законодавство щодо забезпечення безпеки судноплавства в період збройних</w:t>
      </w:r>
    </w:p>
    <w:p w:rsidR="0064656E" w:rsidRPr="0064656E" w:rsidRDefault="0064656E" w:rsidP="0064656E">
      <w:pPr>
        <w:tabs>
          <w:tab w:val="clear" w:pos="709"/>
          <w:tab w:val="left" w:leader="dot" w:pos="8043"/>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fldChar w:fldCharType="begin"/>
      </w:r>
      <w:r w:rsidRPr="0064656E">
        <w:rPr>
          <w:rFonts w:ascii="Times New Roman" w:eastAsia="Times New Roman" w:hAnsi="Times New Roman" w:cs="Times New Roman"/>
          <w:color w:val="000000"/>
          <w:kern w:val="0"/>
          <w:sz w:val="24"/>
          <w:szCs w:val="24"/>
          <w:lang w:val="uk-UA" w:eastAsia="uk-UA" w:bidi="uk-UA"/>
        </w:rPr>
        <w:instrText xml:space="preserve"> TOC \o "1-5" \h \z </w:instrText>
      </w:r>
      <w:r w:rsidRPr="0064656E">
        <w:rPr>
          <w:rFonts w:ascii="Times New Roman" w:eastAsia="Times New Roman" w:hAnsi="Times New Roman" w:cs="Times New Roman"/>
          <w:color w:val="000000"/>
          <w:kern w:val="0"/>
          <w:sz w:val="24"/>
          <w:szCs w:val="24"/>
          <w:lang w:val="uk-UA" w:eastAsia="uk-UA" w:bidi="uk-UA"/>
        </w:rPr>
        <w:fldChar w:fldCharType="separate"/>
      </w:r>
      <w:r w:rsidRPr="0064656E">
        <w:rPr>
          <w:rFonts w:ascii="Times New Roman" w:eastAsia="Times New Roman" w:hAnsi="Times New Roman" w:cs="Times New Roman"/>
          <w:color w:val="000000"/>
          <w:kern w:val="0"/>
          <w:sz w:val="24"/>
          <w:szCs w:val="24"/>
          <w:lang w:val="uk-UA" w:eastAsia="uk-UA" w:bidi="uk-UA"/>
        </w:rPr>
        <w:t>конфліктів</w:t>
      </w:r>
      <w:r w:rsidRPr="0064656E">
        <w:rPr>
          <w:rFonts w:ascii="Times New Roman" w:eastAsia="Times New Roman" w:hAnsi="Times New Roman" w:cs="Times New Roman"/>
          <w:color w:val="000000"/>
          <w:kern w:val="0"/>
          <w:sz w:val="24"/>
          <w:szCs w:val="24"/>
          <w:lang w:val="uk-UA" w:eastAsia="uk-UA" w:bidi="uk-UA"/>
        </w:rPr>
        <w:tab/>
        <w:t>156</w:t>
      </w:r>
    </w:p>
    <w:p w:rsidR="0064656E" w:rsidRPr="0064656E" w:rsidRDefault="0064656E" w:rsidP="0064656E">
      <w:pPr>
        <w:tabs>
          <w:tab w:val="clear" w:pos="709"/>
          <w:tab w:val="left" w:leader="dot" w:pos="8043"/>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Висновки до розділу 3</w:t>
      </w:r>
      <w:r w:rsidRPr="0064656E">
        <w:rPr>
          <w:rFonts w:ascii="Times New Roman" w:eastAsia="Times New Roman" w:hAnsi="Times New Roman" w:cs="Times New Roman"/>
          <w:color w:val="000000"/>
          <w:kern w:val="0"/>
          <w:sz w:val="24"/>
          <w:szCs w:val="24"/>
          <w:lang w:val="uk-UA" w:eastAsia="uk-UA" w:bidi="uk-UA"/>
        </w:rPr>
        <w:tab/>
        <w:t>168</w:t>
      </w:r>
    </w:p>
    <w:p w:rsidR="0064656E" w:rsidRPr="0064656E" w:rsidRDefault="0064656E" w:rsidP="0064656E">
      <w:pPr>
        <w:tabs>
          <w:tab w:val="clear" w:pos="709"/>
          <w:tab w:val="left" w:leader="dot" w:pos="2951"/>
          <w:tab w:val="left" w:leader="dot" w:pos="3140"/>
          <w:tab w:val="left" w:leader="dot" w:pos="3334"/>
          <w:tab w:val="left" w:leader="dot" w:pos="3515"/>
          <w:tab w:val="left" w:leader="dot" w:pos="4343"/>
          <w:tab w:val="left" w:leader="dot" w:pos="4528"/>
          <w:tab w:val="left" w:leader="dot" w:pos="5036"/>
          <w:tab w:val="left" w:leader="dot" w:pos="5218"/>
          <w:tab w:val="left" w:leader="dot" w:pos="5955"/>
          <w:tab w:val="left" w:leader="dot" w:pos="7313"/>
          <w:tab w:val="left" w:leader="dot" w:pos="7498"/>
          <w:tab w:val="left" w:leader="dot" w:pos="8043"/>
        </w:tabs>
        <w:suppressAutoHyphens w:val="0"/>
        <w:spacing w:after="0" w:line="435" w:lineRule="exact"/>
        <w:ind w:firstLine="0"/>
        <w:rPr>
          <w:rFonts w:ascii="Times New Roman" w:eastAsia="Times New Roman" w:hAnsi="Times New Roman" w:cs="Times New Roman"/>
          <w:color w:val="000000"/>
          <w:kern w:val="0"/>
          <w:sz w:val="26"/>
          <w:szCs w:val="26"/>
          <w:lang w:val="uk-UA" w:eastAsia="uk-UA" w:bidi="uk-UA"/>
        </w:rPr>
      </w:pPr>
      <w:r w:rsidRPr="0064656E">
        <w:rPr>
          <w:rFonts w:ascii="Times New Roman" w:eastAsia="Times New Roman" w:hAnsi="Times New Roman" w:cs="Times New Roman"/>
          <w:color w:val="000000"/>
          <w:kern w:val="0"/>
          <w:sz w:val="26"/>
          <w:szCs w:val="26"/>
          <w:lang w:val="uk-UA" w:eastAsia="uk-UA" w:bidi="uk-UA"/>
        </w:rPr>
        <w:t>ВИСІ ЮВКИ •••••■••••■•••і»</w:t>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t>■••••••••••••її</w:t>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r>
      <w:r w:rsidRPr="0064656E">
        <w:rPr>
          <w:rFonts w:ascii="Times New Roman" w:eastAsia="Times New Roman" w:hAnsi="Times New Roman" w:cs="Times New Roman"/>
          <w:color w:val="000000"/>
          <w:kern w:val="0"/>
          <w:sz w:val="26"/>
          <w:szCs w:val="26"/>
          <w:lang w:val="uk-UA" w:eastAsia="uk-UA" w:bidi="uk-UA"/>
        </w:rPr>
        <w:tab/>
        <w:t>171</w:t>
      </w:r>
      <w:r w:rsidRPr="0064656E">
        <w:rPr>
          <w:rFonts w:ascii="Times New Roman" w:eastAsia="Times New Roman" w:hAnsi="Times New Roman" w:cs="Times New Roman"/>
          <w:color w:val="000000"/>
          <w:kern w:val="0"/>
          <w:sz w:val="26"/>
          <w:szCs w:val="26"/>
          <w:lang w:val="uk-UA" w:eastAsia="uk-UA" w:bidi="uk-UA"/>
        </w:rPr>
        <w:fldChar w:fldCharType="end"/>
      </w:r>
    </w:p>
    <w:p w:rsidR="0064656E" w:rsidRPr="0064656E" w:rsidRDefault="0064656E" w:rsidP="0064656E">
      <w:pPr>
        <w:tabs>
          <w:tab w:val="clear" w:pos="709"/>
        </w:tabs>
        <w:suppressAutoHyphens w:val="0"/>
        <w:spacing w:after="0" w:line="240" w:lineRule="exact"/>
        <w:ind w:firstLine="0"/>
        <w:rPr>
          <w:rFonts w:ascii="Times New Roman" w:eastAsia="Times New Roman" w:hAnsi="Times New Roman" w:cs="Times New Roman"/>
          <w:color w:val="000000"/>
          <w:kern w:val="0"/>
          <w:sz w:val="24"/>
          <w:szCs w:val="24"/>
          <w:lang w:val="uk-UA" w:eastAsia="uk-UA" w:bidi="uk-UA"/>
        </w:rPr>
        <w:sectPr w:rsidR="0064656E" w:rsidRPr="0064656E">
          <w:headerReference w:type="even" r:id="rId10"/>
          <w:headerReference w:type="default" r:id="rId11"/>
          <w:pgSz w:w="9495" w:h="14034"/>
          <w:pgMar w:top="492" w:right="416" w:bottom="22" w:left="507" w:header="0" w:footer="3" w:gutter="0"/>
          <w:pgNumType w:start="12"/>
          <w:cols w:space="720"/>
          <w:noEndnote/>
          <w:docGrid w:linePitch="360"/>
        </w:sectPr>
      </w:pPr>
      <w:r w:rsidRPr="0064656E">
        <w:rPr>
          <w:rFonts w:ascii="Times New Roman" w:eastAsia="Times New Roman" w:hAnsi="Times New Roman" w:cs="Times New Roman"/>
          <w:color w:val="000000"/>
          <w:kern w:val="0"/>
          <w:sz w:val="24"/>
          <w:szCs w:val="24"/>
          <w:lang w:val="uk-UA" w:eastAsia="uk-UA" w:bidi="uk-UA"/>
        </w:rPr>
        <w:pict>
          <v:shapetype id="_x0000_t202" coordsize="21600,21600" o:spt="202" path="m,l,21600r21600,l21600,xe">
            <v:stroke joinstyle="miter"/>
            <v:path gradientshapeok="t" o:connecttype="rect"/>
          </v:shapetype>
          <v:shape id="_x0000_s611750" type="#_x0000_t202" style="position:absolute;left:0;text-align:left;margin-left:407.45pt;margin-top:-.15pt;width:19.9pt;height:14.35pt;z-index:-251656192;mso-wrap-distance-left:190.9pt;mso-wrap-distance-right:5pt;mso-position-horizontal-relative:margin" filled="f" stroked="f">
            <v:textbox style="mso-fit-shape-to-text:t" inset="0,0,0,0">
              <w:txbxContent>
                <w:p w:rsidR="0064656E" w:rsidRDefault="0064656E" w:rsidP="0064656E">
                  <w:pPr>
                    <w:pStyle w:val="6fb"/>
                    <w:shd w:val="clear" w:color="auto" w:fill="auto"/>
                    <w:spacing w:line="220" w:lineRule="exact"/>
                  </w:pPr>
                  <w:r>
                    <w:rPr>
                      <w:color w:val="000000"/>
                      <w:lang w:val="uk-UA" w:eastAsia="uk-UA" w:bidi="uk-UA"/>
                    </w:rPr>
                    <w:t>178</w:t>
                  </w:r>
                </w:p>
              </w:txbxContent>
            </v:textbox>
            <w10:wrap type="square" side="left" anchorx="margin"/>
          </v:shape>
        </w:pict>
      </w:r>
      <w:r w:rsidRPr="0064656E">
        <w:rPr>
          <w:rFonts w:ascii="Times New Roman" w:eastAsia="Times New Roman" w:hAnsi="Times New Roman" w:cs="Times New Roman"/>
          <w:color w:val="000000"/>
          <w:kern w:val="0"/>
          <w:sz w:val="24"/>
          <w:szCs w:val="24"/>
          <w:lang w:val="uk-UA" w:eastAsia="uk-UA" w:bidi="uk-UA"/>
        </w:rPr>
        <w:pict>
          <v:shape id="_x0000_s611751" type="#_x0000_t202" style="position:absolute;left:0;text-align:left;margin-left:420.55pt;margin-top:-141.95pt;width:7.5pt;height:15pt;z-index:-251655168;mso-wrap-distance-left:5pt;mso-wrap-distance-right:5pt;mso-position-horizontal-relative:margin" filled="f" stroked="f">
            <v:textbox style="mso-fit-shape-to-text:t" inset="0,0,0,0">
              <w:txbxContent>
                <w:p w:rsidR="0064656E" w:rsidRDefault="0064656E" w:rsidP="0064656E">
                  <w:pPr>
                    <w:pStyle w:val="7f0"/>
                    <w:shd w:val="clear" w:color="auto" w:fill="auto"/>
                  </w:pPr>
                  <w:r>
                    <w:rPr>
                      <w:color w:val="000000"/>
                      <w:sz w:val="24"/>
                      <w:szCs w:val="24"/>
                      <w:lang w:val="uk-UA" w:eastAsia="uk-UA" w:bidi="uk-UA"/>
                    </w:rPr>
                    <w:t></w:t>
                  </w:r>
                </w:p>
              </w:txbxContent>
            </v:textbox>
            <w10:wrap type="topAndBottom" anchorx="margin"/>
          </v:shape>
        </w:pict>
      </w:r>
      <w:r w:rsidRPr="0064656E">
        <w:rPr>
          <w:rFonts w:ascii="Times New Roman" w:eastAsia="Times New Roman" w:hAnsi="Times New Roman" w:cs="Times New Roman"/>
          <w:color w:val="000000"/>
          <w:kern w:val="0"/>
          <w:sz w:val="24"/>
          <w:szCs w:val="24"/>
          <w:lang w:val="uk-UA" w:eastAsia="uk-UA" w:bidi="uk-UA"/>
        </w:rPr>
        <w:t>СПИСОК ВИКОРИСТАНИХ ДЖЕРЕЛ</w:t>
      </w:r>
    </w:p>
    <w:p w:rsidR="0064656E" w:rsidRPr="0064656E" w:rsidRDefault="0064656E" w:rsidP="0064656E">
      <w:pPr>
        <w:keepNext/>
        <w:keepLines/>
        <w:tabs>
          <w:tab w:val="clear" w:pos="709"/>
        </w:tabs>
        <w:suppressAutoHyphens w:val="0"/>
        <w:spacing w:after="444" w:line="240" w:lineRule="exact"/>
        <w:ind w:left="20" w:firstLine="0"/>
        <w:jc w:val="center"/>
        <w:outlineLvl w:val="1"/>
        <w:rPr>
          <w:rFonts w:ascii="Times New Roman" w:eastAsia="Times New Roman" w:hAnsi="Times New Roman" w:cs="Times New Roman"/>
          <w:b/>
          <w:bCs/>
          <w:color w:val="000000"/>
          <w:kern w:val="0"/>
          <w:sz w:val="24"/>
          <w:szCs w:val="24"/>
          <w:lang w:val="uk-UA" w:eastAsia="uk-UA" w:bidi="uk-UA"/>
        </w:rPr>
      </w:pPr>
      <w:bookmarkStart w:id="7" w:name="bookmark11"/>
      <w:r w:rsidRPr="0064656E">
        <w:rPr>
          <w:rFonts w:ascii="Times New Roman" w:eastAsia="Times New Roman" w:hAnsi="Times New Roman" w:cs="Times New Roman"/>
          <w:b/>
          <w:bCs/>
          <w:color w:val="000000"/>
          <w:kern w:val="0"/>
          <w:sz w:val="24"/>
          <w:szCs w:val="24"/>
          <w:lang w:val="uk-UA" w:eastAsia="uk-UA" w:bidi="uk-UA"/>
        </w:rPr>
        <w:t>ВСТУП</w:t>
      </w:r>
      <w:bookmarkEnd w:id="7"/>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Обгрунтування вибору теми дослідження. </w:t>
      </w:r>
      <w:r w:rsidRPr="0064656E">
        <w:rPr>
          <w:rFonts w:ascii="Times New Roman" w:eastAsia="Times New Roman" w:hAnsi="Times New Roman" w:cs="Times New Roman"/>
          <w:color w:val="000000"/>
          <w:kern w:val="0"/>
          <w:sz w:val="24"/>
          <w:szCs w:val="24"/>
          <w:lang w:val="uk-UA" w:eastAsia="uk-UA" w:bidi="uk-UA"/>
        </w:rPr>
        <w:t>Відчуття безпеки є базовим у розвитку суспільства та розбудови держави. Країни, громадяни яких відчувають себе захищеними як в середині країни, так і поза її межами, мають більш сталий розвиток - високий рівень економіки, стану законності, авторитет на міжнародній арені. Транспортні системи с світовими артеріями, що сполучають людські та матеріальні ресурси різних країн. Водні шляхи відіграють у цьому процесі пріоритетну роль, зважаючи на обсяги перевезень та рівень економічного співробітництва держав. Проте суб’єкти судноплавства досить часто стикаються із необхідністю убезпечення від протиправних дій у зоні ведення військових конфліктів. Власне завдання публічної адміністрації полягає у розробленні дієвого механізму забезпечення безпеки судноплавства в період збройних конфліктів та сприянні налагодженню міжнародної співпраці у цій сфері.</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Україна не може лишатися осторонь таких процесів. У світі відбувається ескалація конфліктів між окремими державами, всередині держав, міжетнічними групами тощо. Відповідно, реагуючи на неспокійну міжнародну і внутрішню ситуації у сфері безпеки. Президент України Петро </w:t>
      </w:r>
      <w:r w:rsidRPr="0064656E">
        <w:rPr>
          <w:rFonts w:ascii="Times New Roman" w:eastAsia="Times New Roman" w:hAnsi="Times New Roman" w:cs="Times New Roman"/>
          <w:color w:val="000000"/>
          <w:kern w:val="0"/>
          <w:sz w:val="24"/>
          <w:szCs w:val="24"/>
          <w:lang w:eastAsia="ru-RU" w:bidi="ru-RU"/>
        </w:rPr>
        <w:t xml:space="preserve">Порошенко </w:t>
      </w:r>
      <w:r w:rsidRPr="0064656E">
        <w:rPr>
          <w:rFonts w:ascii="Times New Roman" w:eastAsia="Times New Roman" w:hAnsi="Times New Roman" w:cs="Times New Roman"/>
          <w:color w:val="000000"/>
          <w:kern w:val="0"/>
          <w:sz w:val="24"/>
          <w:szCs w:val="24"/>
          <w:lang w:val="uk-UA" w:eastAsia="uk-UA" w:bidi="uk-UA"/>
        </w:rPr>
        <w:t xml:space="preserve">у виступі на загальних дебатах 71-ї сесії Генеральної Асамблеї </w:t>
      </w:r>
      <w:r w:rsidRPr="0064656E">
        <w:rPr>
          <w:rFonts w:ascii="Times New Roman" w:eastAsia="Times New Roman" w:hAnsi="Times New Roman" w:cs="Times New Roman"/>
          <w:color w:val="000000"/>
          <w:kern w:val="0"/>
          <w:sz w:val="24"/>
          <w:szCs w:val="24"/>
          <w:lang w:eastAsia="ru-RU" w:bidi="ru-RU"/>
        </w:rPr>
        <w:t xml:space="preserve">ООН </w:t>
      </w:r>
      <w:r w:rsidRPr="0064656E">
        <w:rPr>
          <w:rFonts w:ascii="Times New Roman" w:eastAsia="Times New Roman" w:hAnsi="Times New Roman" w:cs="Times New Roman"/>
          <w:color w:val="000000"/>
          <w:kern w:val="0"/>
          <w:sz w:val="24"/>
          <w:szCs w:val="24"/>
          <w:lang w:val="uk-UA" w:eastAsia="uk-UA" w:bidi="uk-UA"/>
        </w:rPr>
        <w:t>зазначив: «Останнім часом світ навколо нас ставав все менш і менш стабільним. Хтось це відчував сильніше, хтось слабкіше. Але ніколи з кінця Холодної війни в такому масштабі, з таким зухвальством та в односторонньому порядку не допиралися міжнародні норми та принципи».</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Ми маємо низку триваючих конфліктів у світі, жахливі терористичні акти та прояви насилля, порушення прав людини окремими особами та цілими державами. Морські збройні конфлікти є не менш загрозливими для людства і правове регулювання процесу запобігання спричинення збитків від таких негативних явищ є нагальним на порядку денному міжнародної спільноти. На науковому рівні на окремих аспектах цієї проблеми зосереджували увагу вчені в галузі адміністративного, міжнародного, кримінального права. Публічно-правові аспекти забезпечення суспільної безпеки, зокрема і в судноплавстві, досліджували такі вчені: М. І. Ануфрісв, Д. </w:t>
      </w:r>
      <w:r w:rsidRPr="0064656E">
        <w:rPr>
          <w:rFonts w:ascii="Times New Roman" w:eastAsia="Times New Roman" w:hAnsi="Times New Roman" w:cs="Times New Roman"/>
          <w:color w:val="000000"/>
          <w:kern w:val="0"/>
          <w:sz w:val="24"/>
          <w:szCs w:val="24"/>
          <w:lang w:val="uk-UA" w:eastAsia="ru-RU" w:bidi="ru-RU"/>
        </w:rPr>
        <w:t xml:space="preserve">О. Беззубов, </w:t>
      </w:r>
      <w:r w:rsidRPr="0064656E">
        <w:rPr>
          <w:rFonts w:ascii="Times New Roman" w:eastAsia="Times New Roman" w:hAnsi="Times New Roman" w:cs="Times New Roman"/>
          <w:color w:val="000000"/>
          <w:kern w:val="0"/>
          <w:sz w:val="24"/>
          <w:szCs w:val="24"/>
          <w:lang w:val="uk-UA" w:eastAsia="uk-UA" w:bidi="uk-UA"/>
        </w:rPr>
        <w:t xml:space="preserve">М. Н. Курко, В. О. Заросило, В. А. Ліпкан, В. І. </w:t>
      </w:r>
      <w:r w:rsidRPr="0064656E">
        <w:rPr>
          <w:rFonts w:ascii="Times New Roman" w:eastAsia="Times New Roman" w:hAnsi="Times New Roman" w:cs="Times New Roman"/>
          <w:color w:val="000000"/>
          <w:kern w:val="0"/>
          <w:sz w:val="24"/>
          <w:szCs w:val="24"/>
          <w:lang w:val="uk-UA" w:eastAsia="ru-RU" w:bidi="ru-RU"/>
        </w:rPr>
        <w:t xml:space="preserve">Литвиненко, </w:t>
      </w:r>
      <w:r w:rsidRPr="0064656E">
        <w:rPr>
          <w:rFonts w:ascii="Times New Roman" w:eastAsia="Times New Roman" w:hAnsi="Times New Roman" w:cs="Times New Roman"/>
          <w:color w:val="000000"/>
          <w:kern w:val="0"/>
          <w:sz w:val="24"/>
          <w:szCs w:val="24"/>
          <w:lang w:val="uk-UA" w:eastAsia="uk-UA" w:bidi="uk-UA"/>
        </w:rPr>
        <w:t xml:space="preserve">В.М. Олуйко, А. М. Подоляка. Приватноправові аспекти наслідків збройних конфліктів на морі були предметом дослідження фахівців цивільного та господарського права. Зокрема, йдеться про таких учених: В. П. </w:t>
      </w:r>
      <w:r w:rsidRPr="0064656E">
        <w:rPr>
          <w:rFonts w:ascii="Times New Roman" w:eastAsia="Times New Roman" w:hAnsi="Times New Roman" w:cs="Times New Roman"/>
          <w:color w:val="000000"/>
          <w:kern w:val="0"/>
          <w:sz w:val="24"/>
          <w:szCs w:val="24"/>
          <w:lang w:eastAsia="ru-RU" w:bidi="ru-RU"/>
        </w:rPr>
        <w:t xml:space="preserve">Базов, </w:t>
      </w:r>
      <w:r w:rsidRPr="0064656E">
        <w:rPr>
          <w:rFonts w:ascii="Times New Roman" w:eastAsia="Times New Roman" w:hAnsi="Times New Roman" w:cs="Times New Roman"/>
          <w:color w:val="000000"/>
          <w:kern w:val="0"/>
          <w:sz w:val="24"/>
          <w:szCs w:val="24"/>
          <w:lang w:val="uk-UA" w:eastAsia="uk-UA" w:bidi="uk-UA"/>
        </w:rPr>
        <w:t xml:space="preserve">М. І. </w:t>
      </w:r>
      <w:r w:rsidRPr="0064656E">
        <w:rPr>
          <w:rFonts w:ascii="Times New Roman" w:eastAsia="Times New Roman" w:hAnsi="Times New Roman" w:cs="Times New Roman"/>
          <w:color w:val="000000"/>
          <w:kern w:val="0"/>
          <w:sz w:val="24"/>
          <w:szCs w:val="24"/>
          <w:lang w:eastAsia="ru-RU" w:bidi="ru-RU"/>
        </w:rPr>
        <w:t xml:space="preserve">Карпенко, </w:t>
      </w:r>
      <w:r w:rsidRPr="0064656E">
        <w:rPr>
          <w:rFonts w:ascii="Times New Roman" w:eastAsia="Times New Roman" w:hAnsi="Times New Roman" w:cs="Times New Roman"/>
          <w:color w:val="000000"/>
          <w:kern w:val="0"/>
          <w:sz w:val="24"/>
          <w:szCs w:val="24"/>
          <w:lang w:val="uk-UA" w:eastAsia="uk-UA" w:bidi="uk-UA"/>
        </w:rPr>
        <w:t xml:space="preserve">І. І. Лукашук, </w:t>
      </w:r>
      <w:r w:rsidRPr="0064656E">
        <w:rPr>
          <w:rFonts w:ascii="Times New Roman" w:eastAsia="Times New Roman" w:hAnsi="Times New Roman" w:cs="Times New Roman"/>
          <w:color w:val="000000"/>
          <w:kern w:val="0"/>
          <w:sz w:val="24"/>
          <w:szCs w:val="24"/>
          <w:lang w:eastAsia="ru-RU" w:bidi="ru-RU"/>
        </w:rPr>
        <w:t xml:space="preserve">Г. </w:t>
      </w:r>
      <w:r w:rsidRPr="0064656E">
        <w:rPr>
          <w:rFonts w:ascii="Times New Roman" w:eastAsia="Times New Roman" w:hAnsi="Times New Roman" w:cs="Times New Roman"/>
          <w:color w:val="000000"/>
          <w:kern w:val="0"/>
          <w:sz w:val="24"/>
          <w:szCs w:val="24"/>
          <w:lang w:val="uk-UA" w:eastAsia="uk-UA" w:bidi="uk-UA"/>
        </w:rPr>
        <w:t xml:space="preserve">М. Перепелиця, В. Б. Толубко та інші. Питання розвитку збройних конфліктів та особливостей їх врегулювання шляхом проведення міжнародних миротворчих операцій досліджують такі українські науковці: </w:t>
      </w:r>
      <w:r w:rsidRPr="0064656E">
        <w:rPr>
          <w:rFonts w:ascii="Times New Roman" w:eastAsia="Times New Roman" w:hAnsi="Times New Roman" w:cs="Times New Roman"/>
          <w:color w:val="000000"/>
          <w:kern w:val="0"/>
          <w:sz w:val="24"/>
          <w:szCs w:val="24"/>
          <w:lang w:val="uk-UA" w:eastAsia="ru-RU" w:bidi="ru-RU"/>
        </w:rPr>
        <w:t xml:space="preserve">С. С). Акулов, </w:t>
      </w:r>
      <w:r w:rsidRPr="0064656E">
        <w:rPr>
          <w:rFonts w:ascii="Times New Roman" w:eastAsia="Times New Roman" w:hAnsi="Times New Roman" w:cs="Times New Roman"/>
          <w:color w:val="000000"/>
          <w:kern w:val="0"/>
          <w:sz w:val="24"/>
          <w:szCs w:val="24"/>
          <w:lang w:val="uk-UA" w:eastAsia="uk-UA" w:bidi="uk-UA"/>
        </w:rPr>
        <w:t xml:space="preserve">М. Г. Капітоненко, </w:t>
      </w:r>
      <w:r w:rsidRPr="0064656E">
        <w:rPr>
          <w:rFonts w:ascii="Times New Roman" w:eastAsia="Times New Roman" w:hAnsi="Times New Roman" w:cs="Times New Roman"/>
          <w:color w:val="000000"/>
          <w:kern w:val="0"/>
          <w:sz w:val="24"/>
          <w:szCs w:val="24"/>
          <w:lang w:val="uk-UA" w:eastAsia="ru-RU" w:bidi="ru-RU"/>
        </w:rPr>
        <w:t xml:space="preserve">Л. </w:t>
      </w:r>
      <w:r w:rsidRPr="0064656E">
        <w:rPr>
          <w:rFonts w:ascii="Times New Roman" w:eastAsia="Times New Roman" w:hAnsi="Times New Roman" w:cs="Times New Roman"/>
          <w:color w:val="000000"/>
          <w:kern w:val="0"/>
          <w:sz w:val="24"/>
          <w:szCs w:val="24"/>
          <w:lang w:val="uk-UA" w:eastAsia="uk-UA" w:bidi="uk-UA"/>
        </w:rPr>
        <w:t>Г. Троцько та ін.</w:t>
      </w:r>
    </w:p>
    <w:p w:rsidR="0064656E" w:rsidRPr="0064656E" w:rsidRDefault="0064656E" w:rsidP="0064656E">
      <w:pPr>
        <w:tabs>
          <w:tab w:val="clear" w:pos="709"/>
        </w:tabs>
        <w:suppressAutoHyphens w:val="0"/>
        <w:spacing w:after="0" w:line="435" w:lineRule="exact"/>
        <w:ind w:firstLine="70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 межах загальної концепції забезпечення безпеки судноплавства, особливої уваги потребують вирішення питання швидкого та адекватного реагування на загрози судноплавству в період збройних конфліктів, зокрема наявних механізмів. На сьогодні це питання в науці адміністративного права досліджено фрагментарно, переважно у зв'язку із дослідженням збройних конфліктів загалом або діяльності органів публічної влади та громадських оріднізацій з гарантування безпеки та вирішення конфліктів. Такий підхід не може забезпечити комплексного вирішення науково-практичної проблеми забезпечення безпеки з урахуванням специфіки явища збройного конфлікту на морі.</w:t>
      </w:r>
    </w:p>
    <w:p w:rsidR="0064656E" w:rsidRPr="0064656E" w:rsidRDefault="0064656E" w:rsidP="0064656E">
      <w:pPr>
        <w:tabs>
          <w:tab w:val="clear" w:pos="709"/>
        </w:tabs>
        <w:suppressAutoHyphens w:val="0"/>
        <w:spacing w:after="0" w:line="435" w:lineRule="exact"/>
        <w:ind w:firstLine="70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Викладене зумовлюй акгуальність теми дисертації, її важливе теоретичне й практичне значення</w:t>
      </w:r>
    </w:p>
    <w:p w:rsidR="0064656E" w:rsidRPr="0064656E" w:rsidRDefault="0064656E" w:rsidP="0064656E">
      <w:pPr>
        <w:tabs>
          <w:tab w:val="clear" w:pos="709"/>
        </w:tabs>
        <w:suppressAutoHyphens w:val="0"/>
        <w:spacing w:after="0" w:line="435" w:lineRule="exact"/>
        <w:ind w:firstLine="70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Зв'язок з науковими програмами, планами, темами. </w:t>
      </w:r>
      <w:r w:rsidRPr="0064656E">
        <w:rPr>
          <w:rFonts w:ascii="Times New Roman" w:eastAsia="Times New Roman" w:hAnsi="Times New Roman" w:cs="Times New Roman"/>
          <w:color w:val="000000"/>
          <w:kern w:val="0"/>
          <w:sz w:val="24"/>
          <w:szCs w:val="24"/>
          <w:lang w:val="uk-UA" w:eastAsia="uk-UA" w:bidi="uk-UA"/>
        </w:rPr>
        <w:t>Дисертаційна робота виконана відповідно до Стратегії сталого розвитку «Україна - 2020», схваленої Указом Президента України від 12 січня 2015 р. №5/2015; Стратегії розвитку наукових досліджень Національної академії правових наук України на 2016-2020 роки, схваленої постановою загальних зборів Національної академії правових наук України від 3 березня 2016 р.; в межах науково-дослідної роботи</w:t>
      </w:r>
    </w:p>
    <w:p w:rsidR="0064656E" w:rsidRPr="0064656E" w:rsidRDefault="0064656E" w:rsidP="0064656E">
      <w:pPr>
        <w:tabs>
          <w:tab w:val="clear" w:pos="709"/>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ПрЛТ «Вищий навчальний заклад «Міжрегіональна Академія управління персоналом» «Теоретико-методологічні засади становлення української державності і соціальна практика: політичні, юридичні, економічні та психологічні проблеми» на 2014-2018 рр. (номер державної реєстрації 01</w:t>
      </w:r>
      <w:r w:rsidRPr="0064656E">
        <w:rPr>
          <w:rFonts w:ascii="Times New Roman" w:eastAsia="Times New Roman" w:hAnsi="Times New Roman" w:cs="Times New Roman"/>
          <w:color w:val="000000"/>
          <w:kern w:val="0"/>
          <w:sz w:val="24"/>
          <w:szCs w:val="24"/>
          <w:lang w:val="uk-UA" w:eastAsia="en-US" w:bidi="en-US"/>
        </w:rPr>
        <w:t>13</w:t>
      </w:r>
      <w:r w:rsidRPr="0064656E">
        <w:rPr>
          <w:rFonts w:ascii="Times New Roman" w:eastAsia="Times New Roman" w:hAnsi="Times New Roman" w:cs="Times New Roman"/>
          <w:color w:val="000000"/>
          <w:kern w:val="0"/>
          <w:sz w:val="24"/>
          <w:szCs w:val="24"/>
          <w:lang w:val="en-US" w:eastAsia="en-US" w:bidi="en-US"/>
        </w:rPr>
        <w:t>U</w:t>
      </w:r>
      <w:r w:rsidRPr="0064656E">
        <w:rPr>
          <w:rFonts w:ascii="Times New Roman" w:eastAsia="Times New Roman" w:hAnsi="Times New Roman" w:cs="Times New Roman"/>
          <w:color w:val="000000"/>
          <w:kern w:val="0"/>
          <w:sz w:val="24"/>
          <w:szCs w:val="24"/>
          <w:lang w:val="uk-UA" w:eastAsia="en-US" w:bidi="en-US"/>
        </w:rPr>
        <w:t>07698).</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Внесок здобувана полягає в розкритті проблематики удосконалення теоретичної та нормативної основи адміністративно-правових механізмів забезпечення безпеки судноплавства в період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Мета і завдання дослідження. </w:t>
      </w:r>
      <w:r w:rsidRPr="0064656E">
        <w:rPr>
          <w:rFonts w:ascii="Times New Roman" w:eastAsia="Times New Roman" w:hAnsi="Times New Roman" w:cs="Times New Roman"/>
          <w:i/>
          <w:iCs/>
          <w:color w:val="000000"/>
          <w:kern w:val="0"/>
          <w:sz w:val="24"/>
          <w:szCs w:val="24"/>
          <w:lang w:val="uk-UA" w:eastAsia="uk-UA" w:bidi="uk-UA"/>
        </w:rPr>
        <w:t>Метою</w:t>
      </w:r>
      <w:r w:rsidRPr="0064656E">
        <w:rPr>
          <w:rFonts w:ascii="Times New Roman" w:eastAsia="Times New Roman" w:hAnsi="Times New Roman" w:cs="Times New Roman"/>
          <w:color w:val="000000"/>
          <w:kern w:val="0"/>
          <w:sz w:val="24"/>
          <w:szCs w:val="24"/>
          <w:lang w:val="uk-UA" w:eastAsia="uk-UA" w:bidi="uk-UA"/>
        </w:rPr>
        <w:t xml:space="preserve"> дослідження є концептуальне обгрунтування шляхів удосконалення адміністративно- правових механізмів гарантування безпеки судноплавства в період збройних конфліктів через визначення їх особливостей, вимог та обмежень у застосуванні.</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Для досягнення зазначеної мети, необхідно розв'язати низку </w:t>
      </w:r>
      <w:r w:rsidRPr="0064656E">
        <w:rPr>
          <w:rFonts w:ascii="Times New Roman" w:eastAsia="Times New Roman" w:hAnsi="Times New Roman" w:cs="Times New Roman"/>
          <w:i/>
          <w:iCs/>
          <w:color w:val="000000"/>
          <w:kern w:val="0"/>
          <w:sz w:val="24"/>
          <w:szCs w:val="24"/>
          <w:lang w:val="uk-UA" w:eastAsia="uk-UA" w:bidi="uk-UA"/>
        </w:rPr>
        <w:t xml:space="preserve">завдань </w:t>
      </w:r>
      <w:r w:rsidRPr="0064656E">
        <w:rPr>
          <w:rFonts w:ascii="Times New Roman" w:eastAsia="Times New Roman" w:hAnsi="Times New Roman" w:cs="Times New Roman"/>
          <w:color w:val="000000"/>
          <w:kern w:val="0"/>
          <w:sz w:val="24"/>
          <w:szCs w:val="24"/>
          <w:lang w:val="uk-UA" w:eastAsia="uk-UA" w:bidi="uk-UA"/>
        </w:rPr>
        <w:t>дослідження, зокрема:</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встановити історичні передумови розвитку та зародження процесу забезпечення безпеки судноплавства в період збройних конфліктів;</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дати визначення збройного конфлікту на морі та встановити особливості адміністративно-правового статусу учасників збройних конфліктів;</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визначити основні характеристики безпеки судноплавства як важливої умови охорони людського життя;</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дати нормативно-правову характеристику положенням щодо обмеження просторової сфери збройних конфліктів на морі;</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визначити межі реалізації обмежень засобів і способів ведення збройних конфліктів на морі;</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з’ясувати можливості адміністративно-правового регулювання у сфері забезпечення безпеки судноплавства в період збройних конфліктів;</w:t>
      </w:r>
    </w:p>
    <w:p w:rsidR="0064656E" w:rsidRPr="0064656E" w:rsidRDefault="0064656E" w:rsidP="0064656E">
      <w:pPr>
        <w:numPr>
          <w:ilvl w:val="0"/>
          <w:numId w:val="8"/>
        </w:numPr>
        <w:tabs>
          <w:tab w:val="clear" w:pos="709"/>
          <w:tab w:val="left" w:pos="647"/>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розкрити зміст адміністративних механізмів забезпечення безпеки судноплавства в період збройних конфліктів;</w:t>
      </w:r>
    </w:p>
    <w:p w:rsidR="0064656E" w:rsidRPr="0064656E" w:rsidRDefault="0064656E" w:rsidP="0064656E">
      <w:pPr>
        <w:numPr>
          <w:ilvl w:val="0"/>
          <w:numId w:val="8"/>
        </w:numPr>
        <w:tabs>
          <w:tab w:val="clear" w:pos="709"/>
          <w:tab w:val="left" w:pos="645"/>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виявити концептуальні засади співпраці органів публічної влади, громадських та міжнародних організацій у забезпеченні безпеки судноплавства в період збройних конфліктів;</w:t>
      </w:r>
    </w:p>
    <w:p w:rsidR="0064656E" w:rsidRPr="0064656E" w:rsidRDefault="0064656E" w:rsidP="0064656E">
      <w:pPr>
        <w:numPr>
          <w:ilvl w:val="0"/>
          <w:numId w:val="8"/>
        </w:numPr>
        <w:tabs>
          <w:tab w:val="clear" w:pos="709"/>
          <w:tab w:val="left" w:pos="645"/>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запропонувати шляхи впровадження міжнародних стандартів у національне законодавство щодо забезпечення безпеки судноплавства в період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Об'єкт дослідження -</w:t>
      </w:r>
      <w:r w:rsidRPr="0064656E">
        <w:rPr>
          <w:rFonts w:ascii="Times New Roman" w:eastAsia="Times New Roman" w:hAnsi="Times New Roman" w:cs="Times New Roman"/>
          <w:color w:val="000000"/>
          <w:kern w:val="0"/>
          <w:sz w:val="24"/>
          <w:szCs w:val="24"/>
          <w:lang w:val="uk-UA" w:eastAsia="uk-UA" w:bidi="uk-UA"/>
        </w:rPr>
        <w:t xml:space="preserve"> суспільні відносини, що виникають у процесі адміністративно-правового забезпечення безпеки в період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Предмет дослідження -</w:t>
      </w:r>
      <w:r w:rsidRPr="0064656E">
        <w:rPr>
          <w:rFonts w:ascii="Times New Roman" w:eastAsia="Times New Roman" w:hAnsi="Times New Roman" w:cs="Times New Roman"/>
          <w:color w:val="000000"/>
          <w:kern w:val="0"/>
          <w:sz w:val="24"/>
          <w:szCs w:val="24"/>
          <w:lang w:val="uk-UA" w:eastAsia="uk-UA" w:bidi="uk-UA"/>
        </w:rPr>
        <w:t xml:space="preserve"> адміністративно-правові гарантії забезпечення безпеки мореплавства в період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Методи дослідження. </w:t>
      </w:r>
      <w:r w:rsidRPr="0064656E">
        <w:rPr>
          <w:rFonts w:ascii="Times New Roman" w:eastAsia="Times New Roman" w:hAnsi="Times New Roman" w:cs="Times New Roman"/>
          <w:color w:val="000000"/>
          <w:kern w:val="0"/>
          <w:sz w:val="24"/>
          <w:szCs w:val="24"/>
          <w:lang w:val="uk-UA" w:eastAsia="uk-UA" w:bidi="uk-UA"/>
        </w:rPr>
        <w:t>Вирішення поставлених задач здійснено з використанням системи загальнонаукових та спеціальних методів, застосування яких було направлено на досягнення загальної мети дисертаційного дослідження. Історичний метод дозволив виявити передумови розвитку та зародження процесу забезпечення безпеки судноплавства в період збройних конфліктів (підрозділ 1.1), діалектичний метод виявив динаміку розвитку забезпечення безпеки період збройних конфліктів. Принципи, закони й категорії діалектики надали змогу розглянути учасників збройних конфліктів, їх правовий статус та їх взаємодію під час забезпечення безпеки судноплавства (розділ 2, підрозділ 3.2); аналіз та синтез зумовили визначення характерних ознак безпеки судноплавства та виведення дефініцій (підрозділ 1.2, розділи 2, 3). На основі дедуктивного методу побудовано структурно-логічну схему дослідження (розділи 2, 3), що відображає шлях пізнання суті явища від загального (міжнародна безпека) до особливого (безпека судноплавства) і конкретного (безпека судноплавства в умовах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 допомогою функціонального методу проаналізовано вітчизняний досвід правового регулювання механізмів безпеки судноплавства в умовах збройних конфліктів, виявлено ступінь їх ефективності, визначено напрями вдосконалення чинного законодавства (підрозділи 3.2, 3.3). Використання формально-юридичного методу сприяло розкриттю змісту закріплених у міжнародному законодавстві положень забезпечення безпеки, виявленню прогалин та колізій, підготовки пропозиції щодо його вдосконалення (підрозділ 3.3). Визначальним для систематизації зарубіжного досвіду безпеки судноплавства в умовах збройних конфліктів був порівняльно-правовий метод (підрозділ 3.1). У процесі роботи використано й інші методи, які разом із вищенаведенимн становлять теоретико-методологічні засади дослідження.</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Нормативною</w:t>
      </w:r>
      <w:r w:rsidRPr="0064656E">
        <w:rPr>
          <w:rFonts w:ascii="Times New Roman" w:eastAsia="Times New Roman" w:hAnsi="Times New Roman" w:cs="Times New Roman"/>
          <w:color w:val="000000"/>
          <w:kern w:val="0"/>
          <w:sz w:val="24"/>
          <w:szCs w:val="24"/>
          <w:lang w:val="uk-UA" w:eastAsia="uk-UA" w:bidi="uk-UA"/>
        </w:rPr>
        <w:t xml:space="preserve"> основою роботи слугували нормативно-правові акти національного законодавства різних періодів, проекти законів та інших нормативних документів. У дисертації також визначені міжнародні нормативно-правові акти та законодавство деяких зарубіжних країн з питань забезпечення фінансово-економічної безпеки.</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Інформаційну</w:t>
      </w:r>
      <w:r w:rsidRPr="0064656E">
        <w:rPr>
          <w:rFonts w:ascii="Times New Roman" w:eastAsia="Times New Roman" w:hAnsi="Times New Roman" w:cs="Times New Roman"/>
          <w:color w:val="000000"/>
          <w:kern w:val="0"/>
          <w:sz w:val="24"/>
          <w:szCs w:val="24"/>
          <w:lang w:val="uk-UA" w:eastAsia="uk-UA" w:bidi="uk-UA"/>
        </w:rPr>
        <w:t xml:space="preserve"> та </w:t>
      </w:r>
      <w:r w:rsidRPr="0064656E">
        <w:rPr>
          <w:rFonts w:ascii="Times New Roman" w:eastAsia="Times New Roman" w:hAnsi="Times New Roman" w:cs="Times New Roman"/>
          <w:i/>
          <w:iCs/>
          <w:color w:val="000000"/>
          <w:kern w:val="0"/>
          <w:sz w:val="24"/>
          <w:szCs w:val="24"/>
          <w:lang w:val="uk-UA" w:eastAsia="uk-UA" w:bidi="uk-UA"/>
        </w:rPr>
        <w:t>емпіричну</w:t>
      </w:r>
      <w:r w:rsidRPr="0064656E">
        <w:rPr>
          <w:rFonts w:ascii="Times New Roman" w:eastAsia="Times New Roman" w:hAnsi="Times New Roman" w:cs="Times New Roman"/>
          <w:color w:val="000000"/>
          <w:kern w:val="0"/>
          <w:sz w:val="24"/>
          <w:szCs w:val="24"/>
          <w:lang w:val="uk-UA" w:eastAsia="uk-UA" w:bidi="uk-UA"/>
        </w:rPr>
        <w:t xml:space="preserve"> основу дослідження становили узагальнення практичного застосування адміністративно-правових гарантій забезпечення безпеки мореплавства, правова література, публіцистика, довідкові видання, статистичні дані і фактологічні матеріали щодо оптимізації забезпечення фінансово-економічної безпеки тощо.</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Наукова новизна одержаних результатів </w:t>
      </w:r>
      <w:r w:rsidRPr="0064656E">
        <w:rPr>
          <w:rFonts w:ascii="Times New Roman" w:eastAsia="Times New Roman" w:hAnsi="Times New Roman" w:cs="Times New Roman"/>
          <w:color w:val="000000"/>
          <w:kern w:val="0"/>
          <w:sz w:val="24"/>
          <w:szCs w:val="24"/>
          <w:lang w:val="uk-UA" w:eastAsia="uk-UA" w:bidi="uk-UA"/>
        </w:rPr>
        <w:t>полягає в тому, що в дисертації вирішується наукове завдання - визначення на науково- теоретичному рівні адміністративно-правових механізмів гарантування безпеки судноплавства в період збройних конфліктів, а саме: визначення збройного конфлікту на морі та встановлення особливостей правового статусу учасників збройних конфліктів; дослідження тенденцій розвитку таких адміністративно-правових механізмів та напрямів удосконалення національного законодавства для повноцінного захисту судноплавства в умовах збройних конфліктів тощо.</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Рівень наукової новизни одержаних результатів характеризується науковими положеннями, висновками та пропозиціями, зокрема:</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b/>
          <w:bCs/>
          <w:i/>
          <w:iCs/>
          <w:color w:val="000000"/>
          <w:kern w:val="0"/>
          <w:sz w:val="24"/>
          <w:szCs w:val="24"/>
          <w:lang w:val="uk-UA" w:eastAsia="uk-UA" w:bidi="uk-UA"/>
        </w:rPr>
      </w:pPr>
      <w:r w:rsidRPr="0064656E">
        <w:rPr>
          <w:rFonts w:ascii="Times New Roman" w:eastAsia="Times New Roman" w:hAnsi="Times New Roman" w:cs="Times New Roman"/>
          <w:b/>
          <w:bCs/>
          <w:i/>
          <w:iCs/>
          <w:color w:val="000000"/>
          <w:kern w:val="0"/>
          <w:sz w:val="24"/>
          <w:szCs w:val="24"/>
          <w:lang w:val="uk-UA" w:eastAsia="uk-UA" w:bidi="uk-UA"/>
        </w:rPr>
        <w:t>вперше:</w:t>
      </w:r>
    </w:p>
    <w:p w:rsidR="0064656E" w:rsidRPr="0064656E" w:rsidRDefault="0064656E" w:rsidP="0064656E">
      <w:pPr>
        <w:numPr>
          <w:ilvl w:val="0"/>
          <w:numId w:val="8"/>
        </w:numPr>
        <w:tabs>
          <w:tab w:val="clear" w:pos="709"/>
          <w:tab w:val="left" w:pos="990"/>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запропоновано періодизацію зародження процесу забезпечення безпеки судноплавства в період збройних конфліктів та його розвиток (І етап - до XVI ст.; II етап - XVI - XIX ст.; III етап - XX ст. - до сьогодні), що сприяло пошуку закономірностей у механізмі його державного регулювання та вироблення на цій підставі власних пропозицій з удосконалення чинного законодавства України;</w:t>
      </w:r>
    </w:p>
    <w:p w:rsidR="0064656E" w:rsidRPr="0064656E" w:rsidRDefault="0064656E" w:rsidP="0064656E">
      <w:pPr>
        <w:numPr>
          <w:ilvl w:val="0"/>
          <w:numId w:val="8"/>
        </w:numPr>
        <w:tabs>
          <w:tab w:val="clear" w:pos="709"/>
          <w:tab w:val="left" w:pos="990"/>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надано наукове обірунтування необхідності прийняття Основ морського законодавства як базового документу регулювання правовідносин у сфері морського права. Запропоновано змістовне наповнення такого документу: імплементація положень міжнародного законодавства у цій сфері, встановлення вимог та стандартів для нравозастосовувачів; визначення обсягу та видів юридичної відповідальності за порушення встановлених стандартів;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b/>
          <w:bCs/>
          <w:i/>
          <w:iCs/>
          <w:color w:val="000000"/>
          <w:kern w:val="0"/>
          <w:sz w:val="24"/>
          <w:szCs w:val="24"/>
          <w:lang w:val="uk-UA" w:eastAsia="uk-UA" w:bidi="uk-UA"/>
        </w:rPr>
      </w:pPr>
      <w:r w:rsidRPr="0064656E">
        <w:rPr>
          <w:rFonts w:ascii="Times New Roman" w:eastAsia="Times New Roman" w:hAnsi="Times New Roman" w:cs="Times New Roman"/>
          <w:b/>
          <w:bCs/>
          <w:i/>
          <w:iCs/>
          <w:color w:val="000000"/>
          <w:kern w:val="0"/>
          <w:sz w:val="24"/>
          <w:szCs w:val="24"/>
          <w:lang w:val="uk-UA" w:eastAsia="uk-UA" w:bidi="uk-UA"/>
        </w:rPr>
        <w:t>удосконалено:</w:t>
      </w:r>
    </w:p>
    <w:p w:rsidR="0064656E" w:rsidRPr="0064656E" w:rsidRDefault="0064656E" w:rsidP="0064656E">
      <w:pPr>
        <w:numPr>
          <w:ilvl w:val="0"/>
          <w:numId w:val="8"/>
        </w:numPr>
        <w:tabs>
          <w:tab w:val="clear" w:pos="709"/>
          <w:tab w:val="left" w:pos="913"/>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визначення терміну «збройний конфлікт на морі» через узагальнення характеристик цього явища, що містяться в національних та міжнародних нормативно-правових актах. Зокрема, «збройний конфлікт на морі» - це суспільні відносини, що виникають між двома або декількома сторонами у певний період часу, коли одна сторона систематично застосовує збройну силу проти іншої </w:t>
      </w:r>
      <w:r w:rsidRPr="0064656E">
        <w:rPr>
          <w:rFonts w:ascii="Times New Roman" w:eastAsia="Times New Roman" w:hAnsi="Times New Roman" w:cs="Times New Roman"/>
          <w:color w:val="000000"/>
          <w:kern w:val="0"/>
          <w:sz w:val="24"/>
          <w:szCs w:val="24"/>
          <w:lang w:eastAsia="ru-RU" w:bidi="ru-RU"/>
        </w:rPr>
        <w:t xml:space="preserve">(-их). </w:t>
      </w:r>
      <w:r w:rsidRPr="0064656E">
        <w:rPr>
          <w:rFonts w:ascii="Times New Roman" w:eastAsia="Times New Roman" w:hAnsi="Times New Roman" w:cs="Times New Roman"/>
          <w:color w:val="000000"/>
          <w:kern w:val="0"/>
          <w:sz w:val="24"/>
          <w:szCs w:val="24"/>
          <w:lang w:val="uk-UA" w:eastAsia="uk-UA" w:bidi="uk-UA"/>
        </w:rPr>
        <w:t>Систематичність, у контексті визначення збройного конфлікту, полягає у застосуванні збройної сили неодноразово в певний проміжок часу для досягнення певної мети (політичної, економічної, соціальної тощо);</w:t>
      </w:r>
    </w:p>
    <w:p w:rsidR="0064656E" w:rsidRPr="0064656E" w:rsidRDefault="0064656E" w:rsidP="0064656E">
      <w:pPr>
        <w:numPr>
          <w:ilvl w:val="0"/>
          <w:numId w:val="8"/>
        </w:numPr>
        <w:tabs>
          <w:tab w:val="clear" w:pos="709"/>
          <w:tab w:val="left" w:pos="990"/>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sectPr w:rsidR="0064656E" w:rsidRPr="0064656E">
          <w:headerReference w:type="even" r:id="rId12"/>
          <w:headerReference w:type="default" r:id="rId13"/>
          <w:pgSz w:w="9495" w:h="14034"/>
          <w:pgMar w:top="492" w:right="416" w:bottom="22" w:left="507" w:header="0" w:footer="3" w:gutter="0"/>
          <w:pgNumType w:start="4"/>
          <w:cols w:space="720"/>
          <w:noEndnote/>
          <w:docGrid w:linePitch="360"/>
        </w:sectPr>
      </w:pPr>
      <w:r w:rsidRPr="0064656E">
        <w:rPr>
          <w:rFonts w:ascii="Times New Roman" w:eastAsia="Times New Roman" w:hAnsi="Times New Roman" w:cs="Times New Roman"/>
          <w:color w:val="000000"/>
          <w:kern w:val="0"/>
          <w:sz w:val="24"/>
          <w:szCs w:val="24"/>
          <w:lang w:val="uk-UA" w:eastAsia="uk-UA" w:bidi="uk-UA"/>
        </w:rPr>
        <w:t xml:space="preserve">методику державного моніторингу та попередження порушення безпеки судноплавства через створення в Україні електронного реєстру морських територій, де фіксуються факти порушення вказаних свобод та </w:t>
      </w:r>
    </w:p>
    <w:p w:rsidR="0064656E" w:rsidRPr="0064656E" w:rsidRDefault="0064656E" w:rsidP="0064656E">
      <w:pPr>
        <w:tabs>
          <w:tab w:val="clear" w:pos="709"/>
          <w:tab w:val="left" w:pos="990"/>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eastAsia="ru-RU" w:bidi="ru-RU"/>
        </w:rPr>
        <w:t xml:space="preserve">подальше </w:t>
      </w:r>
      <w:r w:rsidRPr="0064656E">
        <w:rPr>
          <w:rFonts w:ascii="Times New Roman" w:eastAsia="Times New Roman" w:hAnsi="Times New Roman" w:cs="Times New Roman"/>
          <w:color w:val="000000"/>
          <w:kern w:val="0"/>
          <w:sz w:val="24"/>
          <w:szCs w:val="24"/>
          <w:lang w:val="uk-UA" w:eastAsia="uk-UA" w:bidi="uk-UA"/>
        </w:rPr>
        <w:t>юридичне супроводження суб’єктів, які використовують ці території для проходження;</w:t>
      </w:r>
    </w:p>
    <w:p w:rsidR="0064656E" w:rsidRPr="0064656E" w:rsidRDefault="0064656E" w:rsidP="0064656E">
      <w:pPr>
        <w:numPr>
          <w:ilvl w:val="0"/>
          <w:numId w:val="8"/>
        </w:numPr>
        <w:tabs>
          <w:tab w:val="clear" w:pos="709"/>
          <w:tab w:val="left" w:pos="926"/>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засоби забезпечення державою безпеки судноплавства через впровадження в національне законодавство практики зарубіжних країн із залучення приватних охоронних структур для патрулювання прибережної території та територіального моря в умовах ведення збройних конфліктів;</w:t>
      </w:r>
    </w:p>
    <w:p w:rsidR="0064656E" w:rsidRPr="0064656E" w:rsidRDefault="0064656E" w:rsidP="0064656E">
      <w:pPr>
        <w:tabs>
          <w:tab w:val="clear" w:pos="709"/>
        </w:tabs>
        <w:suppressAutoHyphens w:val="0"/>
        <w:spacing w:after="0" w:line="435" w:lineRule="exact"/>
        <w:ind w:firstLine="660"/>
        <w:rPr>
          <w:rFonts w:ascii="Times New Roman" w:eastAsia="Times New Roman" w:hAnsi="Times New Roman" w:cs="Times New Roman"/>
          <w:b/>
          <w:bCs/>
          <w:i/>
          <w:iCs/>
          <w:color w:val="000000"/>
          <w:kern w:val="0"/>
          <w:sz w:val="24"/>
          <w:szCs w:val="24"/>
          <w:lang w:val="uk-UA" w:eastAsia="uk-UA" w:bidi="uk-UA"/>
        </w:rPr>
      </w:pPr>
      <w:r w:rsidRPr="0064656E">
        <w:rPr>
          <w:rFonts w:ascii="Times New Roman" w:eastAsia="Times New Roman" w:hAnsi="Times New Roman" w:cs="Times New Roman"/>
          <w:b/>
          <w:bCs/>
          <w:i/>
          <w:iCs/>
          <w:color w:val="000000"/>
          <w:kern w:val="0"/>
          <w:sz w:val="24"/>
          <w:szCs w:val="24"/>
          <w:lang w:val="uk-UA" w:eastAsia="uk-UA" w:bidi="uk-UA"/>
        </w:rPr>
        <w:t>дістали подальшого розвитку:</w:t>
      </w:r>
    </w:p>
    <w:p w:rsidR="0064656E" w:rsidRPr="0064656E" w:rsidRDefault="0064656E" w:rsidP="0064656E">
      <w:pPr>
        <w:numPr>
          <w:ilvl w:val="0"/>
          <w:numId w:val="8"/>
        </w:numPr>
        <w:tabs>
          <w:tab w:val="clear" w:pos="709"/>
          <w:tab w:val="left" w:pos="926"/>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визначення обсягу прав і обов'язків комбатантів, не комбатантів та інших учасників збройних конфліктів через диференціацію їх адміністративно-правового статусу;</w:t>
      </w:r>
    </w:p>
    <w:p w:rsidR="0064656E" w:rsidRPr="0064656E" w:rsidRDefault="0064656E" w:rsidP="0064656E">
      <w:pPr>
        <w:numPr>
          <w:ilvl w:val="0"/>
          <w:numId w:val="8"/>
        </w:numPr>
        <w:tabs>
          <w:tab w:val="clear" w:pos="709"/>
          <w:tab w:val="left" w:pos="926"/>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пропозиції щодо удосконалення діяльності органів державної влади, зважаючи на такий алгоритм: 1) проведення моніторингу чинного законодавства у сфері безпеки судноплавства та виявлення невідповідності з міжнародними вимогами безпеки; 2) розробка та впровадження електронного врядування у сфері державного забезпечення безпеки судноплавства; 3) вироблення та затвердження концепції розвитку безпеки судноплавства в умовах збройних конфліктів; 4) після розроблення Основ морського законодавства, на їх основі прийняти Закон України «Про безпеку судноплавства», який відповідатиме міжнародним стандартам;</w:t>
      </w:r>
    </w:p>
    <w:p w:rsidR="0064656E" w:rsidRPr="0064656E" w:rsidRDefault="0064656E" w:rsidP="0064656E">
      <w:pPr>
        <w:numPr>
          <w:ilvl w:val="0"/>
          <w:numId w:val="8"/>
        </w:numPr>
        <w:tabs>
          <w:tab w:val="clear" w:pos="709"/>
          <w:tab w:val="left" w:pos="926"/>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процес удосконалення практичної діяльності державних органів у сфері забезпечення безпеки мореплавства через посилення контролю за виконавчою дисципліною, підвищення рівня вжиття заходів адміністративного примусу до порушників вимог безпеки судноплавства та уникнення порушень вимог законодавства при оформленні протоколів про притягнення винних у цій сфері до адміністративної відповідальності.</w:t>
      </w:r>
    </w:p>
    <w:p w:rsidR="0064656E" w:rsidRPr="0064656E" w:rsidRDefault="0064656E" w:rsidP="0064656E">
      <w:pPr>
        <w:tabs>
          <w:tab w:val="clear" w:pos="709"/>
        </w:tabs>
        <w:suppressAutoHyphens w:val="0"/>
        <w:spacing w:after="0" w:line="435" w:lineRule="exact"/>
        <w:ind w:firstLine="660"/>
        <w:rPr>
          <w:rFonts w:ascii="Times New Roman" w:eastAsia="Times New Roman" w:hAnsi="Times New Roman" w:cs="Times New Roman"/>
          <w:color w:val="000000"/>
          <w:kern w:val="0"/>
          <w:sz w:val="24"/>
          <w:szCs w:val="24"/>
          <w:lang w:val="uk-UA" w:eastAsia="uk-UA" w:bidi="uk-UA"/>
        </w:rPr>
        <w:sectPr w:rsidR="0064656E" w:rsidRPr="0064656E">
          <w:headerReference w:type="even" r:id="rId14"/>
          <w:headerReference w:type="default" r:id="rId15"/>
          <w:pgSz w:w="9495" w:h="14034"/>
          <w:pgMar w:top="492" w:right="416" w:bottom="22" w:left="507" w:header="0" w:footer="3" w:gutter="0"/>
          <w:cols w:space="720"/>
          <w:noEndnote/>
          <w:docGrid w:linePitch="360"/>
        </w:sectPr>
      </w:pPr>
      <w:r w:rsidRPr="0064656E">
        <w:rPr>
          <w:rFonts w:ascii="Times New Roman" w:eastAsia="Times New Roman" w:hAnsi="Times New Roman" w:cs="Times New Roman"/>
          <w:b/>
          <w:bCs/>
          <w:color w:val="000000"/>
          <w:kern w:val="0"/>
          <w:sz w:val="24"/>
          <w:szCs w:val="24"/>
          <w:lang w:val="uk-UA" w:eastAsia="uk-UA" w:bidi="uk-UA"/>
        </w:rPr>
        <w:t xml:space="preserve">Практичне значення одержаних резульгаїів </w:t>
      </w:r>
      <w:r w:rsidRPr="0064656E">
        <w:rPr>
          <w:rFonts w:ascii="Times New Roman" w:eastAsia="Times New Roman" w:hAnsi="Times New Roman" w:cs="Times New Roman"/>
          <w:color w:val="000000"/>
          <w:kern w:val="0"/>
          <w:sz w:val="24"/>
          <w:szCs w:val="24"/>
          <w:lang w:val="uk-UA" w:eastAsia="uk-UA" w:bidi="uk-UA"/>
        </w:rPr>
        <w:t>полягає в тому, що вони мають як науково-теоретичну, так і практичну сферу використання. Практична цінність дисертації полягає в тому, що сформульовані наукові положення, висновки й рекомендації знайшли своє втілення у:</w:t>
      </w:r>
    </w:p>
    <w:p w:rsidR="0064656E" w:rsidRPr="0064656E" w:rsidRDefault="0064656E" w:rsidP="0064656E">
      <w:pPr>
        <w:numPr>
          <w:ilvl w:val="0"/>
          <w:numId w:val="8"/>
        </w:numPr>
        <w:tabs>
          <w:tab w:val="clear" w:pos="709"/>
          <w:tab w:val="left" w:pos="905"/>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i/>
          <w:iCs/>
          <w:color w:val="000000"/>
          <w:kern w:val="0"/>
          <w:sz w:val="24"/>
          <w:szCs w:val="24"/>
          <w:lang w:val="uk-UA" w:eastAsia="uk-UA" w:bidi="uk-UA"/>
        </w:rPr>
        <w:t xml:space="preserve">правотворчій діяльності </w:t>
      </w:r>
      <w:r w:rsidRPr="0064656E">
        <w:rPr>
          <w:rFonts w:ascii="Times New Roman" w:eastAsia="Times New Roman" w:hAnsi="Times New Roman" w:cs="Times New Roman"/>
          <w:i/>
          <w:iCs/>
          <w:color w:val="000000"/>
          <w:kern w:val="0"/>
          <w:sz w:val="24"/>
          <w:szCs w:val="24"/>
          <w:lang w:val="uk-UA" w:eastAsia="uk-UA" w:bidi="uk-UA"/>
        </w:rPr>
        <w:t>-</w:t>
      </w:r>
      <w:r w:rsidRPr="0064656E">
        <w:rPr>
          <w:rFonts w:ascii="Times New Roman" w:eastAsia="Times New Roman" w:hAnsi="Times New Roman" w:cs="Times New Roman"/>
          <w:color w:val="000000"/>
          <w:kern w:val="0"/>
          <w:sz w:val="24"/>
          <w:szCs w:val="24"/>
          <w:lang w:val="uk-UA" w:eastAsia="uk-UA" w:bidi="uk-UA"/>
        </w:rPr>
        <w:t xml:space="preserve"> для розробки та вдосконалення вітчизняного законодавства з питань безпеки судноплавства в умовах збройних конфліктів;</w:t>
      </w:r>
    </w:p>
    <w:p w:rsidR="0064656E" w:rsidRPr="0064656E" w:rsidRDefault="0064656E" w:rsidP="0064656E">
      <w:pPr>
        <w:numPr>
          <w:ilvl w:val="0"/>
          <w:numId w:val="8"/>
        </w:numPr>
        <w:tabs>
          <w:tab w:val="clear" w:pos="709"/>
          <w:tab w:val="left" w:pos="905"/>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правозастосовній та практичній діяльності -</w:t>
      </w:r>
      <w:r w:rsidRPr="0064656E">
        <w:rPr>
          <w:rFonts w:ascii="Times New Roman" w:eastAsia="Times New Roman" w:hAnsi="Times New Roman" w:cs="Times New Roman"/>
          <w:color w:val="000000"/>
          <w:kern w:val="0"/>
          <w:sz w:val="24"/>
          <w:szCs w:val="24"/>
          <w:lang w:val="uk-UA" w:eastAsia="uk-UA" w:bidi="uk-UA"/>
        </w:rPr>
        <w:t xml:space="preserve"> для покращення практики діяльності правоохоронних органів (акт про впровадження Українського фонду правоохоронних органів «Правозахист» від</w:t>
      </w:r>
    </w:p>
    <w:p w:rsidR="0064656E" w:rsidRPr="0064656E" w:rsidRDefault="0064656E" w:rsidP="0064656E">
      <w:pPr>
        <w:numPr>
          <w:ilvl w:val="0"/>
          <w:numId w:val="9"/>
        </w:numPr>
        <w:tabs>
          <w:tab w:val="clear" w:pos="709"/>
          <w:tab w:val="left" w:pos="1230"/>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 довідка Туристичного агентства ТОВ «Щастя тревел» від</w:t>
      </w:r>
    </w:p>
    <w:p w:rsidR="0064656E" w:rsidRPr="0064656E" w:rsidRDefault="0064656E" w:rsidP="0064656E">
      <w:pPr>
        <w:numPr>
          <w:ilvl w:val="0"/>
          <w:numId w:val="10"/>
        </w:numPr>
        <w:tabs>
          <w:tab w:val="clear" w:pos="709"/>
          <w:tab w:val="left" w:pos="1230"/>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 акт Державної редакції журналу «Міліція України» від</w:t>
      </w:r>
    </w:p>
    <w:p w:rsidR="0064656E" w:rsidRPr="0064656E" w:rsidRDefault="0064656E" w:rsidP="0064656E">
      <w:pPr>
        <w:numPr>
          <w:ilvl w:val="0"/>
          <w:numId w:val="11"/>
        </w:numPr>
        <w:tabs>
          <w:tab w:val="clear" w:pos="709"/>
          <w:tab w:val="left" w:pos="1265"/>
        </w:tabs>
        <w:suppressAutoHyphens w:val="0"/>
        <w:spacing w:after="0" w:line="435" w:lineRule="exact"/>
        <w:jc w:val="left"/>
        <w:rPr>
          <w:rFonts w:ascii="Times New Roman" w:eastAsia="Times New Roman" w:hAnsi="Times New Roman" w:cs="Times New Roman"/>
          <w:color w:val="000000"/>
          <w:kern w:val="0"/>
          <w:sz w:val="26"/>
          <w:szCs w:val="26"/>
          <w:lang w:val="uk-UA" w:eastAsia="uk-UA" w:bidi="uk-UA"/>
        </w:rPr>
      </w:pPr>
      <w:r w:rsidRPr="0064656E">
        <w:rPr>
          <w:rFonts w:ascii="Times New Roman" w:eastAsia="Times New Roman" w:hAnsi="Times New Roman" w:cs="Times New Roman"/>
          <w:color w:val="000000"/>
          <w:kern w:val="0"/>
          <w:sz w:val="26"/>
          <w:szCs w:val="26"/>
          <w:lang w:val="uk-UA" w:eastAsia="uk-UA" w:bidi="uk-UA"/>
        </w:rPr>
        <w:t>р.);</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-навчальному процесі -</w:t>
      </w:r>
      <w:r w:rsidRPr="0064656E">
        <w:rPr>
          <w:rFonts w:ascii="Times New Roman" w:eastAsia="Times New Roman" w:hAnsi="Times New Roman" w:cs="Times New Roman"/>
          <w:color w:val="000000"/>
          <w:kern w:val="0"/>
          <w:sz w:val="24"/>
          <w:szCs w:val="24"/>
          <w:lang w:val="uk-UA" w:eastAsia="uk-UA" w:bidi="uk-UA"/>
        </w:rPr>
        <w:t xml:space="preserve"> при викладанні навчальних дисциплін «Адміністративне право», «Проблеми адміністративного права» та при підготовці підручників і навчальних посібників (Акт впровадження в навчальний процес ПрАТ </w:t>
      </w:r>
      <w:r w:rsidRPr="0064656E">
        <w:rPr>
          <w:rFonts w:ascii="Times New Roman" w:eastAsia="Times New Roman" w:hAnsi="Times New Roman" w:cs="Times New Roman"/>
          <w:color w:val="000000"/>
          <w:kern w:val="0"/>
          <w:sz w:val="24"/>
          <w:szCs w:val="24"/>
          <w:lang w:val="uk-UA" w:eastAsia="ru-RU" w:bidi="ru-RU"/>
        </w:rPr>
        <w:t xml:space="preserve">«ВИЗ </w:t>
      </w:r>
      <w:r w:rsidRPr="0064656E">
        <w:rPr>
          <w:rFonts w:ascii="Times New Roman" w:eastAsia="Times New Roman" w:hAnsi="Times New Roman" w:cs="Times New Roman"/>
          <w:color w:val="000000"/>
          <w:kern w:val="0"/>
          <w:sz w:val="24"/>
          <w:szCs w:val="24"/>
          <w:lang w:val="uk-UA" w:eastAsia="uk-UA" w:bidi="uk-UA"/>
        </w:rPr>
        <w:t>«Міжрегіональна Академія управління персоналом» від 22 лютого 2018 р );</w:t>
      </w:r>
    </w:p>
    <w:p w:rsidR="0064656E" w:rsidRPr="0064656E" w:rsidRDefault="0064656E" w:rsidP="0064656E">
      <w:pPr>
        <w:numPr>
          <w:ilvl w:val="0"/>
          <w:numId w:val="8"/>
        </w:numPr>
        <w:tabs>
          <w:tab w:val="clear" w:pos="709"/>
          <w:tab w:val="left" w:pos="913"/>
        </w:tabs>
        <w:suppressAutoHyphens w:val="0"/>
        <w:spacing w:after="0" w:line="435" w:lineRule="exact"/>
        <w:jc w:val="left"/>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i/>
          <w:iCs/>
          <w:color w:val="000000"/>
          <w:kern w:val="0"/>
          <w:sz w:val="24"/>
          <w:szCs w:val="24"/>
          <w:lang w:val="uk-UA" w:eastAsia="uk-UA" w:bidi="uk-UA"/>
        </w:rPr>
        <w:t>науково-дослідній діяльності -</w:t>
      </w:r>
      <w:r w:rsidRPr="0064656E">
        <w:rPr>
          <w:rFonts w:ascii="Times New Roman" w:eastAsia="Times New Roman" w:hAnsi="Times New Roman" w:cs="Times New Roman"/>
          <w:color w:val="000000"/>
          <w:kern w:val="0"/>
          <w:sz w:val="24"/>
          <w:szCs w:val="24"/>
          <w:lang w:val="uk-UA" w:eastAsia="uk-UA" w:bidi="uk-UA"/>
        </w:rPr>
        <w:t xml:space="preserve"> для подальшого розроблення й вирішення теоретико-прикладних проблем адміністративного права України (довідка про впровадження в правотворчу діяльність Науково- дослідного інституту публічного права від 22.03.2018 р ).</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Особистий </w:t>
      </w:r>
      <w:r w:rsidRPr="0064656E">
        <w:rPr>
          <w:rFonts w:ascii="Times New Roman" w:eastAsia="Times New Roman" w:hAnsi="Times New Roman" w:cs="Times New Roman"/>
          <w:b/>
          <w:bCs/>
          <w:color w:val="000000"/>
          <w:kern w:val="0"/>
          <w:sz w:val="24"/>
          <w:szCs w:val="24"/>
          <w:lang w:val="uk-UA" w:eastAsia="uk-UA" w:bidi="uk-UA"/>
        </w:rPr>
        <w:t xml:space="preserve">внесок {добувача </w:t>
      </w:r>
      <w:r w:rsidRPr="0064656E">
        <w:rPr>
          <w:rFonts w:ascii="Times New Roman" w:eastAsia="Times New Roman" w:hAnsi="Times New Roman" w:cs="Times New Roman"/>
          <w:color w:val="000000"/>
          <w:kern w:val="0"/>
          <w:sz w:val="24"/>
          <w:szCs w:val="24"/>
          <w:lang w:val="uk-UA" w:eastAsia="uk-UA" w:bidi="uk-UA"/>
        </w:rPr>
        <w:t>Дослідження виконано здобувачем самостійно з використанням останніх досягнень теорії держави та права, науки адміністративного права. Ідеї та розробки співавторів у роботі не використовувались.</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sectPr w:rsidR="0064656E" w:rsidRPr="0064656E">
          <w:headerReference w:type="even" r:id="rId16"/>
          <w:headerReference w:type="default" r:id="rId17"/>
          <w:pgSz w:w="9495" w:h="14034"/>
          <w:pgMar w:top="492" w:right="416" w:bottom="22" w:left="507" w:header="0" w:footer="3" w:gutter="0"/>
          <w:pgNumType w:start="20"/>
          <w:cols w:space="720"/>
          <w:noEndnote/>
          <w:docGrid w:linePitch="360"/>
        </w:sectPr>
      </w:pPr>
      <w:r w:rsidRPr="0064656E">
        <w:rPr>
          <w:rFonts w:ascii="Times New Roman" w:eastAsia="Times New Roman" w:hAnsi="Times New Roman" w:cs="Times New Roman"/>
          <w:b/>
          <w:bCs/>
          <w:color w:val="000000"/>
          <w:kern w:val="0"/>
          <w:sz w:val="24"/>
          <w:szCs w:val="24"/>
          <w:lang w:val="uk-UA" w:eastAsia="uk-UA" w:bidi="uk-UA"/>
        </w:rPr>
        <w:t xml:space="preserve">Апробація результатів дисертації. </w:t>
      </w:r>
      <w:r w:rsidRPr="0064656E">
        <w:rPr>
          <w:rFonts w:ascii="Times New Roman" w:eastAsia="Times New Roman" w:hAnsi="Times New Roman" w:cs="Times New Roman"/>
          <w:color w:val="000000"/>
          <w:kern w:val="0"/>
          <w:sz w:val="24"/>
          <w:szCs w:val="24"/>
          <w:lang w:val="uk-UA" w:eastAsia="uk-UA" w:bidi="uk-UA"/>
        </w:rPr>
        <w:t>Основні теоретичні положення та висновки дисертаційної роботи оприлюднені в доповідях і повідомленнях на міжнародних, всеукраїнських науково-практичних конференціях, круглих столах та семінарах. Зокрема: Міжнародній науково-практичній конференції (м. Київ, 2016 р); IV Міжнародній науково-практичній конференції «Роль юриспруденції у формуванні сучасного суспільства» (м. Київ, 2016 р ); VII Міжнародній науково-практичній конференції «Безпека людини в умовах глобалізації; сучасні правові парадигми» (м. Київ,</w:t>
      </w:r>
    </w:p>
    <w:p w:rsidR="0064656E" w:rsidRPr="0064656E" w:rsidRDefault="0064656E" w:rsidP="0064656E">
      <w:pPr>
        <w:tabs>
          <w:tab w:val="clear" w:pos="709"/>
          <w:tab w:val="left" w:pos="810"/>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eastAsia="ru-RU" w:bidi="ru-RU"/>
        </w:rPr>
        <w:t>2017</w:t>
      </w:r>
      <w:r w:rsidRPr="0064656E">
        <w:rPr>
          <w:rFonts w:ascii="Times New Roman" w:eastAsia="Times New Roman" w:hAnsi="Times New Roman" w:cs="Times New Roman"/>
          <w:color w:val="000000"/>
          <w:kern w:val="0"/>
          <w:sz w:val="24"/>
          <w:szCs w:val="24"/>
          <w:lang w:eastAsia="ru-RU" w:bidi="ru-RU"/>
        </w:rPr>
        <w:tab/>
      </w:r>
      <w:r w:rsidRPr="0064656E">
        <w:rPr>
          <w:rFonts w:ascii="Times New Roman" w:eastAsia="Times New Roman" w:hAnsi="Times New Roman" w:cs="Times New Roman"/>
          <w:color w:val="000000"/>
          <w:kern w:val="0"/>
          <w:sz w:val="24"/>
          <w:szCs w:val="24"/>
          <w:lang w:val="uk-UA" w:eastAsia="uk-UA" w:bidi="uk-UA"/>
        </w:rPr>
        <w:t>р.); Міжнародній науково-практичній конференції «Державне</w:t>
      </w:r>
    </w:p>
    <w:p w:rsidR="0064656E" w:rsidRPr="0064656E" w:rsidRDefault="0064656E" w:rsidP="0064656E">
      <w:pPr>
        <w:tabs>
          <w:tab w:val="clear" w:pos="709"/>
        </w:tabs>
        <w:suppressAutoHyphens w:val="0"/>
        <w:spacing w:after="0" w:line="435" w:lineRule="exact"/>
        <w:ind w:firstLine="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регулювання суспільних відносин: розвиток законодавства та проблеми правозастосування» (м. Київ, 2018 р.); Міжнародній науково-практичній конференції «Особливості розвитку публічного та приватного права» (м. Харків, 2018 р.); Всеукраїнській науково-практичній конференції для студентів та аспірантів «Сучасний стан та перспективи розвитку правової науки України в умовах сьогодення» (м. Київ, 2018 р).</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color w:val="000000"/>
          <w:kern w:val="0"/>
          <w:sz w:val="24"/>
          <w:szCs w:val="24"/>
          <w:lang w:val="uk-UA" w:eastAsia="uk-UA" w:bidi="uk-UA"/>
        </w:rPr>
      </w:pPr>
      <w:r w:rsidRPr="0064656E">
        <w:rPr>
          <w:rFonts w:ascii="Times New Roman" w:eastAsia="Times New Roman" w:hAnsi="Times New Roman" w:cs="Times New Roman"/>
          <w:b/>
          <w:bCs/>
          <w:color w:val="000000"/>
          <w:kern w:val="0"/>
          <w:sz w:val="24"/>
          <w:szCs w:val="24"/>
          <w:lang w:val="uk-UA" w:eastAsia="uk-UA" w:bidi="uk-UA"/>
        </w:rPr>
        <w:t xml:space="preserve">Публікації. </w:t>
      </w:r>
      <w:r w:rsidRPr="0064656E">
        <w:rPr>
          <w:rFonts w:ascii="Times New Roman" w:eastAsia="Times New Roman" w:hAnsi="Times New Roman" w:cs="Times New Roman"/>
          <w:color w:val="000000"/>
          <w:kern w:val="0"/>
          <w:sz w:val="24"/>
          <w:szCs w:val="24"/>
          <w:lang w:val="uk-UA" w:eastAsia="uk-UA" w:bidi="uk-UA"/>
        </w:rPr>
        <w:t>Основні положення дисертації викладено в 12 публікаціях, з них: 4 - статті в наукових фахових виданнях України, 1 публікація в зарубіжному виданні, 6 - праці, надруковані у збірниках матеріалів міжнародних, всеукраїнських і регіональних науково-практичних конференцій, семінарів та круглих столів.</w:t>
      </w:r>
    </w:p>
    <w:p w:rsidR="0064656E" w:rsidRDefault="0064656E" w:rsidP="0064656E">
      <w:pPr>
        <w:rPr>
          <w:rFonts w:ascii="Arial Unicode MS" w:eastAsia="Arial Unicode MS" w:hAnsi="Arial Unicode MS" w:cs="Arial Unicode MS"/>
          <w:color w:val="000000"/>
          <w:kern w:val="0"/>
          <w:sz w:val="24"/>
          <w:szCs w:val="24"/>
          <w:lang w:val="uk-UA" w:eastAsia="uk-UA" w:bidi="uk-UA"/>
        </w:rPr>
      </w:pPr>
      <w:r w:rsidRPr="0064656E">
        <w:rPr>
          <w:rFonts w:ascii="Times New Roman" w:eastAsia="Arial Unicode MS" w:hAnsi="Times New Roman" w:cs="Times New Roman"/>
          <w:b/>
          <w:bCs/>
          <w:color w:val="000000"/>
          <w:kern w:val="0"/>
          <w:sz w:val="24"/>
          <w:szCs w:val="24"/>
          <w:lang w:val="uk-UA" w:eastAsia="uk-UA" w:bidi="uk-UA"/>
        </w:rPr>
        <w:t xml:space="preserve">Структура та обсяг дисертації. </w:t>
      </w:r>
      <w:r w:rsidRPr="0064656E">
        <w:rPr>
          <w:rFonts w:ascii="Arial Unicode MS" w:eastAsia="Arial Unicode MS" w:hAnsi="Arial Unicode MS" w:cs="Arial Unicode MS"/>
          <w:color w:val="000000"/>
          <w:kern w:val="0"/>
          <w:sz w:val="24"/>
          <w:szCs w:val="24"/>
          <w:lang w:val="uk-UA" w:eastAsia="uk-UA" w:bidi="uk-UA"/>
        </w:rPr>
        <w:t>Дисертація складається з анотації, вступу, трьох розділів, що об’єднують дев'ять підрозділів, висновків, списку використаних джерел та додатків. Загальний обсяг дисертації становить 211 сторінок, з них основного тексту - 176 сторінок, список використаних джерел включає 174 найменування і займає 18 сторінок. Додатки розміщено на 7 сторінках.</w:t>
      </w:r>
    </w:p>
    <w:p w:rsidR="0064656E" w:rsidRDefault="0064656E" w:rsidP="0064656E">
      <w:pPr>
        <w:rPr>
          <w:rFonts w:ascii="Arial Unicode MS" w:eastAsia="Arial Unicode MS" w:hAnsi="Arial Unicode MS" w:cs="Arial Unicode MS"/>
          <w:color w:val="000000"/>
          <w:kern w:val="0"/>
          <w:sz w:val="24"/>
          <w:szCs w:val="24"/>
          <w:lang w:val="uk-UA" w:eastAsia="uk-UA" w:bidi="uk-UA"/>
        </w:rPr>
      </w:pPr>
    </w:p>
    <w:p w:rsidR="0064656E" w:rsidRDefault="0064656E" w:rsidP="0064656E">
      <w:pPr>
        <w:rPr>
          <w:rFonts w:ascii="Arial Unicode MS" w:eastAsia="Arial Unicode MS" w:hAnsi="Arial Unicode MS" w:cs="Arial Unicode MS"/>
          <w:color w:val="000000"/>
          <w:kern w:val="0"/>
          <w:sz w:val="24"/>
          <w:szCs w:val="24"/>
          <w:lang w:val="uk-UA" w:eastAsia="uk-UA" w:bidi="uk-UA"/>
        </w:rPr>
      </w:pPr>
    </w:p>
    <w:p w:rsidR="0064656E" w:rsidRPr="0064656E" w:rsidRDefault="0064656E" w:rsidP="0064656E">
      <w:pPr>
        <w:keepNext/>
        <w:keepLines/>
        <w:tabs>
          <w:tab w:val="clear" w:pos="709"/>
        </w:tabs>
        <w:suppressAutoHyphens w:val="0"/>
        <w:spacing w:after="504" w:line="240" w:lineRule="exact"/>
        <w:ind w:left="20" w:firstLine="0"/>
        <w:jc w:val="center"/>
        <w:outlineLvl w:val="1"/>
        <w:rPr>
          <w:rFonts w:ascii="Times New Roman" w:eastAsia="Times New Roman" w:hAnsi="Times New Roman" w:cs="Times New Roman"/>
          <w:b/>
          <w:bCs/>
          <w:kern w:val="0"/>
          <w:sz w:val="24"/>
          <w:szCs w:val="24"/>
          <w:lang w:val="uk-UA" w:eastAsia="uk-UA" w:bidi="uk-UA"/>
        </w:rPr>
      </w:pPr>
      <w:bookmarkStart w:id="8" w:name="bookmark24"/>
      <w:r w:rsidRPr="0064656E">
        <w:rPr>
          <w:rFonts w:ascii="Times New Roman" w:eastAsia="Times New Roman" w:hAnsi="Times New Roman" w:cs="Times New Roman"/>
          <w:b/>
          <w:bCs/>
          <w:color w:val="000000"/>
          <w:kern w:val="0"/>
          <w:sz w:val="24"/>
          <w:szCs w:val="24"/>
          <w:lang w:val="uk-UA" w:eastAsia="uk-UA" w:bidi="uk-UA"/>
        </w:rPr>
        <w:t>ВИСНОВКИ</w:t>
      </w:r>
      <w:bookmarkEnd w:id="8"/>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 дисертації наведено теоретичне узагальнення та вирішення наукового завдання, яке полягає в необхідності розробки концептуальних засад встановлення адміністративно-правових гарантій забезпечення безпеки мореплавства в період збройних конфліктів. У результаті проведеного дослідження, визначено концептуальні засади діяльності органів публічної влади та їх посадових осіб, громадських та міжнародних організацій. Сформульовано низку нових наукових положень та висновків, спрямованих на досягнення поставленої мети. Зокрема:</w:t>
      </w:r>
    </w:p>
    <w:p w:rsidR="0064656E" w:rsidRPr="0064656E" w:rsidRDefault="0064656E" w:rsidP="0064656E">
      <w:pPr>
        <w:numPr>
          <w:ilvl w:val="0"/>
          <w:numId w:val="13"/>
        </w:numPr>
        <w:tabs>
          <w:tab w:val="clear" w:pos="709"/>
          <w:tab w:val="left" w:pos="1170"/>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Прослідковуючи генезу правового регулювання у сфері судноплавства, були встановлені історичні передумови зародження процесу забезпечення безпеки судноплавства в період збройних конфліктів та його розвиток. У межах запропонованої трирівневої періодизації (1 етап - до XVI ст.; II етап - XVI - XIX ст.; III етап - XX ст. - до сьогодні), виявлені факти нерівномірного зростання інтересу держави, а відповідно і науки, до безпеки судноплавства. Стрімке зростання попиту на безпеку судноплавства в умовах збройних конфліктів з’являється лише на останньому, третьому етапі, коли розвиток суспільства вийшов на якісно новий рівень демократизації та людиноцентристської ідеології.</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Проведене дослідження виявило тенденцію у розвитку правового регулювання безпеки судноплавства в умовах збройних конфліктів шляхом глобалізації, що зумовлює важливість інтеграційних процесів в Україні.</w:t>
      </w:r>
    </w:p>
    <w:p w:rsidR="0064656E" w:rsidRPr="0064656E" w:rsidRDefault="0064656E" w:rsidP="0064656E">
      <w:pPr>
        <w:numPr>
          <w:ilvl w:val="0"/>
          <w:numId w:val="13"/>
        </w:numPr>
        <w:tabs>
          <w:tab w:val="clear" w:pos="709"/>
          <w:tab w:val="left" w:pos="990"/>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 xml:space="preserve">Визначено поняття збройного конфлікту на морі та встановлено особливості правового статусу комбатантів, некомбатантів та інших учасників збройних конфліктів. Зокрема, визначено, що збройний конфлікт на морі - це суспільні відносини, що виникають між двома або декількома сторонами у певний період часу, коли одна сторона систематично застосовує збройну силу проти іншої </w:t>
      </w:r>
      <w:r w:rsidRPr="0064656E">
        <w:rPr>
          <w:rFonts w:ascii="Times New Roman" w:eastAsia="Times New Roman" w:hAnsi="Times New Roman" w:cs="Times New Roman"/>
          <w:color w:val="000000"/>
          <w:kern w:val="0"/>
          <w:sz w:val="24"/>
          <w:szCs w:val="24"/>
          <w:lang w:eastAsia="ru-RU" w:bidi="ru-RU"/>
        </w:rPr>
        <w:t>(-их).</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Встановлено, що диференціація учасників збройних конфліктів на комбатантів та некомбатангів грунтується на відмінності в обсягах прав і обов’язків у них під час воєнних дій. Практичне значення такого поділу виявляється в правовому статусі учасників збройного конфлікту під час їх перебування у воєнному полоні.</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Правовий статус інших учасників збройних конфліктів - найманців, добровольців, парламентерів тощо, чітко урегульований міжнародним законодавством. З точки зору права, найманство визнано серйозним злочином, який зачіпає інтереси всіх держав, тоді як участь у конфлікті добровольцем має позитивне сприйняття. Відмінною рисою добровольця є його нематеріальні міркування та переконання як мотив участі у збройному конфлікті.</w:t>
      </w:r>
    </w:p>
    <w:p w:rsidR="0064656E" w:rsidRPr="0064656E" w:rsidRDefault="0064656E" w:rsidP="0064656E">
      <w:pPr>
        <w:numPr>
          <w:ilvl w:val="0"/>
          <w:numId w:val="13"/>
        </w:numPr>
        <w:tabs>
          <w:tab w:val="clear" w:pos="709"/>
          <w:tab w:val="left" w:pos="998"/>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Визначено основні характеристики безпеки судноплавства як важливої умови охорони людського життя. Зокрема:</w:t>
      </w:r>
    </w:p>
    <w:p w:rsidR="0064656E" w:rsidRPr="0064656E" w:rsidRDefault="0064656E" w:rsidP="0064656E">
      <w:pPr>
        <w:numPr>
          <w:ilvl w:val="0"/>
          <w:numId w:val="12"/>
        </w:numPr>
        <w:tabs>
          <w:tab w:val="clear" w:pos="709"/>
          <w:tab w:val="left" w:pos="913"/>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відносно стабільний стан судноплавства, вільний від небезпек для людського життя, довкілля та майна;</w:t>
      </w:r>
    </w:p>
    <w:p w:rsidR="0064656E" w:rsidRPr="0064656E" w:rsidRDefault="0064656E" w:rsidP="0064656E">
      <w:pPr>
        <w:numPr>
          <w:ilvl w:val="0"/>
          <w:numId w:val="12"/>
        </w:numPr>
        <w:tabs>
          <w:tab w:val="clear" w:pos="709"/>
          <w:tab w:val="left" w:pos="998"/>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збереження людського здоров'я і життя, довкілля та майна забезпечується на морі й на внутрішніх водних шляхах;</w:t>
      </w:r>
    </w:p>
    <w:p w:rsidR="0064656E" w:rsidRPr="0064656E" w:rsidRDefault="0064656E" w:rsidP="0064656E">
      <w:pPr>
        <w:numPr>
          <w:ilvl w:val="0"/>
          <w:numId w:val="12"/>
        </w:numPr>
        <w:tabs>
          <w:tab w:val="clear" w:pos="709"/>
          <w:tab w:val="left" w:pos="913"/>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безпека судноплавства забезпечується системою національних і міжнародних заходів технічного, економічного організаційного, соціального та правового характеру.</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Аналіз вищевказаних характеристик безпеки судноплавства виявив недосконалість національного нормативно-правового регулювання в ній сфері, тому запропоновано: імплементуватн в національне законодавство положення міжнародних нормативних актів; забезпечити реалізацію механізму нормативно-правового інформування учасників судноплавства та узгодити термінологію у галузі судноплавства, що застосовується у національному законодавстві, з термінологією міжнародно-правових актів у новому Законі України «Про безпеку судноплавства».</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Удосконалення практичної діяльності державних органів у сфері забезпечення безпеки мореплавства полягає в посиленні контролю за виконавчою дисципліною, підвищенні рівня вжиття заходів адміністративного примусу до порушників вимог безпеки судноплавства та уникненні порушень вимог законодавства під час оформлення протоколів про притягнення винних у цій сфері до адміністративної відповідальності.</w:t>
      </w:r>
    </w:p>
    <w:p w:rsidR="0064656E" w:rsidRPr="0064656E" w:rsidRDefault="0064656E" w:rsidP="0064656E">
      <w:pPr>
        <w:numPr>
          <w:ilvl w:val="0"/>
          <w:numId w:val="13"/>
        </w:numPr>
        <w:tabs>
          <w:tab w:val="clear" w:pos="709"/>
          <w:tab w:val="left" w:pos="1005"/>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Сформульована нормативно-правова характеристика положенням законодавства щодо обмеження просторової сфери збройних конфліктів на морі. Встановлено, що відкрите море є простором з особливим міжнародно- правовим режимом, який передбачає існування певних правил та обмежень, зокрема, відносно просторових вимог. Такі обмеження зумовлені, насамперед, необхідністю дотримання законних прав та інтересів нейтральних держав та осіб, які не беруть участь у збройному конфлікті. Воєнні дії у відкритому морі проводяться з належною повагою прав нейтральних держав на розвідку й розробку природних ресурсів морського дна і його надр за межами дії національної юрисдикції.</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Національним та міжнародним законодавством під час ведення збройних конфліктів на морі гарантована свобода судноплавства, свобода рибальства, свобода прокладання підводних кабелів і трубопроводів, свобода польотів над відкритим морем. Нормативно-правовими актами можуть передбачатися й інші свободи в межах загальних принципів міжнародного права.</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Запропоновано створення в Україні електронного реєстру морських територій, де фіксуються факти порушення вказаних свобод та подальше юридичне супроводження суб’єктів, які використовують ці території для проходження.</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Результатом впровадження електронного реєстру є гарантія мінімізації ризиків під час збройних конфліктів на морі для українських громадян. Це, по- перше, забезпечить стабільну роботу судноплавних підприємств; по-друге, надасть змогу уникнути людських жертв на проблемних територіях; по-третє, сприятиме визнанню та підтримці України міжнародною спільнотою в питаннях гарантування безпеки судноплавства під час збройних конфліктів.</w:t>
      </w:r>
    </w:p>
    <w:p w:rsidR="0064656E" w:rsidRPr="0064656E" w:rsidRDefault="0064656E" w:rsidP="0064656E">
      <w:pPr>
        <w:numPr>
          <w:ilvl w:val="0"/>
          <w:numId w:val="13"/>
        </w:numPr>
        <w:tabs>
          <w:tab w:val="clear" w:pos="709"/>
          <w:tab w:val="left" w:pos="1016"/>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Визначено межі реалізації засобів і способів ведення збройних конфліктів на морі.</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Встановлення обмежень та заборон на засоби і способи ведення збройних конфліктів на морі об’єктивно зумовлено необхідністю забезпечення виживання людства, збереження навколишнього середовища, цивілізаційними питаннями гуманності та людяності у міжнародних відносинах. Встановивши остаточно пріоритет міжнародних стандартів, розвинені держави світу подекуди обмежують свої національні інтереси та можливості заради збереження світового правопорядку. Режим колективної безпеки, що забезпечений імперативною вимогою виконання міжнародних угод, має бути підтриманий і можливістю силового примушування інших сторін до правопорядку. Це включає в себе як можливості самостійно оборонятися, так і надавати допомогу іншим державам для забезпечення їх безпеки.</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 результаті застосування системного підходу до встановлення обмежень та заборон на засоби і способи ведення збройних конфліктів на морі всередині країни, зникне необхідність у ручному управлінні процесом забезпечення безпеки судноплавства. Особливого прикладного значення такий підхід набуває під час імплементації міжнародно-правових норм в законодавство України, що допоможе уникнути в ньому колізій та прогалин в питаннях забезпечення безпеки судноплавства.</w:t>
      </w:r>
    </w:p>
    <w:p w:rsidR="0064656E" w:rsidRPr="0064656E" w:rsidRDefault="0064656E" w:rsidP="0064656E">
      <w:pPr>
        <w:numPr>
          <w:ilvl w:val="0"/>
          <w:numId w:val="13"/>
        </w:numPr>
        <w:tabs>
          <w:tab w:val="clear" w:pos="709"/>
          <w:tab w:val="left" w:pos="1016"/>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Детально з'ясовані можливості та проблеми адміністративно- правового регулювання в сфері забезпечення безпеки судноплавства в період збройних конфліктів. Виявлені сильні та слабкі сторони чинного законодавства та запропоновані методи посилення регулюючого впливу публічної адміністрації та громадськості на відносини безпеки на морі.</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Зокрема, запропонована розробка та прийняття Основ морського законодавства як базового документу регулювання правовідносин у сфері морського права, зокрема правила поведінки у період збройних конфліктів.</w:t>
      </w:r>
    </w:p>
    <w:p w:rsidR="0064656E" w:rsidRPr="0064656E" w:rsidRDefault="0064656E" w:rsidP="0064656E">
      <w:pPr>
        <w:tabs>
          <w:tab w:val="clear" w:pos="709"/>
        </w:tabs>
        <w:suppressAutoHyphens w:val="0"/>
        <w:spacing w:after="0" w:line="435" w:lineRule="exact"/>
        <w:ind w:firstLine="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Такий документ мас імплементувати усі положення міжнародного законодавства у цій сфері, встановити вимоги та стандарти, чинні для українських правозастосовувачів, та визначити обсяг та види юридичної відповідальності за порушення встановлених стандартів.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Запропоновано алгоритм подальших дій органів державної влади для приведення у відповідність їх діяльності до вимог міжнародної безпеки. Зокрема, необхідно: 1) проведення моніторингу чинного законодавства у сфері безпеки судноплавства та виявлення невідповідності з міжнародними вимогами безпеки; 2) розробка та впровадження електронного врядування у сфері державного забезпечення безпеки судноплавства; 3) вироблення та затвердження концепції розвитку безпеки судноплавства в умовах збройних конфліктів; 4) після розроблення Основ морського законодавства, на їх основі прийняти Закон України «Про безпеку судноплавства», який відповідатиме міжнародним стандартам.</w:t>
      </w:r>
    </w:p>
    <w:p w:rsidR="0064656E" w:rsidRPr="0064656E" w:rsidRDefault="0064656E" w:rsidP="0064656E">
      <w:pPr>
        <w:numPr>
          <w:ilvl w:val="0"/>
          <w:numId w:val="13"/>
        </w:numPr>
        <w:tabs>
          <w:tab w:val="clear" w:pos="709"/>
          <w:tab w:val="left" w:pos="983"/>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Розкрито зміст механізмів забезпечення безпеки судноплавства в період збройних конфліктів. Встановлено, що збройні конфлікти, які відбуваються між державами чи всередині окремих держав, с суттєвим фактором небезпеки для судноплавства. Під час ведення збройних конфліктів можуть порушуватись права та законні інтереси третіх осіб (тих, хто не бере участь у збройних конфліктах).</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Констатовано, що співробітництво України в структурі міжнародних універсальних і регіональних організацій, зі стратегічними партнерами завжди велося на паритетних засадах в умовах взаємовигідної співпраці. Сьогодні на реалізацію такого завдання націлена робота багатьох міжнародних організацій та направлені зусилля окремих країн. Спільні стандарти та вимоги, розроблені міжнародним співтовариством і на які погодилися країни-учасннці міжнародних відносин, є еталоном для національного законодавства цих країн. Від стану дотримання вимог міжнародного законодавства залежить режим законності та правопорядку на світовому рівні, а відтак, дотримання прав та свобод людини.</w:t>
      </w:r>
    </w:p>
    <w:p w:rsidR="0064656E" w:rsidRPr="0064656E" w:rsidRDefault="0064656E" w:rsidP="0064656E">
      <w:pPr>
        <w:numPr>
          <w:ilvl w:val="0"/>
          <w:numId w:val="13"/>
        </w:numPr>
        <w:tabs>
          <w:tab w:val="clear" w:pos="709"/>
          <w:tab w:val="left" w:pos="958"/>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Виявлено концептуальні засади співробітництва держав та частка участі України у забезпеченні безпеки судноплавства в період збройних конфліктів.</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Зокрема, визначено основні вектори завдань національної політики у сфері безпеки з урахуванням їх направленості: правоохоронний, правозабезпечувальний та іміджевий вектори.</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У ході активної співпраці держав на міжнародному рівні та поступової уніфікації законодавства, слід враховувати небезпеку виникнення колізії, запобігання якій пропонується чинити у такий спосіб:</w:t>
      </w:r>
    </w:p>
    <w:p w:rsidR="0064656E" w:rsidRPr="0064656E" w:rsidRDefault="0064656E" w:rsidP="0064656E">
      <w:pPr>
        <w:numPr>
          <w:ilvl w:val="0"/>
          <w:numId w:val="12"/>
        </w:numPr>
        <w:tabs>
          <w:tab w:val="clear" w:pos="709"/>
          <w:tab w:val="left" w:pos="919"/>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виключення можливості колізії правової норми з нормою іншої правової системи не лише не виключає існування, а навпаки, передбачає наявність колізійної норми, яка просто ігнорується;</w:t>
      </w:r>
    </w:p>
    <w:p w:rsidR="0064656E" w:rsidRPr="0064656E" w:rsidRDefault="0064656E" w:rsidP="0064656E">
      <w:pPr>
        <w:numPr>
          <w:ilvl w:val="0"/>
          <w:numId w:val="12"/>
        </w:numPr>
        <w:tabs>
          <w:tab w:val="clear" w:pos="709"/>
          <w:tab w:val="left" w:pos="919"/>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на будь-яке правовідношення з іноземним елементом поширюється не лише ізольована правова норма, але й увесь правопорядок тієї правової системи, до якої відсилає колізійна норма;</w:t>
      </w:r>
    </w:p>
    <w:p w:rsidR="0064656E" w:rsidRPr="0064656E" w:rsidRDefault="0064656E" w:rsidP="0064656E">
      <w:pPr>
        <w:numPr>
          <w:ilvl w:val="0"/>
          <w:numId w:val="12"/>
        </w:numPr>
        <w:tabs>
          <w:tab w:val="clear" w:pos="709"/>
          <w:tab w:val="left" w:pos="919"/>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в умовах міжнародного обороту завжди виникає колізійне питання, якщо немає міжнародної правової норми, яка уніфікує правові відносини визначеного виду, та навіть у цьому випадку юрисдикційний орган якось же визначається, що саме міжнародний правопорядок є застосовним до таких конкретних відносин, які розглядаються. Відповідно, колізійне питання завжди вирішується шляхом реалізації колізійної норми, але це рішення може бути не явним.</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З-поміж очікуваних результатів упровадження такого механізму є підвищення ефективності співробітництва держав та суттєве збільшення частки участі України у забезпеченні безпеки судноплавства в період збройних конфліктів на світовому рівні; прийняття якісних управлінських рішень у цій сфері всередині держави; зменшення кількості фактів порушення безпеки судноплавства за участі українських суб’єктів або на території України.</w:t>
      </w:r>
    </w:p>
    <w:p w:rsidR="0064656E" w:rsidRPr="0064656E" w:rsidRDefault="0064656E" w:rsidP="0064656E">
      <w:pPr>
        <w:numPr>
          <w:ilvl w:val="0"/>
          <w:numId w:val="13"/>
        </w:numPr>
        <w:tabs>
          <w:tab w:val="clear" w:pos="709"/>
          <w:tab w:val="left" w:pos="1020"/>
        </w:tabs>
        <w:suppressAutoHyphens w:val="0"/>
        <w:spacing w:after="0" w:line="435" w:lineRule="exact"/>
        <w:jc w:val="left"/>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Запропоновані шляхи впровадження міжнародних стандартів у національне законодавство щодо забезпечення безпеки судноплавства в період збройних конфліктів. Зокрема, викладена аргументація на користь впровадження в національне законодавство практики залучення приватних охоронних структур для патрулювання прибережної території та територіального моря, може стати основою для розробки національної методики забезпечення судноплавства в умовах збройних конфліктів та, як наслідок, залучення приватних структур для виконання правоохоронних функцій.</w:t>
      </w:r>
    </w:p>
    <w:p w:rsidR="0064656E" w:rsidRPr="0064656E" w:rsidRDefault="0064656E" w:rsidP="0064656E">
      <w:pPr>
        <w:tabs>
          <w:tab w:val="clear" w:pos="709"/>
        </w:tabs>
        <w:suppressAutoHyphens w:val="0"/>
        <w:spacing w:after="0" w:line="435" w:lineRule="exact"/>
        <w:ind w:firstLine="680"/>
        <w:rPr>
          <w:rFonts w:ascii="Times New Roman" w:eastAsia="Times New Roman" w:hAnsi="Times New Roman" w:cs="Times New Roman"/>
          <w:kern w:val="0"/>
          <w:sz w:val="24"/>
          <w:szCs w:val="24"/>
          <w:lang w:val="uk-UA" w:eastAsia="uk-UA" w:bidi="uk-UA"/>
        </w:rPr>
      </w:pPr>
      <w:r w:rsidRPr="0064656E">
        <w:rPr>
          <w:rFonts w:ascii="Times New Roman" w:eastAsia="Times New Roman" w:hAnsi="Times New Roman" w:cs="Times New Roman"/>
          <w:color w:val="000000"/>
          <w:kern w:val="0"/>
          <w:sz w:val="24"/>
          <w:szCs w:val="24"/>
          <w:lang w:val="uk-UA" w:eastAsia="uk-UA" w:bidi="uk-UA"/>
        </w:rPr>
        <w:t>Особливого значення така пропозиція має для гарантування безпеки судноплавства в період проведення антитерористичної операції на сході України та в буферній зоні біля тимчасово окупованих територій.</w:t>
      </w:r>
    </w:p>
    <w:p w:rsidR="0064656E" w:rsidRPr="00A97579" w:rsidRDefault="0064656E" w:rsidP="0064656E">
      <w:pPr>
        <w:rPr>
          <w:lang w:val="uk-UA"/>
        </w:rPr>
      </w:pPr>
    </w:p>
    <w:sectPr w:rsidR="0064656E" w:rsidRPr="00A97579" w:rsidSect="003B4622">
      <w:headerReference w:type="even" r:id="rId18"/>
      <w:headerReference w:type="default" r:id="rId19"/>
      <w:footerReference w:type="even" r:id="rId20"/>
      <w:footerReference w:type="default" r:id="rId2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64656E" w:rsidRPr="0064656E">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A97579" w:rsidRPr="00A97579">
                      <w:rPr>
                        <w:rStyle w:val="afffff9"/>
                        <w:b w:val="0"/>
                        <w:bCs w:val="0"/>
                        <w:noProof/>
                      </w:rPr>
                      <w:t>5</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1" type="#_x0000_t202" style="position:absolute;left:0;text-align:left;margin-left:447.4pt;margin-top:13.35pt;width:4.15pt;height:6.75pt;z-index:-251614208;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413DEC">
                    <w:rPr>
                      <w:rStyle w:val="afffff9"/>
                      <w:noProof/>
                      <w:lang w:val="ru-RU" w:eastAsia="ru-RU" w:bidi="ru-RU"/>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2" type="#_x0000_t202" style="position:absolute;left:0;text-align:left;margin-left:447.4pt;margin-top:13.35pt;width:4.15pt;height:6.75pt;z-index:-251613184;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64656E">
                    <w:rPr>
                      <w:rStyle w:val="afffff9"/>
                      <w:noProof/>
                      <w:lang w:eastAsia="ru-RU" w:bidi="ru-RU"/>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3" type="#_x0000_t202" style="position:absolute;left:0;text-align:left;margin-left:442.7pt;margin-top:6.35pt;width:8.65pt;height:7.5pt;z-index:-251612160;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413DEC">
                    <w:rPr>
                      <w:rStyle w:val="0pt4"/>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4" type="#_x0000_t202" style="position:absolute;left:0;text-align:left;margin-left:442.7pt;margin-top:6.35pt;width:8.65pt;height:7.5pt;z-index:-251611136;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64656E">
                    <w:rPr>
                      <w:rStyle w:val="0pt4"/>
                      <w:noProof/>
                    </w:rPr>
                    <w:t>9</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5" type="#_x0000_t202" style="position:absolute;left:0;text-align:left;margin-left:442.7pt;margin-top:12.6pt;width:8.65pt;height:7.5pt;z-index:-251610112;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413DEC">
                    <w:rPr>
                      <w:rStyle w:val="0pt4"/>
                      <w:noProof/>
                    </w:rPr>
                    <w:t>10</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pPr>
      <w:rPr>
        <w:sz w:val="2"/>
        <w:szCs w:val="2"/>
      </w:rPr>
    </w:pPr>
    <w:r w:rsidRPr="00D555A2">
      <w:rPr>
        <w:sz w:val="24"/>
        <w:szCs w:val="24"/>
        <w:lang w:val="uk-UA" w:eastAsia="uk-UA" w:bidi="uk-UA"/>
      </w:rPr>
      <w:pict>
        <v:shapetype id="_x0000_t202" coordsize="21600,21600" o:spt="202" path="m,l,21600r21600,l21600,xe">
          <v:stroke joinstyle="miter"/>
          <v:path gradientshapeok="t" o:connecttype="rect"/>
        </v:shapetype>
        <v:shape id="_x0000_s610126" type="#_x0000_t202" style="position:absolute;left:0;text-align:left;margin-left:442.7pt;margin-top:12.6pt;width:8.65pt;height:7.5pt;z-index:-251609088;mso-wrap-style:none;mso-wrap-distance-left:5pt;mso-wrap-distance-right:5pt;mso-position-horizontal-relative:page;mso-position-vertical-relative:page" wrapcoords="0 0" filled="f" stroked="f">
          <v:textbox style="mso-fit-shape-to-text:t" inset="0,0,0,0">
            <w:txbxContent>
              <w:p w:rsidR="0064656E" w:rsidRDefault="0064656E">
                <w:pPr>
                  <w:spacing w:line="240" w:lineRule="auto"/>
                </w:pPr>
                <w:fldSimple w:instr=" PAGE \* MERGEFORMAT ">
                  <w:r w:rsidRPr="0064656E">
                    <w:rPr>
                      <w:rStyle w:val="0pt4"/>
                      <w:noProof/>
                    </w:rPr>
                    <w:t>10</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6E" w:rsidRDefault="0064656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5">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7">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90">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88"/>
  </w:num>
  <w:num w:numId="8">
    <w:abstractNumId w:val="71"/>
  </w:num>
  <w:num w:numId="9">
    <w:abstractNumId w:val="85"/>
  </w:num>
  <w:num w:numId="10">
    <w:abstractNumId w:val="90"/>
  </w:num>
  <w:num w:numId="11">
    <w:abstractNumId w:val="83"/>
  </w:num>
  <w:num w:numId="12">
    <w:abstractNumId w:val="73"/>
  </w:num>
  <w:num w:numId="13">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7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7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_rels/header1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4B27B-F8BA-4DE4-BD7C-DD264A9C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17</Pages>
  <Words>4451</Words>
  <Characters>25376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2021-04-12T15:35:00Z</dcterms:created>
  <dcterms:modified xsi:type="dcterms:W3CDTF">2021-04-14T07:23:00Z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