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232D8F8" w:rsidR="00742950" w:rsidRPr="00251B35" w:rsidRDefault="00251B35" w:rsidP="00251B35">
      <w:bookmarkStart w:id="0" w:name="_GoBack"/>
      <w:r>
        <w:rPr>
          <w:rFonts w:ascii="Verdana" w:hAnsi="Verdana"/>
          <w:b/>
          <w:bCs/>
          <w:color w:val="000000"/>
          <w:shd w:val="clear" w:color="auto" w:fill="FFFFFF"/>
        </w:rPr>
        <w:t>Фазан Василь Васильович. Просвітницько-виховна діяльність Лавр як духовних осередків на українських землях (XVIII - початок XX ст.)</w:t>
      </w:r>
      <w:bookmarkEnd w:id="0"/>
      <w:r>
        <w:rPr>
          <w:rFonts w:ascii="Verdana" w:hAnsi="Verdana"/>
          <w:b/>
          <w:bCs/>
          <w:color w:val="000000"/>
          <w:shd w:val="clear" w:color="auto" w:fill="FFFFFF"/>
        </w:rPr>
        <w:t>.- Дисертація д-ра пед. наук: 13.00.01, Харків. нац. пед. ун-т ім. Г. С. Сковороди. - Харків, 2015.- 400 с.</w:t>
      </w:r>
    </w:p>
    <w:sectPr w:rsidR="00742950" w:rsidRPr="00251B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EBAE2" w14:textId="77777777" w:rsidR="0000451A" w:rsidRDefault="0000451A">
      <w:pPr>
        <w:spacing w:after="0" w:line="240" w:lineRule="auto"/>
      </w:pPr>
      <w:r>
        <w:separator/>
      </w:r>
    </w:p>
  </w:endnote>
  <w:endnote w:type="continuationSeparator" w:id="0">
    <w:p w14:paraId="6912437B" w14:textId="77777777" w:rsidR="0000451A" w:rsidRDefault="000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80177" w14:textId="77777777" w:rsidR="0000451A" w:rsidRDefault="0000451A">
      <w:pPr>
        <w:spacing w:after="0" w:line="240" w:lineRule="auto"/>
      </w:pPr>
      <w:r>
        <w:separator/>
      </w:r>
    </w:p>
  </w:footnote>
  <w:footnote w:type="continuationSeparator" w:id="0">
    <w:p w14:paraId="184D7B93" w14:textId="77777777" w:rsidR="0000451A" w:rsidRDefault="0000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51A"/>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19348</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3792</cp:revision>
  <cp:lastPrinted>2009-02-06T05:36:00Z</cp:lastPrinted>
  <dcterms:created xsi:type="dcterms:W3CDTF">2016-09-19T15:12:00Z</dcterms:created>
  <dcterms:modified xsi:type="dcterms:W3CDTF">2017-01-24T11:59:00Z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