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1F6E6379" w:rsidR="00847148" w:rsidRPr="00F03690" w:rsidRDefault="00F03690" w:rsidP="00F03690">
      <w:bookmarkStart w:id="0" w:name="_GoBack"/>
      <w:r>
        <w:rPr>
          <w:rFonts w:ascii="Verdana" w:hAnsi="Verdana"/>
          <w:b/>
          <w:bCs/>
          <w:color w:val="000000"/>
          <w:shd w:val="clear" w:color="auto" w:fill="FFFFFF"/>
        </w:rPr>
        <w:t xml:space="preserve">Бусол Катерина Ігорівна. Становлення та тенденції розвитку міжнародно-правового захисту культурних </w:t>
      </w:r>
      <w:proofErr w:type="gramStart"/>
      <w:r>
        <w:rPr>
          <w:rFonts w:ascii="Verdana" w:hAnsi="Verdana"/>
          <w:b/>
          <w:bCs/>
          <w:color w:val="000000"/>
          <w:shd w:val="clear" w:color="auto" w:fill="FFFFFF"/>
        </w:rPr>
        <w:t>цінностей</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Київ. нац. ун-т ім. Тараса Шевченка.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847148" w:rsidRPr="00F0369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F784D" w14:textId="77777777" w:rsidR="003A43B7" w:rsidRDefault="003A43B7">
      <w:pPr>
        <w:spacing w:after="0" w:line="240" w:lineRule="auto"/>
      </w:pPr>
      <w:r>
        <w:separator/>
      </w:r>
    </w:p>
  </w:endnote>
  <w:endnote w:type="continuationSeparator" w:id="0">
    <w:p w14:paraId="2489C5A4" w14:textId="77777777" w:rsidR="003A43B7" w:rsidRDefault="003A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846F7" w14:textId="77777777" w:rsidR="003A43B7" w:rsidRDefault="003A43B7">
      <w:pPr>
        <w:spacing w:after="0" w:line="240" w:lineRule="auto"/>
      </w:pPr>
      <w:r>
        <w:separator/>
      </w:r>
    </w:p>
  </w:footnote>
  <w:footnote w:type="continuationSeparator" w:id="0">
    <w:p w14:paraId="158F97AA" w14:textId="77777777" w:rsidR="003A43B7" w:rsidRDefault="003A4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3B7"/>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9204</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1852</cp:revision>
  <cp:lastPrinted>2009-02-06T05:36:00Z</cp:lastPrinted>
  <dcterms:created xsi:type="dcterms:W3CDTF">2016-09-19T15:12:00Z</dcterms:created>
  <dcterms:modified xsi:type="dcterms:W3CDTF">2017-01-07T13:06:00Z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