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48AC7" w14:textId="1FEB869C" w:rsidR="0026560E" w:rsidRDefault="005157A2" w:rsidP="005157A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Сидоренко Ніна Сергіївна. Європейська соціальна хартія: регіональний міжнародно-правовий механізм захисту соціальних та економічних прав людини (позиція України): дисертація канд. юрид. наук: 12.00.11 / Київський національний ун-т ім. Тараса Шевченка. - К., 2003</w:t>
      </w:r>
    </w:p>
    <w:p w14:paraId="1047F7CC" w14:textId="77777777" w:rsidR="005157A2" w:rsidRPr="005157A2" w:rsidRDefault="005157A2" w:rsidP="005157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157A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Сидоренко Н.С.</w:t>
      </w:r>
      <w:r w:rsidRPr="005157A2">
        <w:rPr>
          <w:rFonts w:ascii="Times New Roman" w:eastAsia="Times New Roman" w:hAnsi="Times New Roman" w:cs="Times New Roman"/>
          <w:color w:val="000000"/>
          <w:sz w:val="27"/>
          <w:szCs w:val="27"/>
        </w:rPr>
        <w:t> Європейська соціальна хартія: регіональний міжнародно-правовий механізм захисту соціальних та економічних прав людини /позиція України/. – Рукопис.</w:t>
      </w:r>
    </w:p>
    <w:p w14:paraId="33FA0575" w14:textId="77777777" w:rsidR="005157A2" w:rsidRPr="005157A2" w:rsidRDefault="005157A2" w:rsidP="005157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157A2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юридичних наук за спеціальністю 12.00.11 – міжнародне право. – Інститут міжнародних відносин Київського національного університету імені Тараса Шевченка, Київ, 2003.</w:t>
      </w:r>
    </w:p>
    <w:p w14:paraId="19B023C3" w14:textId="77777777" w:rsidR="005157A2" w:rsidRPr="005157A2" w:rsidRDefault="005157A2" w:rsidP="005157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157A2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Дисертаційна робота присвячена дослідженню Європейської соціальної хартії Ради Європи як регіонального міжнародно-правового механізму захисту соціальних та економічних прав людини. Автором висвітлено історію укладання Хартії, проаналізовано особливості нормативного змісту, предмету регулювання ЄСХ, визначено ступінь її ефективності, місце і роль в системі правового захисту соціальних та економічних прав людини в межах держав-членів Ради Європи, розкрито правову природу міжнародного механізму та процедур контролю за виконанням державами-учасницями положень ЄСХ. Особлива увага приділяється значенню цього міжнародно-правового документу для розвитку українського законодавства та формування правової позиції України в цій сфері. Окреслено загальні засади політики, що проводиться Україною в галузі захисту прав людини, проаналізовано понад 100 внутрішньодержавних нормативних актів України, положення яких регламентують захист соціальних та економічних прав індивіда, надано оцінку можливостей імплементації нормативних положень Хартії у її національне законодавство, розглянуто питання про приєднання України до ЄСХ, сформульовано пропозиції щодо перспектив і можливостей ратифікування окремих норм Хартії Україною</w:t>
      </w:r>
    </w:p>
    <w:p w14:paraId="2997E285" w14:textId="77777777" w:rsidR="005157A2" w:rsidRPr="005157A2" w:rsidRDefault="005157A2" w:rsidP="005157A2"/>
    <w:sectPr w:rsidR="005157A2" w:rsidRPr="005157A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7BEF4" w14:textId="77777777" w:rsidR="002A134E" w:rsidRDefault="002A134E">
      <w:pPr>
        <w:spacing w:after="0" w:line="240" w:lineRule="auto"/>
      </w:pPr>
      <w:r>
        <w:separator/>
      </w:r>
    </w:p>
  </w:endnote>
  <w:endnote w:type="continuationSeparator" w:id="0">
    <w:p w14:paraId="17DFE4EC" w14:textId="77777777" w:rsidR="002A134E" w:rsidRDefault="002A1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D3890" w14:textId="77777777" w:rsidR="002A134E" w:rsidRDefault="002A134E">
      <w:pPr>
        <w:spacing w:after="0" w:line="240" w:lineRule="auto"/>
      </w:pPr>
      <w:r>
        <w:separator/>
      </w:r>
    </w:p>
  </w:footnote>
  <w:footnote w:type="continuationSeparator" w:id="0">
    <w:p w14:paraId="4556E59B" w14:textId="77777777" w:rsidR="002A134E" w:rsidRDefault="002A1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A134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4E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1A99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263"/>
    <w:rsid w:val="00D753E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42592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8519</cp:revision>
  <dcterms:created xsi:type="dcterms:W3CDTF">2024-06-20T08:51:00Z</dcterms:created>
  <dcterms:modified xsi:type="dcterms:W3CDTF">2024-08-02T00:31:00Z</dcterms:modified>
  <cp:category/>
</cp:coreProperties>
</file>