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6266F1" w:rsidRDefault="006266F1" w:rsidP="006266F1">
      <w:r w:rsidRPr="00E332AF">
        <w:rPr>
          <w:rFonts w:ascii="Times New Roman" w:hAnsi="Times New Roman" w:cs="Times New Roman"/>
          <w:b/>
          <w:color w:val="000000"/>
          <w:sz w:val="24"/>
          <w:szCs w:val="24"/>
        </w:rPr>
        <w:t>Самойленко Олександр Степанович</w:t>
      </w:r>
      <w:r w:rsidRPr="00E332AF">
        <w:rPr>
          <w:rFonts w:ascii="Times New Roman" w:hAnsi="Times New Roman" w:cs="Times New Roman"/>
          <w:b/>
          <w:sz w:val="24"/>
          <w:szCs w:val="24"/>
        </w:rPr>
        <w:t xml:space="preserve">, </w:t>
      </w:r>
      <w:r w:rsidRPr="00E332AF">
        <w:rPr>
          <w:rFonts w:ascii="Times New Roman" w:hAnsi="Times New Roman" w:cs="Times New Roman"/>
          <w:spacing w:val="-3"/>
          <w:sz w:val="24"/>
          <w:szCs w:val="24"/>
        </w:rPr>
        <w:t xml:space="preserve">радник Голови, </w:t>
      </w:r>
      <w:r w:rsidRPr="00E332AF">
        <w:rPr>
          <w:rFonts w:ascii="Times New Roman" w:eastAsia="Times New Roman" w:hAnsi="Times New Roman" w:cs="Times New Roman"/>
          <w:bCs/>
          <w:sz w:val="24"/>
          <w:szCs w:val="24"/>
        </w:rPr>
        <w:t>Херсонська обласна державна адміністрація</w:t>
      </w:r>
      <w:r w:rsidRPr="00E332AF">
        <w:rPr>
          <w:rFonts w:ascii="Times New Roman" w:hAnsi="Times New Roman" w:cs="Times New Roman"/>
          <w:sz w:val="24"/>
          <w:szCs w:val="24"/>
          <w:shd w:val="clear" w:color="auto" w:fill="FFFFFF"/>
        </w:rPr>
        <w:t>.</w:t>
      </w:r>
      <w:r w:rsidRPr="00E332AF">
        <w:rPr>
          <w:rFonts w:ascii="Times New Roman" w:hAnsi="Times New Roman" w:cs="Times New Roman"/>
          <w:color w:val="000000"/>
          <w:sz w:val="24"/>
          <w:szCs w:val="24"/>
        </w:rPr>
        <w:t xml:space="preserve"> Назва дисертації: «Адміністративно-правові засади реалізації етичних стандартів публічної служби». Шифр та назва спеціальності </w:t>
      </w:r>
      <w:r w:rsidRPr="00E332AF">
        <w:rPr>
          <w:rFonts w:ascii="Times New Roman" w:hAnsi="Times New Roman" w:cs="Times New Roman"/>
          <w:sz w:val="24"/>
          <w:szCs w:val="24"/>
        </w:rPr>
        <w:t>–12.00.07 – адміністративне право і процес; фінансове право; інформаційне право</w:t>
      </w:r>
      <w:r w:rsidRPr="00E332AF">
        <w:rPr>
          <w:rFonts w:ascii="Times New Roman" w:hAnsi="Times New Roman" w:cs="Times New Roman"/>
          <w:color w:val="000000"/>
          <w:sz w:val="24"/>
          <w:szCs w:val="24"/>
        </w:rPr>
        <w:t xml:space="preserve">. Спецрада </w:t>
      </w:r>
      <w:r w:rsidRPr="00E332AF">
        <w:rPr>
          <w:rStyle w:val="af2"/>
          <w:rFonts w:ascii="Times New Roman" w:hAnsi="Times New Roman" w:cs="Times New Roman"/>
          <w:sz w:val="24"/>
          <w:szCs w:val="24"/>
        </w:rPr>
        <w:t xml:space="preserve">Д 08.893.03 </w:t>
      </w:r>
      <w:r w:rsidRPr="00E332AF">
        <w:rPr>
          <w:rFonts w:ascii="Times New Roman" w:hAnsi="Times New Roman" w:cs="Times New Roman"/>
          <w:bCs/>
          <w:sz w:val="24"/>
          <w:szCs w:val="24"/>
        </w:rPr>
        <w:t>Університету митної справи та фінансів</w:t>
      </w:r>
    </w:p>
    <w:sectPr w:rsidR="008166D5" w:rsidRPr="006266F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6266F1" w:rsidRPr="006266F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6CBB7-0738-42F5-9CCF-721BECD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2020-12-04T15:10:00Z</dcterms:created>
  <dcterms:modified xsi:type="dcterms:W3CDTF">2020-12-10T15:47:00Z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