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8DD1A" w14:textId="77777777" w:rsidR="00B7516A" w:rsidRPr="00B7516A" w:rsidRDefault="00B7516A" w:rsidP="00B7516A">
      <w:pPr>
        <w:rPr>
          <w:rFonts w:ascii="Helvetica" w:eastAsia="Symbol" w:hAnsi="Helvetica" w:cs="Helvetica"/>
          <w:b/>
          <w:bCs/>
          <w:color w:val="222222"/>
          <w:kern w:val="0"/>
          <w:sz w:val="21"/>
          <w:szCs w:val="21"/>
          <w:lang w:eastAsia="ru-RU"/>
        </w:rPr>
      </w:pPr>
      <w:r w:rsidRPr="00B7516A">
        <w:rPr>
          <w:rFonts w:ascii="Helvetica" w:eastAsia="Symbol" w:hAnsi="Helvetica" w:cs="Helvetica"/>
          <w:b/>
          <w:bCs/>
          <w:color w:val="222222"/>
          <w:kern w:val="0"/>
          <w:sz w:val="21"/>
          <w:szCs w:val="21"/>
          <w:lang w:eastAsia="ru-RU"/>
        </w:rPr>
        <w:t>Ищук, Валерия Петровна.</w:t>
      </w:r>
    </w:p>
    <w:p w14:paraId="65F6F39A" w14:textId="77777777" w:rsidR="00B7516A" w:rsidRPr="00B7516A" w:rsidRDefault="00B7516A" w:rsidP="00B7516A">
      <w:pPr>
        <w:rPr>
          <w:rFonts w:ascii="Helvetica" w:eastAsia="Symbol" w:hAnsi="Helvetica" w:cs="Helvetica"/>
          <w:b/>
          <w:bCs/>
          <w:color w:val="222222"/>
          <w:kern w:val="0"/>
          <w:sz w:val="21"/>
          <w:szCs w:val="21"/>
          <w:lang w:eastAsia="ru-RU"/>
        </w:rPr>
      </w:pPr>
      <w:r w:rsidRPr="00B7516A">
        <w:rPr>
          <w:rFonts w:ascii="Helvetica" w:eastAsia="Symbol" w:hAnsi="Helvetica" w:cs="Helvetica"/>
          <w:b/>
          <w:bCs/>
          <w:color w:val="222222"/>
          <w:kern w:val="0"/>
          <w:sz w:val="21"/>
          <w:szCs w:val="21"/>
          <w:lang w:eastAsia="ru-RU"/>
        </w:rPr>
        <w:t>Образование дефектов в полупроводниковых соединениях Cd/x Hg/1-x Te под действием облучения : диссертация ... кандидата физико-математических наук : 01.04.10. - Москва, 1983. - 137 с. : ил.</w:t>
      </w:r>
    </w:p>
    <w:p w14:paraId="4DEC4DE3" w14:textId="77777777" w:rsidR="00B7516A" w:rsidRPr="00B7516A" w:rsidRDefault="00B7516A" w:rsidP="00B7516A">
      <w:pPr>
        <w:rPr>
          <w:rFonts w:ascii="Helvetica" w:eastAsia="Symbol" w:hAnsi="Helvetica" w:cs="Helvetica"/>
          <w:b/>
          <w:bCs/>
          <w:color w:val="222222"/>
          <w:kern w:val="0"/>
          <w:sz w:val="21"/>
          <w:szCs w:val="21"/>
          <w:lang w:eastAsia="ru-RU"/>
        </w:rPr>
      </w:pPr>
      <w:r w:rsidRPr="00B7516A">
        <w:rPr>
          <w:rFonts w:ascii="Helvetica" w:eastAsia="Symbol" w:hAnsi="Helvetica" w:cs="Helvetica"/>
          <w:b/>
          <w:bCs/>
          <w:color w:val="222222"/>
          <w:kern w:val="0"/>
          <w:sz w:val="21"/>
          <w:szCs w:val="21"/>
          <w:lang w:eastAsia="ru-RU"/>
        </w:rPr>
        <w:t>Оглавление диссертациикандидат физико-математических наук Ищук, Валерия Петровна</w:t>
      </w:r>
    </w:p>
    <w:p w14:paraId="7D74C95D" w14:textId="77777777" w:rsidR="00B7516A" w:rsidRPr="00B7516A" w:rsidRDefault="00B7516A" w:rsidP="00B7516A">
      <w:pPr>
        <w:rPr>
          <w:rFonts w:ascii="Helvetica" w:eastAsia="Symbol" w:hAnsi="Helvetica" w:cs="Helvetica"/>
          <w:b/>
          <w:bCs/>
          <w:color w:val="222222"/>
          <w:kern w:val="0"/>
          <w:sz w:val="21"/>
          <w:szCs w:val="21"/>
          <w:lang w:eastAsia="ru-RU"/>
        </w:rPr>
      </w:pPr>
      <w:r w:rsidRPr="00B7516A">
        <w:rPr>
          <w:rFonts w:ascii="Helvetica" w:eastAsia="Symbol" w:hAnsi="Helvetica" w:cs="Helvetica"/>
          <w:b/>
          <w:bCs/>
          <w:color w:val="222222"/>
          <w:kern w:val="0"/>
          <w:sz w:val="21"/>
          <w:szCs w:val="21"/>
          <w:lang w:eastAsia="ru-RU"/>
        </w:rPr>
        <w:t>ВВЕДЕНИЕ</w:t>
      </w:r>
    </w:p>
    <w:p w14:paraId="045DF511" w14:textId="77777777" w:rsidR="00B7516A" w:rsidRPr="00B7516A" w:rsidRDefault="00B7516A" w:rsidP="00B7516A">
      <w:pPr>
        <w:rPr>
          <w:rFonts w:ascii="Helvetica" w:eastAsia="Symbol" w:hAnsi="Helvetica" w:cs="Helvetica"/>
          <w:b/>
          <w:bCs/>
          <w:color w:val="222222"/>
          <w:kern w:val="0"/>
          <w:sz w:val="21"/>
          <w:szCs w:val="21"/>
          <w:lang w:eastAsia="ru-RU"/>
        </w:rPr>
      </w:pPr>
      <w:r w:rsidRPr="00B7516A">
        <w:rPr>
          <w:rFonts w:ascii="Helvetica" w:eastAsia="Symbol" w:hAnsi="Helvetica" w:cs="Helvetica"/>
          <w:b/>
          <w:bCs/>
          <w:color w:val="222222"/>
          <w:kern w:val="0"/>
          <w:sz w:val="21"/>
          <w:szCs w:val="21"/>
          <w:lang w:eastAsia="ru-RU"/>
        </w:rPr>
        <w:t>ГЛАВА 1. Моделирование методом Монте-Карло процессов нейтронного воздействия на тройные соединения</w:t>
      </w:r>
    </w:p>
    <w:p w14:paraId="238F3F74" w14:textId="77777777" w:rsidR="00B7516A" w:rsidRPr="00B7516A" w:rsidRDefault="00B7516A" w:rsidP="00B7516A">
      <w:pPr>
        <w:rPr>
          <w:rFonts w:ascii="Helvetica" w:eastAsia="Symbol" w:hAnsi="Helvetica" w:cs="Helvetica"/>
          <w:b/>
          <w:bCs/>
          <w:color w:val="222222"/>
          <w:kern w:val="0"/>
          <w:sz w:val="21"/>
          <w:szCs w:val="21"/>
          <w:lang w:eastAsia="ru-RU"/>
        </w:rPr>
      </w:pPr>
      <w:r w:rsidRPr="00B7516A">
        <w:rPr>
          <w:rFonts w:ascii="Helvetica" w:eastAsia="Symbol" w:hAnsi="Helvetica" w:cs="Helvetica"/>
          <w:b/>
          <w:bCs/>
          <w:color w:val="222222"/>
          <w:kern w:val="0"/>
          <w:sz w:val="21"/>
          <w:szCs w:val="21"/>
          <w:lang w:eastAsia="ru-RU"/>
        </w:rPr>
        <w:t>1. Прохождение нейтронов через вещество</w:t>
      </w:r>
    </w:p>
    <w:p w14:paraId="49821A69" w14:textId="77777777" w:rsidR="00B7516A" w:rsidRPr="00B7516A" w:rsidRDefault="00B7516A" w:rsidP="00B7516A">
      <w:pPr>
        <w:rPr>
          <w:rFonts w:ascii="Helvetica" w:eastAsia="Symbol" w:hAnsi="Helvetica" w:cs="Helvetica"/>
          <w:b/>
          <w:bCs/>
          <w:color w:val="222222"/>
          <w:kern w:val="0"/>
          <w:sz w:val="21"/>
          <w:szCs w:val="21"/>
          <w:lang w:eastAsia="ru-RU"/>
        </w:rPr>
      </w:pPr>
      <w:r w:rsidRPr="00B7516A">
        <w:rPr>
          <w:rFonts w:ascii="Helvetica" w:eastAsia="Symbol" w:hAnsi="Helvetica" w:cs="Helvetica"/>
          <w:b/>
          <w:bCs/>
          <w:color w:val="222222"/>
          <w:kern w:val="0"/>
          <w:sz w:val="21"/>
          <w:szCs w:val="21"/>
          <w:lang w:eastAsia="ru-RU"/>
        </w:rPr>
        <w:t>2. Метод Монте-Карло и постановка задачи</w:t>
      </w:r>
    </w:p>
    <w:p w14:paraId="1F3BFCBF" w14:textId="77777777" w:rsidR="00B7516A" w:rsidRPr="00B7516A" w:rsidRDefault="00B7516A" w:rsidP="00B7516A">
      <w:pPr>
        <w:rPr>
          <w:rFonts w:ascii="Helvetica" w:eastAsia="Symbol" w:hAnsi="Helvetica" w:cs="Helvetica"/>
          <w:b/>
          <w:bCs/>
          <w:color w:val="222222"/>
          <w:kern w:val="0"/>
          <w:sz w:val="21"/>
          <w:szCs w:val="21"/>
          <w:lang w:eastAsia="ru-RU"/>
        </w:rPr>
      </w:pPr>
      <w:r w:rsidRPr="00B7516A">
        <w:rPr>
          <w:rFonts w:ascii="Helvetica" w:eastAsia="Symbol" w:hAnsi="Helvetica" w:cs="Helvetica"/>
          <w:b/>
          <w:bCs/>
          <w:color w:val="222222"/>
          <w:kern w:val="0"/>
          <w:sz w:val="21"/>
          <w:szCs w:val="21"/>
          <w:lang w:eastAsia="ru-RU"/>
        </w:rPr>
        <w:t>3. Математическая модель процесса переноса</w:t>
      </w:r>
    </w:p>
    <w:p w14:paraId="5B5BF39E" w14:textId="77777777" w:rsidR="00B7516A" w:rsidRPr="00B7516A" w:rsidRDefault="00B7516A" w:rsidP="00B7516A">
      <w:pPr>
        <w:rPr>
          <w:rFonts w:ascii="Helvetica" w:eastAsia="Symbol" w:hAnsi="Helvetica" w:cs="Helvetica"/>
          <w:b/>
          <w:bCs/>
          <w:color w:val="222222"/>
          <w:kern w:val="0"/>
          <w:sz w:val="21"/>
          <w:szCs w:val="21"/>
          <w:lang w:eastAsia="ru-RU"/>
        </w:rPr>
      </w:pPr>
      <w:r w:rsidRPr="00B7516A">
        <w:rPr>
          <w:rFonts w:ascii="Helvetica" w:eastAsia="Symbol" w:hAnsi="Helvetica" w:cs="Helvetica"/>
          <w:b/>
          <w:bCs/>
          <w:color w:val="222222"/>
          <w:kern w:val="0"/>
          <w:sz w:val="21"/>
          <w:szCs w:val="21"/>
          <w:lang w:eastAsia="ru-RU"/>
        </w:rPr>
        <w:t>4. Моделирующий алгоритм и его программная реализация</w:t>
      </w:r>
    </w:p>
    <w:p w14:paraId="719DD222" w14:textId="77777777" w:rsidR="00B7516A" w:rsidRPr="00B7516A" w:rsidRDefault="00B7516A" w:rsidP="00B7516A">
      <w:pPr>
        <w:rPr>
          <w:rFonts w:ascii="Helvetica" w:eastAsia="Symbol" w:hAnsi="Helvetica" w:cs="Helvetica"/>
          <w:b/>
          <w:bCs/>
          <w:color w:val="222222"/>
          <w:kern w:val="0"/>
          <w:sz w:val="21"/>
          <w:szCs w:val="21"/>
          <w:lang w:eastAsia="ru-RU"/>
        </w:rPr>
      </w:pPr>
      <w:r w:rsidRPr="00B7516A">
        <w:rPr>
          <w:rFonts w:ascii="Helvetica" w:eastAsia="Symbol" w:hAnsi="Helvetica" w:cs="Helvetica"/>
          <w:b/>
          <w:bCs/>
          <w:color w:val="222222"/>
          <w:kern w:val="0"/>
          <w:sz w:val="21"/>
          <w:szCs w:val="21"/>
          <w:lang w:eastAsia="ru-RU"/>
        </w:rPr>
        <w:t>5. Численные эксперименты</w:t>
      </w:r>
    </w:p>
    <w:p w14:paraId="4E93451B" w14:textId="77777777" w:rsidR="00B7516A" w:rsidRPr="00B7516A" w:rsidRDefault="00B7516A" w:rsidP="00B7516A">
      <w:pPr>
        <w:rPr>
          <w:rFonts w:ascii="Helvetica" w:eastAsia="Symbol" w:hAnsi="Helvetica" w:cs="Helvetica"/>
          <w:b/>
          <w:bCs/>
          <w:color w:val="222222"/>
          <w:kern w:val="0"/>
          <w:sz w:val="21"/>
          <w:szCs w:val="21"/>
          <w:lang w:eastAsia="ru-RU"/>
        </w:rPr>
      </w:pPr>
      <w:r w:rsidRPr="00B7516A">
        <w:rPr>
          <w:rFonts w:ascii="Helvetica" w:eastAsia="Symbol" w:hAnsi="Helvetica" w:cs="Helvetica"/>
          <w:b/>
          <w:bCs/>
          <w:color w:val="222222"/>
          <w:kern w:val="0"/>
          <w:sz w:val="21"/>
          <w:szCs w:val="21"/>
          <w:lang w:eastAsia="ru-RU"/>
        </w:rPr>
        <w:t>6. Обсуждение результатов и выводы.</w:t>
      </w:r>
    </w:p>
    <w:p w14:paraId="02CF063D" w14:textId="77777777" w:rsidR="00B7516A" w:rsidRPr="00B7516A" w:rsidRDefault="00B7516A" w:rsidP="00B7516A">
      <w:pPr>
        <w:rPr>
          <w:rFonts w:ascii="Helvetica" w:eastAsia="Symbol" w:hAnsi="Helvetica" w:cs="Helvetica"/>
          <w:b/>
          <w:bCs/>
          <w:color w:val="222222"/>
          <w:kern w:val="0"/>
          <w:sz w:val="21"/>
          <w:szCs w:val="21"/>
          <w:lang w:eastAsia="ru-RU"/>
        </w:rPr>
      </w:pPr>
      <w:r w:rsidRPr="00B7516A">
        <w:rPr>
          <w:rFonts w:ascii="Helvetica" w:eastAsia="Symbol" w:hAnsi="Helvetica" w:cs="Helvetica"/>
          <w:b/>
          <w:bCs/>
          <w:color w:val="222222"/>
          <w:kern w:val="0"/>
          <w:sz w:val="21"/>
          <w:szCs w:val="21"/>
          <w:lang w:eastAsia="ru-RU"/>
        </w:rPr>
        <w:t>ГЛАВА П. Расчет глубины проникновения протонов и пространственного распределения радиационных дефектов в методом Монте-Карло</w:t>
      </w:r>
    </w:p>
    <w:p w14:paraId="5B2EF513" w14:textId="77777777" w:rsidR="00B7516A" w:rsidRPr="00B7516A" w:rsidRDefault="00B7516A" w:rsidP="00B7516A">
      <w:pPr>
        <w:rPr>
          <w:rFonts w:ascii="Helvetica" w:eastAsia="Symbol" w:hAnsi="Helvetica" w:cs="Helvetica"/>
          <w:b/>
          <w:bCs/>
          <w:color w:val="222222"/>
          <w:kern w:val="0"/>
          <w:sz w:val="21"/>
          <w:szCs w:val="21"/>
          <w:lang w:eastAsia="ru-RU"/>
        </w:rPr>
      </w:pPr>
      <w:r w:rsidRPr="00B7516A">
        <w:rPr>
          <w:rFonts w:ascii="Helvetica" w:eastAsia="Symbol" w:hAnsi="Helvetica" w:cs="Helvetica"/>
          <w:b/>
          <w:bCs/>
          <w:color w:val="222222"/>
          <w:kern w:val="0"/>
          <w:sz w:val="21"/>
          <w:szCs w:val="21"/>
          <w:lang w:eastAsia="ru-RU"/>
        </w:rPr>
        <w:t>1. Основные положения теории прохождения быстрых заряженных частиц через вещество</w:t>
      </w:r>
    </w:p>
    <w:p w14:paraId="337CCC79" w14:textId="77777777" w:rsidR="00B7516A" w:rsidRPr="00B7516A" w:rsidRDefault="00B7516A" w:rsidP="00B7516A">
      <w:pPr>
        <w:rPr>
          <w:rFonts w:ascii="Helvetica" w:eastAsia="Symbol" w:hAnsi="Helvetica" w:cs="Helvetica"/>
          <w:b/>
          <w:bCs/>
          <w:color w:val="222222"/>
          <w:kern w:val="0"/>
          <w:sz w:val="21"/>
          <w:szCs w:val="21"/>
          <w:lang w:eastAsia="ru-RU"/>
        </w:rPr>
      </w:pPr>
      <w:r w:rsidRPr="00B7516A">
        <w:rPr>
          <w:rFonts w:ascii="Helvetica" w:eastAsia="Symbol" w:hAnsi="Helvetica" w:cs="Helvetica"/>
          <w:b/>
          <w:bCs/>
          <w:color w:val="222222"/>
          <w:kern w:val="0"/>
          <w:sz w:val="21"/>
          <w:szCs w:val="21"/>
          <w:lang w:eastAsia="ru-RU"/>
        </w:rPr>
        <w:t>2. Постановка задачи.</w:t>
      </w:r>
    </w:p>
    <w:p w14:paraId="55BCFE05" w14:textId="77777777" w:rsidR="00B7516A" w:rsidRPr="00B7516A" w:rsidRDefault="00B7516A" w:rsidP="00B7516A">
      <w:pPr>
        <w:rPr>
          <w:rFonts w:ascii="Helvetica" w:eastAsia="Symbol" w:hAnsi="Helvetica" w:cs="Helvetica"/>
          <w:b/>
          <w:bCs/>
          <w:color w:val="222222"/>
          <w:kern w:val="0"/>
          <w:sz w:val="21"/>
          <w:szCs w:val="21"/>
          <w:lang w:eastAsia="ru-RU"/>
        </w:rPr>
      </w:pPr>
      <w:r w:rsidRPr="00B7516A">
        <w:rPr>
          <w:rFonts w:ascii="Helvetica" w:eastAsia="Symbol" w:hAnsi="Helvetica" w:cs="Helvetica"/>
          <w:b/>
          <w:bCs/>
          <w:color w:val="222222"/>
          <w:kern w:val="0"/>
          <w:sz w:val="21"/>
          <w:szCs w:val="21"/>
          <w:lang w:eastAsia="ru-RU"/>
        </w:rPr>
        <w:t>3. Математическая модель процесса внедрения 44 протонов</w:t>
      </w:r>
    </w:p>
    <w:p w14:paraId="4E69EB45" w14:textId="77777777" w:rsidR="00B7516A" w:rsidRPr="00B7516A" w:rsidRDefault="00B7516A" w:rsidP="00B7516A">
      <w:pPr>
        <w:rPr>
          <w:rFonts w:ascii="Helvetica" w:eastAsia="Symbol" w:hAnsi="Helvetica" w:cs="Helvetica"/>
          <w:b/>
          <w:bCs/>
          <w:color w:val="222222"/>
          <w:kern w:val="0"/>
          <w:sz w:val="21"/>
          <w:szCs w:val="21"/>
          <w:lang w:eastAsia="ru-RU"/>
        </w:rPr>
      </w:pPr>
      <w:r w:rsidRPr="00B7516A">
        <w:rPr>
          <w:rFonts w:ascii="Helvetica" w:eastAsia="Symbol" w:hAnsi="Helvetica" w:cs="Helvetica"/>
          <w:b/>
          <w:bCs/>
          <w:color w:val="222222"/>
          <w:kern w:val="0"/>
          <w:sz w:val="21"/>
          <w:szCs w:val="21"/>
          <w:lang w:eastAsia="ru-RU"/>
        </w:rPr>
        <w:t>4. Моделирующий алгоритм и его программная 50 реализация</w:t>
      </w:r>
    </w:p>
    <w:p w14:paraId="50738DA8" w14:textId="77777777" w:rsidR="00B7516A" w:rsidRPr="00B7516A" w:rsidRDefault="00B7516A" w:rsidP="00B7516A">
      <w:pPr>
        <w:rPr>
          <w:rFonts w:ascii="Helvetica" w:eastAsia="Symbol" w:hAnsi="Helvetica" w:cs="Helvetica"/>
          <w:b/>
          <w:bCs/>
          <w:color w:val="222222"/>
          <w:kern w:val="0"/>
          <w:sz w:val="21"/>
          <w:szCs w:val="21"/>
          <w:lang w:eastAsia="ru-RU"/>
        </w:rPr>
      </w:pPr>
      <w:r w:rsidRPr="00B7516A">
        <w:rPr>
          <w:rFonts w:ascii="Helvetica" w:eastAsia="Symbol" w:hAnsi="Helvetica" w:cs="Helvetica"/>
          <w:b/>
          <w:bCs/>
          <w:color w:val="222222"/>
          <w:kern w:val="0"/>
          <w:sz w:val="21"/>
          <w:szCs w:val="21"/>
          <w:lang w:eastAsia="ru-RU"/>
        </w:rPr>
        <w:t>5. Численные эксперименты по облучению протонами ^</w:t>
      </w:r>
    </w:p>
    <w:p w14:paraId="7C0E4CD4" w14:textId="77777777" w:rsidR="00B7516A" w:rsidRPr="00B7516A" w:rsidRDefault="00B7516A" w:rsidP="00B7516A">
      <w:pPr>
        <w:rPr>
          <w:rFonts w:ascii="Helvetica" w:eastAsia="Symbol" w:hAnsi="Helvetica" w:cs="Helvetica"/>
          <w:b/>
          <w:bCs/>
          <w:color w:val="222222"/>
          <w:kern w:val="0"/>
          <w:sz w:val="21"/>
          <w:szCs w:val="21"/>
          <w:lang w:eastAsia="ru-RU"/>
        </w:rPr>
      </w:pPr>
      <w:r w:rsidRPr="00B7516A">
        <w:rPr>
          <w:rFonts w:ascii="Helvetica" w:eastAsia="Symbol" w:hAnsi="Helvetica" w:cs="Helvetica"/>
          <w:b/>
          <w:bCs/>
          <w:color w:val="222222"/>
          <w:kern w:val="0"/>
          <w:sz w:val="21"/>
          <w:szCs w:val="21"/>
          <w:lang w:eastAsia="ru-RU"/>
        </w:rPr>
        <w:t>6. Обсуждение результатов и выводы</w:t>
      </w:r>
    </w:p>
    <w:p w14:paraId="4BA6694F" w14:textId="77777777" w:rsidR="00B7516A" w:rsidRPr="00B7516A" w:rsidRDefault="00B7516A" w:rsidP="00B7516A">
      <w:pPr>
        <w:rPr>
          <w:rFonts w:ascii="Helvetica" w:eastAsia="Symbol" w:hAnsi="Helvetica" w:cs="Helvetica"/>
          <w:b/>
          <w:bCs/>
          <w:color w:val="222222"/>
          <w:kern w:val="0"/>
          <w:sz w:val="21"/>
          <w:szCs w:val="21"/>
          <w:lang w:eastAsia="ru-RU"/>
        </w:rPr>
      </w:pPr>
      <w:r w:rsidRPr="00B7516A">
        <w:rPr>
          <w:rFonts w:ascii="Helvetica" w:eastAsia="Symbol" w:hAnsi="Helvetica" w:cs="Helvetica"/>
          <w:b/>
          <w:bCs/>
          <w:color w:val="222222"/>
          <w:kern w:val="0"/>
          <w:sz w:val="21"/>
          <w:szCs w:val="21"/>
          <w:lang w:eastAsia="ru-RU"/>
        </w:rPr>
        <w:t>ГЛАВА Ш. Исследование возникновения радиационных дефектов в соединении к под действием гамма-квантов и быстрых электронов методом Монте-Карло</w:t>
      </w:r>
    </w:p>
    <w:p w14:paraId="4A22E51F" w14:textId="77777777" w:rsidR="00B7516A" w:rsidRPr="00B7516A" w:rsidRDefault="00B7516A" w:rsidP="00B7516A">
      <w:pPr>
        <w:rPr>
          <w:rFonts w:ascii="Helvetica" w:eastAsia="Symbol" w:hAnsi="Helvetica" w:cs="Helvetica"/>
          <w:b/>
          <w:bCs/>
          <w:color w:val="222222"/>
          <w:kern w:val="0"/>
          <w:sz w:val="21"/>
          <w:szCs w:val="21"/>
          <w:lang w:eastAsia="ru-RU"/>
        </w:rPr>
      </w:pPr>
      <w:r w:rsidRPr="00B7516A">
        <w:rPr>
          <w:rFonts w:ascii="Helvetica" w:eastAsia="Symbol" w:hAnsi="Helvetica" w:cs="Helvetica"/>
          <w:b/>
          <w:bCs/>
          <w:color w:val="222222"/>
          <w:kern w:val="0"/>
          <w:sz w:val="21"/>
          <w:szCs w:val="21"/>
          <w:lang w:eastAsia="ru-RU"/>
        </w:rPr>
        <w:t>1. Теоретические представления о возникновении радиационных дефектов под действием электронного и ^---облучения</w:t>
      </w:r>
    </w:p>
    <w:p w14:paraId="37BCC5E8" w14:textId="77777777" w:rsidR="00B7516A" w:rsidRPr="00B7516A" w:rsidRDefault="00B7516A" w:rsidP="00B7516A">
      <w:pPr>
        <w:rPr>
          <w:rFonts w:ascii="Helvetica" w:eastAsia="Symbol" w:hAnsi="Helvetica" w:cs="Helvetica"/>
          <w:b/>
          <w:bCs/>
          <w:color w:val="222222"/>
          <w:kern w:val="0"/>
          <w:sz w:val="21"/>
          <w:szCs w:val="21"/>
          <w:lang w:eastAsia="ru-RU"/>
        </w:rPr>
      </w:pPr>
      <w:r w:rsidRPr="00B7516A">
        <w:rPr>
          <w:rFonts w:ascii="Helvetica" w:eastAsia="Symbol" w:hAnsi="Helvetica" w:cs="Helvetica"/>
          <w:b/>
          <w:bCs/>
          <w:color w:val="222222"/>
          <w:kern w:val="0"/>
          <w:sz w:val="21"/>
          <w:szCs w:val="21"/>
          <w:lang w:eastAsia="ru-RU"/>
        </w:rPr>
        <w:t>2. Теоретико-вероятностная модель прохождения</w:t>
      </w:r>
    </w:p>
    <w:p w14:paraId="6001217B" w14:textId="77777777" w:rsidR="00B7516A" w:rsidRPr="00B7516A" w:rsidRDefault="00B7516A" w:rsidP="00B7516A">
      <w:pPr>
        <w:rPr>
          <w:rFonts w:ascii="Helvetica" w:eastAsia="Symbol" w:hAnsi="Helvetica" w:cs="Helvetica"/>
          <w:b/>
          <w:bCs/>
          <w:color w:val="222222"/>
          <w:kern w:val="0"/>
          <w:sz w:val="21"/>
          <w:szCs w:val="21"/>
          <w:lang w:eastAsia="ru-RU"/>
        </w:rPr>
      </w:pPr>
      <w:r w:rsidRPr="00B7516A">
        <w:rPr>
          <w:rFonts w:ascii="Helvetica" w:eastAsia="Symbol" w:hAnsi="Helvetica" w:cs="Helvetica"/>
          <w:b/>
          <w:bCs/>
          <w:color w:val="222222"/>
          <w:kern w:val="0"/>
          <w:sz w:val="21"/>
          <w:szCs w:val="21"/>
          <w:lang w:eastAsia="ru-RU"/>
        </w:rPr>
        <w:t>Jp-квантов и электронов в соединении Cdy 1в</w:t>
      </w:r>
    </w:p>
    <w:p w14:paraId="266E6179" w14:textId="77777777" w:rsidR="00B7516A" w:rsidRPr="00B7516A" w:rsidRDefault="00B7516A" w:rsidP="00B7516A">
      <w:pPr>
        <w:rPr>
          <w:rFonts w:ascii="Helvetica" w:eastAsia="Symbol" w:hAnsi="Helvetica" w:cs="Helvetica"/>
          <w:b/>
          <w:bCs/>
          <w:color w:val="222222"/>
          <w:kern w:val="0"/>
          <w:sz w:val="21"/>
          <w:szCs w:val="21"/>
          <w:lang w:eastAsia="ru-RU"/>
        </w:rPr>
      </w:pPr>
      <w:r w:rsidRPr="00B7516A">
        <w:rPr>
          <w:rFonts w:ascii="Helvetica" w:eastAsia="Symbol" w:hAnsi="Helvetica" w:cs="Helvetica"/>
          <w:b/>
          <w:bCs/>
          <w:color w:val="222222"/>
          <w:kern w:val="0"/>
          <w:sz w:val="21"/>
          <w:szCs w:val="21"/>
          <w:lang w:eastAsia="ru-RU"/>
        </w:rPr>
        <w:t>3. Моделирующий алгоритм и его программная реализация</w:t>
      </w:r>
    </w:p>
    <w:p w14:paraId="739E271C" w14:textId="77777777" w:rsidR="00B7516A" w:rsidRPr="00B7516A" w:rsidRDefault="00B7516A" w:rsidP="00B7516A">
      <w:pPr>
        <w:rPr>
          <w:rFonts w:ascii="Helvetica" w:eastAsia="Symbol" w:hAnsi="Helvetica" w:cs="Helvetica"/>
          <w:b/>
          <w:bCs/>
          <w:color w:val="222222"/>
          <w:kern w:val="0"/>
          <w:sz w:val="21"/>
          <w:szCs w:val="21"/>
          <w:lang w:eastAsia="ru-RU"/>
        </w:rPr>
      </w:pPr>
      <w:r w:rsidRPr="00B7516A">
        <w:rPr>
          <w:rFonts w:ascii="Helvetica" w:eastAsia="Symbol" w:hAnsi="Helvetica" w:cs="Helvetica"/>
          <w:b/>
          <w:bCs/>
          <w:color w:val="222222"/>
          <w:kern w:val="0"/>
          <w:sz w:val="21"/>
          <w:szCs w:val="21"/>
          <w:lang w:eastAsia="ru-RU"/>
        </w:rPr>
        <w:t>4. Вычислительные эксперименты</w:t>
      </w:r>
    </w:p>
    <w:p w14:paraId="154F5A4E" w14:textId="77777777" w:rsidR="00B7516A" w:rsidRPr="00B7516A" w:rsidRDefault="00B7516A" w:rsidP="00B7516A">
      <w:pPr>
        <w:rPr>
          <w:rFonts w:ascii="Helvetica" w:eastAsia="Symbol" w:hAnsi="Helvetica" w:cs="Helvetica"/>
          <w:b/>
          <w:bCs/>
          <w:color w:val="222222"/>
          <w:kern w:val="0"/>
          <w:sz w:val="21"/>
          <w:szCs w:val="21"/>
          <w:lang w:eastAsia="ru-RU"/>
        </w:rPr>
      </w:pPr>
      <w:r w:rsidRPr="00B7516A">
        <w:rPr>
          <w:rFonts w:ascii="Helvetica" w:eastAsia="Symbol" w:hAnsi="Helvetica" w:cs="Helvetica"/>
          <w:b/>
          <w:bCs/>
          <w:color w:val="222222"/>
          <w:kern w:val="0"/>
          <w:sz w:val="21"/>
          <w:szCs w:val="21"/>
          <w:lang w:eastAsia="ru-RU"/>
        </w:rPr>
        <w:t>5. Обсуждение результатов и выводы</w:t>
      </w:r>
    </w:p>
    <w:p w14:paraId="20482300" w14:textId="77777777" w:rsidR="00B7516A" w:rsidRPr="00B7516A" w:rsidRDefault="00B7516A" w:rsidP="00B7516A">
      <w:pPr>
        <w:rPr>
          <w:rFonts w:ascii="Helvetica" w:eastAsia="Symbol" w:hAnsi="Helvetica" w:cs="Helvetica"/>
          <w:b/>
          <w:bCs/>
          <w:color w:val="222222"/>
          <w:kern w:val="0"/>
          <w:sz w:val="21"/>
          <w:szCs w:val="21"/>
          <w:lang w:eastAsia="ru-RU"/>
        </w:rPr>
      </w:pPr>
      <w:r w:rsidRPr="00B7516A">
        <w:rPr>
          <w:rFonts w:ascii="Helvetica" w:eastAsia="Symbol" w:hAnsi="Helvetica" w:cs="Helvetica"/>
          <w:b/>
          <w:bCs/>
          <w:color w:val="222222"/>
          <w:kern w:val="0"/>
          <w:sz w:val="21"/>
          <w:szCs w:val="21"/>
          <w:lang w:eastAsia="ru-RU"/>
        </w:rPr>
        <w:t>ГЛАВА 1У. Воздействие нейтронного и протонного облучения на электрические свойства соединений Сс/х U^-r-x ^</w:t>
      </w:r>
    </w:p>
    <w:p w14:paraId="0A73877A" w14:textId="77777777" w:rsidR="00B7516A" w:rsidRPr="00B7516A" w:rsidRDefault="00B7516A" w:rsidP="00B7516A">
      <w:pPr>
        <w:rPr>
          <w:rFonts w:ascii="Helvetica" w:eastAsia="Symbol" w:hAnsi="Helvetica" w:cs="Helvetica"/>
          <w:b/>
          <w:bCs/>
          <w:color w:val="222222"/>
          <w:kern w:val="0"/>
          <w:sz w:val="21"/>
          <w:szCs w:val="21"/>
          <w:lang w:eastAsia="ru-RU"/>
        </w:rPr>
      </w:pPr>
      <w:r w:rsidRPr="00B7516A">
        <w:rPr>
          <w:rFonts w:ascii="Helvetica" w:eastAsia="Symbol" w:hAnsi="Helvetica" w:cs="Helvetica"/>
          <w:b/>
          <w:bCs/>
          <w:color w:val="222222"/>
          <w:kern w:val="0"/>
          <w:sz w:val="21"/>
          <w:szCs w:val="21"/>
          <w:lang w:eastAsia="ru-RU"/>
        </w:rPr>
        <w:lastRenderedPageBreak/>
        <w:t>1. Постановка задачи и обзор литературы</w:t>
      </w:r>
    </w:p>
    <w:p w14:paraId="0D2109F2" w14:textId="77777777" w:rsidR="00B7516A" w:rsidRPr="00B7516A" w:rsidRDefault="00B7516A" w:rsidP="00B7516A">
      <w:pPr>
        <w:rPr>
          <w:rFonts w:ascii="Helvetica" w:eastAsia="Symbol" w:hAnsi="Helvetica" w:cs="Helvetica"/>
          <w:b/>
          <w:bCs/>
          <w:color w:val="222222"/>
          <w:kern w:val="0"/>
          <w:sz w:val="21"/>
          <w:szCs w:val="21"/>
          <w:lang w:eastAsia="ru-RU"/>
        </w:rPr>
      </w:pPr>
      <w:r w:rsidRPr="00B7516A">
        <w:rPr>
          <w:rFonts w:ascii="Helvetica" w:eastAsia="Symbol" w:hAnsi="Helvetica" w:cs="Helvetica"/>
          <w:b/>
          <w:bCs/>
          <w:color w:val="222222"/>
          <w:kern w:val="0"/>
          <w:sz w:val="21"/>
          <w:szCs w:val="21"/>
          <w:lang w:eastAsia="ru-RU"/>
        </w:rPr>
        <w:t>2. Облучение нейтронами</w:t>
      </w:r>
    </w:p>
    <w:p w14:paraId="47874C59" w14:textId="77777777" w:rsidR="00B7516A" w:rsidRPr="00B7516A" w:rsidRDefault="00B7516A" w:rsidP="00B7516A">
      <w:pPr>
        <w:rPr>
          <w:rFonts w:ascii="Helvetica" w:eastAsia="Symbol" w:hAnsi="Helvetica" w:cs="Helvetica"/>
          <w:b/>
          <w:bCs/>
          <w:color w:val="222222"/>
          <w:kern w:val="0"/>
          <w:sz w:val="21"/>
          <w:szCs w:val="21"/>
          <w:lang w:eastAsia="ru-RU"/>
        </w:rPr>
      </w:pPr>
      <w:r w:rsidRPr="00B7516A">
        <w:rPr>
          <w:rFonts w:ascii="Helvetica" w:eastAsia="Symbol" w:hAnsi="Helvetica" w:cs="Helvetica"/>
          <w:b/>
          <w:bCs/>
          <w:color w:val="222222"/>
          <w:kern w:val="0"/>
          <w:sz w:val="21"/>
          <w:szCs w:val="21"/>
          <w:lang w:eastAsia="ru-RU"/>
        </w:rPr>
        <w:t>3. Облучение протонами</w:t>
      </w:r>
    </w:p>
    <w:p w14:paraId="2C88DE74" w14:textId="77777777" w:rsidR="00B7516A" w:rsidRPr="00B7516A" w:rsidRDefault="00B7516A" w:rsidP="00B7516A">
      <w:pPr>
        <w:rPr>
          <w:rFonts w:ascii="Helvetica" w:eastAsia="Symbol" w:hAnsi="Helvetica" w:cs="Helvetica"/>
          <w:b/>
          <w:bCs/>
          <w:color w:val="222222"/>
          <w:kern w:val="0"/>
          <w:sz w:val="21"/>
          <w:szCs w:val="21"/>
          <w:lang w:eastAsia="ru-RU"/>
        </w:rPr>
      </w:pPr>
      <w:r w:rsidRPr="00B7516A">
        <w:rPr>
          <w:rFonts w:ascii="Helvetica" w:eastAsia="Symbol" w:hAnsi="Helvetica" w:cs="Helvetica"/>
          <w:b/>
          <w:bCs/>
          <w:color w:val="222222"/>
          <w:kern w:val="0"/>
          <w:sz w:val="21"/>
          <w:szCs w:val="21"/>
          <w:lang w:eastAsia="ru-RU"/>
        </w:rPr>
        <w:t>4. Свойства полученных р-п переходов</w:t>
      </w:r>
    </w:p>
    <w:p w14:paraId="3869883D" w14:textId="6CDEF84B" w:rsidR="00F11235" w:rsidRPr="00B7516A" w:rsidRDefault="00F11235" w:rsidP="00B7516A"/>
    <w:sectPr w:rsidR="00F11235" w:rsidRPr="00B7516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21705" w14:textId="77777777" w:rsidR="00CE010A" w:rsidRDefault="00CE010A">
      <w:pPr>
        <w:spacing w:after="0" w:line="240" w:lineRule="auto"/>
      </w:pPr>
      <w:r>
        <w:separator/>
      </w:r>
    </w:p>
  </w:endnote>
  <w:endnote w:type="continuationSeparator" w:id="0">
    <w:p w14:paraId="14092002" w14:textId="77777777" w:rsidR="00CE010A" w:rsidRDefault="00CE0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79C84" w14:textId="77777777" w:rsidR="00CE010A" w:rsidRDefault="00CE010A"/>
    <w:p w14:paraId="6E7C2F25" w14:textId="77777777" w:rsidR="00CE010A" w:rsidRDefault="00CE010A"/>
    <w:p w14:paraId="2D298B50" w14:textId="77777777" w:rsidR="00CE010A" w:rsidRDefault="00CE010A"/>
    <w:p w14:paraId="2DD2530E" w14:textId="77777777" w:rsidR="00CE010A" w:rsidRDefault="00CE010A"/>
    <w:p w14:paraId="78C91580" w14:textId="77777777" w:rsidR="00CE010A" w:rsidRDefault="00CE010A"/>
    <w:p w14:paraId="554AD266" w14:textId="77777777" w:rsidR="00CE010A" w:rsidRDefault="00CE010A"/>
    <w:p w14:paraId="3276797C" w14:textId="77777777" w:rsidR="00CE010A" w:rsidRDefault="00CE010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D4696AF" wp14:editId="080F7FB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867C7" w14:textId="77777777" w:rsidR="00CE010A" w:rsidRDefault="00CE010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4696A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AD867C7" w14:textId="77777777" w:rsidR="00CE010A" w:rsidRDefault="00CE010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61F4924" w14:textId="77777777" w:rsidR="00CE010A" w:rsidRDefault="00CE010A"/>
    <w:p w14:paraId="79459B4E" w14:textId="77777777" w:rsidR="00CE010A" w:rsidRDefault="00CE010A"/>
    <w:p w14:paraId="7E63E622" w14:textId="77777777" w:rsidR="00CE010A" w:rsidRDefault="00CE010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5A3FFB3" wp14:editId="0F955CE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CCE189" w14:textId="77777777" w:rsidR="00CE010A" w:rsidRDefault="00CE010A"/>
                          <w:p w14:paraId="7DF54844" w14:textId="77777777" w:rsidR="00CE010A" w:rsidRDefault="00CE010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A3FFB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BCCE189" w14:textId="77777777" w:rsidR="00CE010A" w:rsidRDefault="00CE010A"/>
                    <w:p w14:paraId="7DF54844" w14:textId="77777777" w:rsidR="00CE010A" w:rsidRDefault="00CE010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980AEA5" w14:textId="77777777" w:rsidR="00CE010A" w:rsidRDefault="00CE010A"/>
    <w:p w14:paraId="38B8D95E" w14:textId="77777777" w:rsidR="00CE010A" w:rsidRDefault="00CE010A">
      <w:pPr>
        <w:rPr>
          <w:sz w:val="2"/>
          <w:szCs w:val="2"/>
        </w:rPr>
      </w:pPr>
    </w:p>
    <w:p w14:paraId="2677B46E" w14:textId="77777777" w:rsidR="00CE010A" w:rsidRDefault="00CE010A"/>
    <w:p w14:paraId="5951AC29" w14:textId="77777777" w:rsidR="00CE010A" w:rsidRDefault="00CE010A">
      <w:pPr>
        <w:spacing w:after="0" w:line="240" w:lineRule="auto"/>
      </w:pPr>
    </w:p>
  </w:footnote>
  <w:footnote w:type="continuationSeparator" w:id="0">
    <w:p w14:paraId="2E852128" w14:textId="77777777" w:rsidR="00CE010A" w:rsidRDefault="00CE01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0A"/>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163019</TotalTime>
  <Pages>2</Pages>
  <Words>263</Words>
  <Characters>1505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4970</cp:revision>
  <cp:lastPrinted>2009-02-06T05:36:00Z</cp:lastPrinted>
  <dcterms:created xsi:type="dcterms:W3CDTF">2024-01-07T13:43:00Z</dcterms:created>
  <dcterms:modified xsi:type="dcterms:W3CDTF">2025-09-13T09:45:00Z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