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08D4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Ростам Ширази Фархад Хассан. Онтологическая безопасность и ее влияние на формирование политической идентичности иранского общества (социально-философский анализ): диссертация ... кандидата Философских наук: 09.00.11 / Ростам Ширази Фархад Хассан;[Место защиты: Институт философии, политологии и права им. А. Баховаддинова Академии наук Республики Таджикистан], 2017</w:t>
      </w:r>
    </w:p>
    <w:p w14:paraId="5A319C6F" w14:textId="77777777" w:rsidR="00E74EB4" w:rsidRPr="00E74EB4" w:rsidRDefault="00E74EB4" w:rsidP="00E74EB4">
      <w:pPr>
        <w:rPr>
          <w:rStyle w:val="21"/>
          <w:color w:val="000000"/>
        </w:rPr>
      </w:pPr>
    </w:p>
    <w:p w14:paraId="3C4B2C0F" w14:textId="77777777" w:rsidR="00E74EB4" w:rsidRPr="00E74EB4" w:rsidRDefault="00E74EB4" w:rsidP="00E74EB4">
      <w:pPr>
        <w:rPr>
          <w:rStyle w:val="21"/>
          <w:color w:val="000000"/>
        </w:rPr>
      </w:pPr>
    </w:p>
    <w:p w14:paraId="2AE61E35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АКАДЕМИЯ НАУК РЕСПУБЛИКИ ТАДЖИКИСТАН ИНСТИТУТ ФИЛОСОФИИ, ПОЛИТОЛОГИИ И ПРАВА ИМ. А. БАХОВАДДИНОВА</w:t>
      </w:r>
    </w:p>
    <w:p w14:paraId="59219A2A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РОСТАМ ШИРАЗИ ФАРХАД ХАССАН</w:t>
      </w:r>
    </w:p>
    <w:p w14:paraId="79241EF6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ОНТОЛОГИЧЕСКАЯ БЕЗОПАСНОСТЬ И ЕЁ ВЛИЯНИЕ НА</w:t>
      </w:r>
    </w:p>
    <w:p w14:paraId="79C4BE2C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ФОРМИРОВАНИЕ ПОЛИТИЧЕСКОЙ ИДЕНТИЧНОСТИ</w:t>
      </w:r>
    </w:p>
    <w:p w14:paraId="0BC0931A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ИРАНСКОГО ОБЩЕСТВА</w:t>
      </w:r>
    </w:p>
    <w:p w14:paraId="75D7FC52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(СОЦИАЛЬНО-ФИЛОСОФСКИЙ АНАЛИЗ)</w:t>
      </w:r>
    </w:p>
    <w:p w14:paraId="79F7D89C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Диссертация на соискание ученой степени</w:t>
      </w:r>
    </w:p>
    <w:p w14:paraId="343DDE92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кандидата философских наук</w:t>
      </w:r>
    </w:p>
    <w:p w14:paraId="4490514B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Специальность: 09.00.11 - социальная философия</w:t>
      </w:r>
    </w:p>
    <w:p w14:paraId="6F8B844F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Научные руководители: Махмаджанова М.Т. - доктор философских наук, профессор, Саидов А.С. - доктор философских наук, профессор</w:t>
      </w:r>
    </w:p>
    <w:p w14:paraId="565FB146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 xml:space="preserve">Душанбе 2017 </w:t>
      </w:r>
    </w:p>
    <w:p w14:paraId="3020BDE5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Введение</w:t>
      </w:r>
      <w:r w:rsidRPr="00E74EB4">
        <w:rPr>
          <w:rStyle w:val="21"/>
          <w:color w:val="000000"/>
        </w:rPr>
        <w:tab/>
        <w:t>3-16</w:t>
      </w:r>
    </w:p>
    <w:p w14:paraId="7321D082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ГЛАВА I. ТЕОРЕТИЧЕСКИЕ ОСНОВЫ ИССЛЕДОВАНИЯ ПРОБЛЕМЫ ОНТОЛОГИЧЕСКОЙ БЕЗОПАСНОСТИ И ИДЕНТИЧНОСТИ</w:t>
      </w:r>
    </w:p>
    <w:p w14:paraId="7348EEA7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§1.1. Онтологическая безопасность и идентичность: понятие,</w:t>
      </w:r>
    </w:p>
    <w:p w14:paraId="4FF87E5E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сущность и формы</w:t>
      </w:r>
      <w:r w:rsidRPr="00E74EB4">
        <w:rPr>
          <w:rStyle w:val="21"/>
          <w:color w:val="000000"/>
        </w:rPr>
        <w:tab/>
        <w:t>17-53</w:t>
      </w:r>
    </w:p>
    <w:p w14:paraId="0B14C62D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§2.1. Взаимосвязь политической идентичности и онтологической</w:t>
      </w:r>
    </w:p>
    <w:p w14:paraId="370360A6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безопасности</w:t>
      </w:r>
      <w:r w:rsidRPr="00E74EB4">
        <w:rPr>
          <w:rStyle w:val="21"/>
          <w:color w:val="000000"/>
        </w:rPr>
        <w:tab/>
        <w:t>53-81</w:t>
      </w:r>
    </w:p>
    <w:p w14:paraId="179F91E8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ГЛАВА II. ИДЕНТИЧНОСТЬ ИРАНСКОГО СОЦИУМА В КОНТЕКСТЕ РАЗВИТИЯ СОВРЕМЕННОГО МИРА</w:t>
      </w:r>
    </w:p>
    <w:p w14:paraId="5FAD1D56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lastRenderedPageBreak/>
        <w:t>§1.2. Формирование и сущность новой идентичности иранского</w:t>
      </w:r>
    </w:p>
    <w:p w14:paraId="0F4B64F4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общества</w:t>
      </w:r>
      <w:r w:rsidRPr="00E74EB4">
        <w:rPr>
          <w:rStyle w:val="21"/>
          <w:color w:val="000000"/>
        </w:rPr>
        <w:tab/>
        <w:t>82-106</w:t>
      </w:r>
    </w:p>
    <w:p w14:paraId="5A6CB004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§ 2.2. Политическая идентичность и онтологическая безопасность Ирана в рамках его международных связей</w:t>
      </w:r>
      <w:r w:rsidRPr="00E74EB4">
        <w:rPr>
          <w:rStyle w:val="21"/>
          <w:color w:val="000000"/>
        </w:rPr>
        <w:tab/>
        <w:t>107-139</w:t>
      </w:r>
    </w:p>
    <w:p w14:paraId="16A97F51" w14:textId="77777777" w:rsidR="00E74EB4" w:rsidRPr="00E74EB4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Заключение</w:t>
      </w:r>
      <w:r w:rsidRPr="00E74EB4">
        <w:rPr>
          <w:rStyle w:val="21"/>
          <w:color w:val="000000"/>
        </w:rPr>
        <w:tab/>
        <w:t>141-146</w:t>
      </w:r>
    </w:p>
    <w:p w14:paraId="33594EB5" w14:textId="794AE36D" w:rsidR="00F8174E" w:rsidRDefault="00E74EB4" w:rsidP="00E74EB4">
      <w:pPr>
        <w:rPr>
          <w:rStyle w:val="21"/>
          <w:color w:val="000000"/>
        </w:rPr>
      </w:pPr>
      <w:r w:rsidRPr="00E74EB4">
        <w:rPr>
          <w:rStyle w:val="21"/>
          <w:color w:val="000000"/>
        </w:rPr>
        <w:t>Список использованной литературы</w:t>
      </w:r>
      <w:r w:rsidRPr="00E74EB4">
        <w:rPr>
          <w:rStyle w:val="21"/>
          <w:color w:val="000000"/>
        </w:rPr>
        <w:tab/>
        <w:t>147-168</w:t>
      </w:r>
    </w:p>
    <w:p w14:paraId="4903D1E5" w14:textId="72C31B48" w:rsidR="00E74EB4" w:rsidRDefault="00E74EB4" w:rsidP="00E74EB4">
      <w:pPr>
        <w:rPr>
          <w:rStyle w:val="21"/>
          <w:color w:val="000000"/>
        </w:rPr>
      </w:pPr>
    </w:p>
    <w:p w14:paraId="41FA825B" w14:textId="4267B7CC" w:rsidR="00E74EB4" w:rsidRDefault="00E74EB4" w:rsidP="00E74EB4">
      <w:pPr>
        <w:rPr>
          <w:rStyle w:val="21"/>
          <w:color w:val="000000"/>
        </w:rPr>
      </w:pPr>
    </w:p>
    <w:p w14:paraId="2002E5AD" w14:textId="2A31EC26" w:rsidR="00E74EB4" w:rsidRDefault="00E74EB4" w:rsidP="00E74EB4">
      <w:pPr>
        <w:rPr>
          <w:rStyle w:val="21"/>
          <w:color w:val="000000"/>
        </w:rPr>
      </w:pPr>
    </w:p>
    <w:p w14:paraId="52A80220" w14:textId="77777777" w:rsidR="00E74EB4" w:rsidRDefault="00E74EB4" w:rsidP="00E74EB4">
      <w:pPr>
        <w:pStyle w:val="1210"/>
        <w:keepNext/>
        <w:keepLines/>
        <w:shd w:val="clear" w:color="auto" w:fill="auto"/>
        <w:spacing w:after="477" w:line="280" w:lineRule="exact"/>
        <w:ind w:left="3940"/>
        <w:jc w:val="left"/>
      </w:pPr>
      <w:bookmarkStart w:id="0" w:name="bookmark5"/>
      <w:r>
        <w:rPr>
          <w:color w:val="000000"/>
        </w:rPr>
        <w:t>ЗАКЛЮЧЕНИЕ</w:t>
      </w:r>
      <w:bookmarkEnd w:id="0"/>
    </w:p>
    <w:p w14:paraId="12667293" w14:textId="77777777" w:rsidR="00E74EB4" w:rsidRDefault="00E74EB4" w:rsidP="00E74EB4">
      <w:pPr>
        <w:pStyle w:val="210"/>
        <w:shd w:val="clear" w:color="auto" w:fill="auto"/>
        <w:tabs>
          <w:tab w:val="left" w:pos="4152"/>
        </w:tabs>
        <w:spacing w:before="0" w:after="0"/>
        <w:ind w:left="600" w:firstLine="0"/>
        <w:jc w:val="both"/>
      </w:pPr>
      <w:r>
        <w:rPr>
          <w:color w:val="000000"/>
        </w:rPr>
        <w:t>Социально-философский</w:t>
      </w:r>
      <w:r>
        <w:rPr>
          <w:color w:val="000000"/>
        </w:rPr>
        <w:tab/>
        <w:t>анализ проблемы онтологической</w:t>
      </w:r>
    </w:p>
    <w:p w14:paraId="7F4628EC" w14:textId="77777777" w:rsidR="00E74EB4" w:rsidRDefault="00E74EB4" w:rsidP="00E74EB4">
      <w:pPr>
        <w:pStyle w:val="210"/>
        <w:shd w:val="clear" w:color="auto" w:fill="auto"/>
        <w:spacing w:before="0" w:after="0"/>
        <w:ind w:firstLine="0"/>
        <w:jc w:val="both"/>
      </w:pPr>
      <w:r>
        <w:rPr>
          <w:color w:val="000000"/>
        </w:rPr>
        <w:t>безопасности и её влияние на формирование политической идентичности иранского общества, показывает, что Иран, как одно из древнейших государств мира с богатой историей, занимает важное геополитическое положение на евразийском континенте. В новейшей истории этой страны для формирования её современной идентичности, ключевым событием стала Исламская апрельская революция1979 года, которая послужила толчком в укреплении онтологической безопасности иранского общества. Опираясь на содержание рассмотренных в исследовании главных аспектов изученной проблемы, можно сделать следующие краткие выводы:</w:t>
      </w:r>
    </w:p>
    <w:p w14:paraId="419CD66D" w14:textId="77777777" w:rsidR="00E74EB4" w:rsidRDefault="00E74EB4" w:rsidP="00E74EB4">
      <w:pPr>
        <w:pStyle w:val="210"/>
        <w:numPr>
          <w:ilvl w:val="0"/>
          <w:numId w:val="29"/>
        </w:numPr>
        <w:shd w:val="clear" w:color="auto" w:fill="auto"/>
        <w:tabs>
          <w:tab w:val="left" w:pos="898"/>
        </w:tabs>
        <w:spacing w:before="0" w:after="0" w:line="480" w:lineRule="exact"/>
        <w:ind w:firstLine="620"/>
        <w:jc w:val="both"/>
      </w:pPr>
      <w:r>
        <w:rPr>
          <w:color w:val="000000"/>
        </w:rPr>
        <w:t>Как известно, понятие «безопасность» традиционно рассматривалось в русле военных знаний (военная безопасность), а затем оно стало широко использоваться в политологии (национальная безопасность). Сегодня этот термин активно применяется в различных отраслях науки: экономики (экономическая безопасность), технической науки (технико-технологическая безопасность), экологии (экологическая безопасность), информациологии (информационная безопасность) и т.д.</w:t>
      </w:r>
    </w:p>
    <w:p w14:paraId="38DAF4A1" w14:textId="77777777" w:rsidR="00E74EB4" w:rsidRDefault="00E74EB4" w:rsidP="00E74EB4">
      <w:pPr>
        <w:pStyle w:val="210"/>
        <w:shd w:val="clear" w:color="auto" w:fill="auto"/>
        <w:tabs>
          <w:tab w:val="left" w:pos="2545"/>
          <w:tab w:val="left" w:pos="6015"/>
        </w:tabs>
        <w:spacing w:before="0" w:after="0"/>
        <w:ind w:firstLine="620"/>
        <w:jc w:val="both"/>
      </w:pPr>
      <w:r>
        <w:rPr>
          <w:color w:val="000000"/>
        </w:rPr>
        <w:lastRenderedPageBreak/>
        <w:t>Безусловно,</w:t>
      </w:r>
      <w:r>
        <w:rPr>
          <w:color w:val="000000"/>
        </w:rPr>
        <w:tab/>
        <w:t>социально-философская</w:t>
      </w:r>
      <w:r>
        <w:rPr>
          <w:color w:val="000000"/>
        </w:rPr>
        <w:tab/>
        <w:t>интерпретация понятия</w:t>
      </w:r>
    </w:p>
    <w:p w14:paraId="42E7A6F2" w14:textId="77777777" w:rsidR="00E74EB4" w:rsidRDefault="00E74EB4" w:rsidP="00E74EB4">
      <w:pPr>
        <w:pStyle w:val="210"/>
        <w:shd w:val="clear" w:color="auto" w:fill="auto"/>
        <w:spacing w:before="0" w:after="0"/>
        <w:ind w:firstLine="0"/>
        <w:jc w:val="both"/>
      </w:pPr>
      <w:r>
        <w:rPr>
          <w:color w:val="000000"/>
        </w:rPr>
        <w:t>«безопасность» способствует выявлению действительного многообразия ее сути, в котором можно выделить и некоторые тривиальные контуры. Это объясняется тем, что:</w:t>
      </w:r>
    </w:p>
    <w:p w14:paraId="4BFC5F51" w14:textId="77777777" w:rsidR="00E74EB4" w:rsidRDefault="00E74EB4" w:rsidP="00E74EB4">
      <w:pPr>
        <w:pStyle w:val="210"/>
        <w:numPr>
          <w:ilvl w:val="0"/>
          <w:numId w:val="28"/>
        </w:numPr>
        <w:shd w:val="clear" w:color="auto" w:fill="auto"/>
        <w:tabs>
          <w:tab w:val="left" w:pos="881"/>
        </w:tabs>
        <w:spacing w:before="0" w:after="0" w:line="480" w:lineRule="exact"/>
        <w:ind w:firstLine="620"/>
        <w:jc w:val="both"/>
      </w:pPr>
      <w:r>
        <w:rPr>
          <w:color w:val="000000"/>
        </w:rPr>
        <w:t>во-первых, безопасность чаще всего указывает на отсутствие угроз, т.е., если в данный момент не существует какой-либо опасности для функционирования или эволюции какого-либо объекта, то данный конструкт находится в состоянии безопасности;</w:t>
      </w:r>
    </w:p>
    <w:p w14:paraId="2BE17241" w14:textId="77777777" w:rsidR="00E74EB4" w:rsidRDefault="00E74EB4" w:rsidP="00E74EB4">
      <w:pPr>
        <w:pStyle w:val="210"/>
        <w:numPr>
          <w:ilvl w:val="0"/>
          <w:numId w:val="28"/>
        </w:numPr>
        <w:shd w:val="clear" w:color="auto" w:fill="auto"/>
        <w:tabs>
          <w:tab w:val="left" w:pos="881"/>
        </w:tabs>
        <w:spacing w:before="0" w:after="0" w:line="480" w:lineRule="exact"/>
        <w:ind w:firstLine="620"/>
        <w:jc w:val="both"/>
      </w:pPr>
      <w:r>
        <w:rPr>
          <w:color w:val="000000"/>
        </w:rPr>
        <w:t>во-вторых, безопасность постоянно предусматривает присутствие защиты, то есть определённых форм и условий, охраняющих объект от деструктивного воздействия;</w:t>
      </w:r>
    </w:p>
    <w:p w14:paraId="02E8FA90" w14:textId="77777777" w:rsidR="00E74EB4" w:rsidRDefault="00E74EB4" w:rsidP="00E74EB4">
      <w:pPr>
        <w:pStyle w:val="210"/>
        <w:numPr>
          <w:ilvl w:val="0"/>
          <w:numId w:val="28"/>
        </w:numPr>
        <w:shd w:val="clear" w:color="auto" w:fill="auto"/>
        <w:tabs>
          <w:tab w:val="left" w:pos="1047"/>
        </w:tabs>
        <w:spacing w:before="0" w:after="0" w:line="480" w:lineRule="exact"/>
        <w:ind w:firstLine="620"/>
        <w:jc w:val="both"/>
      </w:pPr>
      <w:r>
        <w:rPr>
          <w:color w:val="000000"/>
        </w:rPr>
        <w:t>в-третьих, безопасность считается как состояние гармонии, спокойствия, равновесия взаимодействующих сторон. При этом важно констатировать, что в историко-философском плане безопасность всегда рассматривалась только относительно человека и общества, то есть она изначально имеет антропо-онтологический смысл.</w:t>
      </w:r>
    </w:p>
    <w:p w14:paraId="3EE11CB6" w14:textId="77777777" w:rsidR="00E74EB4" w:rsidRDefault="00E74EB4" w:rsidP="00E74EB4">
      <w:pPr>
        <w:pStyle w:val="210"/>
        <w:numPr>
          <w:ilvl w:val="0"/>
          <w:numId w:val="29"/>
        </w:numPr>
        <w:shd w:val="clear" w:color="auto" w:fill="auto"/>
        <w:tabs>
          <w:tab w:val="left" w:pos="427"/>
        </w:tabs>
        <w:spacing w:before="0" w:after="0" w:line="480" w:lineRule="exact"/>
        <w:ind w:firstLine="620"/>
        <w:jc w:val="both"/>
      </w:pPr>
      <w:r>
        <w:rPr>
          <w:color w:val="000000"/>
        </w:rPr>
        <w:t xml:space="preserve">Важно подчеркнуть, что анализ понятия «безопасность» в ее онтологической ипостаси показывает ее внутренне противоречивое единство с понятием «опасность». Что касается идентичности в ее политическом ракурсе, то она формируется на базе определенного дискурса, понимаемого как не всегда связанный текст, как совокупность более или менее законченных и взаимосвязанных высказываний на соответствующие темы политической жизни, используемый для как частного, так и публичного объяснения принимаемых политических решений. В основе политической идентичности также находятся и различные социальные и экономические факторы и интересы, которые определяют установки, оценки и отношения государства как самостоятельного субъекта и его политических элит к процессам и явлениям, происходящим как </w:t>
      </w:r>
      <w:r>
        <w:rPr>
          <w:color w:val="000000"/>
        </w:rPr>
        <w:lastRenderedPageBreak/>
        <w:t>внутри государства, так и на международной арене. С учетом данного содержания политической идентичности, воспринятой через СМИ и другие источники политической информации, в первую очередь, через систему образования, установки, ориентации и ценности трансформируются в конкретные политические решения и действия, соответствующие позиции, выраженные через законодательство и решения административных органов данного государства.</w:t>
      </w:r>
    </w:p>
    <w:p w14:paraId="5D174703" w14:textId="77777777" w:rsidR="00E74EB4" w:rsidRDefault="00E74EB4" w:rsidP="00E74EB4">
      <w:pPr>
        <w:pStyle w:val="210"/>
        <w:shd w:val="clear" w:color="auto" w:fill="auto"/>
        <w:spacing w:before="0" w:after="0"/>
        <w:ind w:firstLine="520"/>
        <w:jc w:val="both"/>
      </w:pPr>
      <w:r>
        <w:rPr>
          <w:color w:val="000000"/>
        </w:rPr>
        <w:t>Обобщая имеющиеся в обществоведческой науке представления об онтологической безопасности, в краткой форме можно предлагать следующую её социально-философскую интерпретацию: «Онтологическая безопасность - это, присущее индивидам, социальным группам и обществу в целом чувство безопасности, упорядоченности и правильности их жизни, которое наиболее отчетливо ощущается в случае устойчивой собственной идентичности, не изменяющейся с течением времени».</w:t>
      </w:r>
    </w:p>
    <w:p w14:paraId="610C2736" w14:textId="77777777" w:rsidR="00E74EB4" w:rsidRDefault="00E74EB4" w:rsidP="00E74EB4">
      <w:pPr>
        <w:pStyle w:val="210"/>
        <w:numPr>
          <w:ilvl w:val="0"/>
          <w:numId w:val="29"/>
        </w:numPr>
        <w:shd w:val="clear" w:color="auto" w:fill="auto"/>
        <w:tabs>
          <w:tab w:val="left" w:pos="1013"/>
        </w:tabs>
        <w:spacing w:before="0" w:after="0" w:line="480" w:lineRule="exact"/>
        <w:ind w:firstLine="660"/>
        <w:jc w:val="both"/>
      </w:pPr>
      <w:r>
        <w:rPr>
          <w:color w:val="000000"/>
        </w:rPr>
        <w:t>Вне всякого сомнения, онтологическая безопасность неразрывно связана с идентичностью субъекта (в частности, с его политической идентичности), т.е. его самоопределением и постоянно взаимодействует с ним. Сущность понятия «политическая идентичность» содержит в себе внутренний и внешний аспект, так как в ней заложено представление Других о Нас и Нас о Других. Поэтому обращение к проблематике внешнеполитической идентичности, тем самым, стало неизбежным с момента введение родового понятия в научный оборот. В этом плане представляется необходимым уделить внимание анализу внешнеполитической идентичности, как предмет научного обсуждения.</w:t>
      </w:r>
    </w:p>
    <w:p w14:paraId="2A493CC0" w14:textId="77777777" w:rsidR="00E74EB4" w:rsidRDefault="00E74EB4" w:rsidP="00E74EB4">
      <w:pPr>
        <w:pStyle w:val="210"/>
        <w:shd w:val="clear" w:color="auto" w:fill="auto"/>
        <w:spacing w:before="0" w:after="0"/>
        <w:ind w:firstLine="760"/>
        <w:jc w:val="both"/>
      </w:pPr>
      <w:r>
        <w:rPr>
          <w:color w:val="000000"/>
        </w:rPr>
        <w:t xml:space="preserve">Необходимо иметь ввиду, что любая внешнеполитическая идентичность содержит в себе исторический, репрезентативный и реляционный аспекты. Первый аспект отражает отношение к основным события и персонажам истории </w:t>
      </w:r>
      <w:r>
        <w:rPr>
          <w:color w:val="000000"/>
        </w:rPr>
        <w:lastRenderedPageBreak/>
        <w:t>государства, выделяя те из них, которые детерминируют современное состояние и организацию государства. Репрезентативный аспект обозначает те идеи, качества, принципы, ценности или модели, которые государство определяет как наиболее фундаментальные и на которых оно строит своё позиционирование в международной системе. Реляционный аспект закрепляет отношение к другим субъектам или общностям более высокого уровня, например, к макрорегиону или цивилизации. Степень каждого из указанных аспектов и взаимосвязи между ними могут варьироваться в различных случаях.</w:t>
      </w:r>
    </w:p>
    <w:p w14:paraId="56AC6E6F" w14:textId="77777777" w:rsidR="00E74EB4" w:rsidRDefault="00E74EB4" w:rsidP="00E74EB4">
      <w:pPr>
        <w:pStyle w:val="210"/>
        <w:shd w:val="clear" w:color="auto" w:fill="auto"/>
        <w:tabs>
          <w:tab w:val="left" w:pos="6418"/>
          <w:tab w:val="left" w:pos="9173"/>
        </w:tabs>
        <w:spacing w:before="0" w:after="0"/>
        <w:ind w:firstLine="760"/>
        <w:jc w:val="both"/>
      </w:pPr>
      <w:r>
        <w:rPr>
          <w:color w:val="000000"/>
        </w:rPr>
        <w:t>Например, в случае Исламской Республики Иран ведущими выступают исторический и реляционный аспекты. Формирование же репрезентативного аспекта здесь осложняется режимом санкций и ограничений, применяемым по отношению к ИРИ государствами ЕС и США. Гипертрофированность исторического аспекта может ослабить</w:t>
      </w:r>
      <w:r>
        <w:rPr>
          <w:color w:val="000000"/>
        </w:rPr>
        <w:tab/>
        <w:t>репрезентативный,</w:t>
      </w:r>
      <w:r>
        <w:rPr>
          <w:color w:val="000000"/>
        </w:rPr>
        <w:tab/>
        <w:t>а</w:t>
      </w:r>
    </w:p>
    <w:p w14:paraId="30158C9D" w14:textId="77777777" w:rsidR="00E74EB4" w:rsidRDefault="00E74EB4" w:rsidP="00E74EB4">
      <w:pPr>
        <w:pStyle w:val="210"/>
        <w:shd w:val="clear" w:color="auto" w:fill="auto"/>
        <w:spacing w:before="0" w:after="0"/>
        <w:ind w:firstLine="0"/>
        <w:jc w:val="both"/>
      </w:pPr>
      <w:r>
        <w:rPr>
          <w:color w:val="000000"/>
        </w:rPr>
        <w:t>конструирование особого отношения к соседнему государству может компенсировать недостаток исторических мифов или собственных репрезентативных позиций. При этом следует помнить, что каждый из этих аспектов может содержать как элементы тождественности, так и элементы уникальности.</w:t>
      </w:r>
    </w:p>
    <w:p w14:paraId="45C03947" w14:textId="77777777" w:rsidR="00E74EB4" w:rsidRDefault="00E74EB4" w:rsidP="00E74EB4">
      <w:pPr>
        <w:pStyle w:val="210"/>
        <w:numPr>
          <w:ilvl w:val="0"/>
          <w:numId w:val="29"/>
        </w:numPr>
        <w:shd w:val="clear" w:color="auto" w:fill="auto"/>
        <w:tabs>
          <w:tab w:val="left" w:pos="1109"/>
        </w:tabs>
        <w:spacing w:before="0" w:after="0" w:line="480" w:lineRule="exact"/>
        <w:ind w:firstLine="760"/>
        <w:jc w:val="both"/>
      </w:pPr>
      <w:r>
        <w:rPr>
          <w:color w:val="000000"/>
        </w:rPr>
        <w:t>Формирование идентичности Ирана, особенно - его политической идентичности, не завершено окончательно и сегодня. Оно продолжается, отражая современные противоречия и результаты как внутренней, так и внешней политики этого государства. В силу обширности предмета выделяется один из его элементов — формирование «ядерной идентичности Ирана», связанный с наиболее острой для иранского государства внешнеполитической проблемой, - реализацией права ИРИ на мирный атом.</w:t>
      </w:r>
    </w:p>
    <w:p w14:paraId="7A623540" w14:textId="77777777" w:rsidR="00E74EB4" w:rsidRDefault="00E74EB4" w:rsidP="00E74EB4">
      <w:pPr>
        <w:pStyle w:val="210"/>
        <w:shd w:val="clear" w:color="auto" w:fill="auto"/>
        <w:spacing w:before="0" w:after="0"/>
        <w:ind w:firstLine="760"/>
        <w:jc w:val="both"/>
      </w:pPr>
      <w:r>
        <w:rPr>
          <w:color w:val="000000"/>
        </w:rPr>
        <w:t xml:space="preserve">Если внимательно изучать современную политическую идентичность Ирана, можно обнаружить, что в её основе лежит, прежде всего, исламское </w:t>
      </w:r>
      <w:r>
        <w:rPr>
          <w:color w:val="000000"/>
        </w:rPr>
        <w:lastRenderedPageBreak/>
        <w:t>мировоззрение и учение мусульманских богословов и мыслителей. По своей сути, мировоззрение ислама является текстуальным, основанным на следовании извечно установленному тексту, его комментарию, применительно к новым современным условиям.</w:t>
      </w:r>
    </w:p>
    <w:p w14:paraId="24A1DE00" w14:textId="77777777" w:rsidR="00E74EB4" w:rsidRDefault="00E74EB4" w:rsidP="00E74EB4">
      <w:pPr>
        <w:pStyle w:val="210"/>
        <w:shd w:val="clear" w:color="auto" w:fill="auto"/>
        <w:spacing w:before="0" w:after="0"/>
        <w:ind w:firstLine="760"/>
        <w:jc w:val="both"/>
      </w:pPr>
      <w:r>
        <w:rPr>
          <w:color w:val="000000"/>
        </w:rPr>
        <w:t>На этой основе, характерно, что политическая идентичность Ирана предполагает свободное волеизъявление его народа в рамках общеисламской идентичности и веры, независимое развитие собственных политических институтов и традиций, формирование передового общества и его материальной основы. Последним объясняется стремление Ирана, возведенное в ранг принципа внутренней и внешней политики, к получению всеобъемлющего знания, развитию науки и технологии. Этот принцип также признается и в качестве неотъемлемой нормы международного права.</w:t>
      </w:r>
    </w:p>
    <w:p w14:paraId="70CE6251" w14:textId="77777777" w:rsidR="00E74EB4" w:rsidRDefault="00E74EB4" w:rsidP="00E74EB4">
      <w:pPr>
        <w:pStyle w:val="210"/>
        <w:shd w:val="clear" w:color="auto" w:fill="auto"/>
        <w:spacing w:before="0" w:after="0"/>
        <w:ind w:firstLine="760"/>
        <w:jc w:val="both"/>
      </w:pPr>
      <w:r>
        <w:rPr>
          <w:color w:val="000000"/>
        </w:rPr>
        <w:t>Специфическими субъектами формирования политической идентичности Ирана является Высший совет исламской революции, Совет улемов и Лидер народа — Аятолла. Именно, благодаря их, принимаемые решения являются обоснованными и соответствующими положениям всей многовековой социально-политической мысли ислама.</w:t>
      </w:r>
    </w:p>
    <w:p w14:paraId="389E9FBC" w14:textId="77777777" w:rsidR="00E74EB4" w:rsidRDefault="00E74EB4" w:rsidP="00E74EB4">
      <w:pPr>
        <w:pStyle w:val="210"/>
        <w:shd w:val="clear" w:color="auto" w:fill="auto"/>
        <w:spacing w:before="0" w:after="0"/>
        <w:ind w:firstLine="760"/>
        <w:jc w:val="both"/>
      </w:pPr>
      <w:r>
        <w:rPr>
          <w:color w:val="000000"/>
        </w:rPr>
        <w:t>В соответствии с принципами онтологической безопасности ИРИ, а так же в целях обеспечения ею политической идентичности, необходимо учитывать целенаправленное использование Западом процессов, действий и традиций, с помощью которых страны данного региона мира пытаются ослабить исламскую составляющую политической идентичности Ирана и держать процессы, происходящие в нем, под своим контролем. Они тем самым, добиваются реализации своих интересов и эффективности своих действий и инициатив.</w:t>
      </w:r>
    </w:p>
    <w:p w14:paraId="3862AEC3" w14:textId="77777777" w:rsidR="00E74EB4" w:rsidRDefault="00E74EB4" w:rsidP="00E74EB4">
      <w:pPr>
        <w:pStyle w:val="210"/>
        <w:numPr>
          <w:ilvl w:val="0"/>
          <w:numId w:val="29"/>
        </w:numPr>
        <w:shd w:val="clear" w:color="auto" w:fill="auto"/>
        <w:tabs>
          <w:tab w:val="left" w:pos="1038"/>
        </w:tabs>
        <w:spacing w:before="0" w:after="0" w:line="480" w:lineRule="exact"/>
        <w:ind w:firstLine="720"/>
        <w:jc w:val="both"/>
      </w:pPr>
      <w:r>
        <w:rPr>
          <w:color w:val="000000"/>
        </w:rPr>
        <w:t xml:space="preserve">Современная иранская идентичность, которая в основном, как выше было отмечено, базируется на его ядерной доктрине, обеспечивающей онтологическую безопасность общества, как правило, в международном плане обсуждается в узком смысле, т.е. рассматриваются только ее технические </w:t>
      </w:r>
      <w:r>
        <w:rPr>
          <w:color w:val="000000"/>
        </w:rPr>
        <w:lastRenderedPageBreak/>
        <w:t>аспекты. Хотя они, несомненно, - важные, но отнюдь - не самые главные. При этом исходным мотивом Ирана является не само по себе стремление к обладанию ядерными технологиями, а обеспечение на деле неотъемлемого права страны на полный суверенитет во всех его проявлениях. Иранцам, в плане их онтологической безопасности, нужны твердые гарантии, что с их страной не поступят как с Ираком, Ливией или Сирией. Отсюда желание подкрепить свои международные и региональные позиции силовой составляющей, создать фактор сдерживания против возможного вооруженного вмешательства. Самый короткий и радикальный путь к этому, по мнению абсолютного большинства граждан, - это обретение ядерного статуса.</w:t>
      </w:r>
    </w:p>
    <w:p w14:paraId="3CD742E9" w14:textId="77777777" w:rsidR="00E74EB4" w:rsidRDefault="00E74EB4" w:rsidP="00E74EB4">
      <w:pPr>
        <w:pStyle w:val="210"/>
        <w:shd w:val="clear" w:color="auto" w:fill="auto"/>
        <w:spacing w:before="0" w:after="0"/>
        <w:ind w:firstLine="720"/>
        <w:jc w:val="both"/>
      </w:pPr>
      <w:r>
        <w:rPr>
          <w:color w:val="000000"/>
        </w:rPr>
        <w:t>Стремление к достижению этой цели показал, что в этом направлении нужны новые переговорные форматы, потребуются встречные шаги, как со стороны Ирана, так ядерных держав и стран ЕС. Попытки одностороннего давления и угроз в отношении Ирана не могут дать положительные результаты, а лишь меняют конфигурацию не поддающихся решению вопросов.</w:t>
      </w:r>
    </w:p>
    <w:p w14:paraId="292EB6D8" w14:textId="77777777" w:rsidR="00E74EB4" w:rsidRDefault="00E74EB4" w:rsidP="00E74EB4">
      <w:pPr>
        <w:pStyle w:val="210"/>
        <w:numPr>
          <w:ilvl w:val="0"/>
          <w:numId w:val="29"/>
        </w:numPr>
        <w:shd w:val="clear" w:color="auto" w:fill="auto"/>
        <w:tabs>
          <w:tab w:val="left" w:pos="750"/>
        </w:tabs>
        <w:spacing w:before="0" w:after="0" w:line="480" w:lineRule="exact"/>
        <w:ind w:firstLine="460"/>
        <w:jc w:val="both"/>
      </w:pPr>
      <w:r>
        <w:rPr>
          <w:color w:val="000000"/>
        </w:rPr>
        <w:t>Для решения ядерной проблемы Ирана, и на этой основе формирования его политической идентичности, большое значение имеет сотрудничество с Российской Федерацией, которая с созданием Бушерской АЭС «де-факто» уже признала ИРИ как атомную державу. Это обстоятельство становится причиной того, чтобы будущие интересы носили характер мирного атомного сотрудничества Ирана с Россией. В тоже время, РФ, с одной стороны, желает обеспечения монополии в поставке ядерного топлива для Ирана и, используя финансовые прибыли от этого, в сценариях сотрудничества с другими странами Запада, с введением в строй Бушерской АЭС не может не учитывать потребностей Ирана в самостоятельном обогащении. С другой стороны, интересы России в сохранении объемов сотрудничества и баланса с Западом также будет сохранять вместе Иран и РФ.</w:t>
      </w:r>
    </w:p>
    <w:p w14:paraId="002939EA" w14:textId="77777777" w:rsidR="00E74EB4" w:rsidRDefault="00E74EB4" w:rsidP="00E74EB4">
      <w:pPr>
        <w:pStyle w:val="210"/>
        <w:shd w:val="clear" w:color="auto" w:fill="auto"/>
        <w:tabs>
          <w:tab w:val="left" w:pos="6758"/>
        </w:tabs>
        <w:spacing w:before="0" w:after="0"/>
        <w:ind w:firstLine="740"/>
        <w:jc w:val="both"/>
      </w:pPr>
      <w:r>
        <w:rPr>
          <w:color w:val="000000"/>
        </w:rPr>
        <w:lastRenderedPageBreak/>
        <w:t>На современном этапе развития иранского общества руководство страны, используя новые возможности и подходы в решение проблемы политической идентичности государства, постоянно подчеркивает во всех переговорах права иранской нации на атом. При этом оно исходит из того, что возможно и необходимо достичь согласия на переговорах по ядерной программе страны, не нарушая идентичности их участников, и гарантируя онтологическую безопасность иранского социума,</w:t>
      </w:r>
      <w:r>
        <w:rPr>
          <w:color w:val="000000"/>
        </w:rPr>
        <w:tab/>
        <w:t>получать результат,</w:t>
      </w:r>
    </w:p>
    <w:p w14:paraId="489F7763" w14:textId="77777777" w:rsidR="00E74EB4" w:rsidRDefault="00E74EB4" w:rsidP="00E74EB4">
      <w:pPr>
        <w:pStyle w:val="210"/>
        <w:shd w:val="clear" w:color="auto" w:fill="auto"/>
        <w:spacing w:before="0" w:after="0"/>
        <w:ind w:firstLine="0"/>
        <w:jc w:val="both"/>
      </w:pPr>
      <w:r>
        <w:rPr>
          <w:color w:val="000000"/>
        </w:rPr>
        <w:t>устраивающий все их стороны.</w:t>
      </w:r>
    </w:p>
    <w:p w14:paraId="583D4086" w14:textId="28B3DF58" w:rsidR="00E74EB4" w:rsidRPr="00E74EB4" w:rsidRDefault="00E74EB4" w:rsidP="00E74EB4">
      <w:r>
        <w:rPr>
          <w:color w:val="000000"/>
        </w:rPr>
        <w:t>Естественно, в предлагаемом исследовании удалось охватить лишь небольшой по объему материал, относящийся к теме и рассмотреть далеко не полностью ее предметное поле. Сложность и многогранность проблемы еще требует своего дальнейшего научного анализа, что может стать основой самостоятельного направления в современной иранистике. В частности, по нашему мнению, выявление исторически маркированных элементов содержания политической идентичности и онтологической безопасности Ирана, скорее всего, будет определено предметом изучения следующего возможного исследования</w:t>
      </w:r>
    </w:p>
    <w:sectPr w:rsidR="00E74EB4" w:rsidRPr="00E74E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FF41" w14:textId="77777777" w:rsidR="00DC46E8" w:rsidRDefault="00DC46E8">
      <w:pPr>
        <w:spacing w:after="0" w:line="240" w:lineRule="auto"/>
      </w:pPr>
      <w:r>
        <w:separator/>
      </w:r>
    </w:p>
  </w:endnote>
  <w:endnote w:type="continuationSeparator" w:id="0">
    <w:p w14:paraId="3A973966" w14:textId="77777777" w:rsidR="00DC46E8" w:rsidRDefault="00DC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C3E9" w14:textId="77777777" w:rsidR="00DC46E8" w:rsidRDefault="00DC46E8">
      <w:pPr>
        <w:spacing w:after="0" w:line="240" w:lineRule="auto"/>
      </w:pPr>
      <w:r>
        <w:separator/>
      </w:r>
    </w:p>
  </w:footnote>
  <w:footnote w:type="continuationSeparator" w:id="0">
    <w:p w14:paraId="7826B060" w14:textId="77777777" w:rsidR="00DC46E8" w:rsidRDefault="00DC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6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10"/>
  </w:num>
  <w:num w:numId="11">
    <w:abstractNumId w:val="24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1"/>
  </w:num>
  <w:num w:numId="17">
    <w:abstractNumId w:val="22"/>
  </w:num>
  <w:num w:numId="18">
    <w:abstractNumId w:val="27"/>
  </w:num>
  <w:num w:numId="19">
    <w:abstractNumId w:val="19"/>
  </w:num>
  <w:num w:numId="20">
    <w:abstractNumId w:val="18"/>
  </w:num>
  <w:num w:numId="21">
    <w:abstractNumId w:val="20"/>
  </w:num>
  <w:num w:numId="22">
    <w:abstractNumId w:val="28"/>
  </w:num>
  <w:num w:numId="23">
    <w:abstractNumId w:val="6"/>
  </w:num>
  <w:num w:numId="24">
    <w:abstractNumId w:val="26"/>
  </w:num>
  <w:num w:numId="25">
    <w:abstractNumId w:val="25"/>
  </w:num>
  <w:num w:numId="26">
    <w:abstractNumId w:val="12"/>
  </w:num>
  <w:num w:numId="27">
    <w:abstractNumId w:val="23"/>
  </w:num>
  <w:num w:numId="28">
    <w:abstractNumId w:val="7"/>
  </w:num>
  <w:num w:numId="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6E8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116498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3509</cp:revision>
  <dcterms:created xsi:type="dcterms:W3CDTF">2024-06-20T08:51:00Z</dcterms:created>
  <dcterms:modified xsi:type="dcterms:W3CDTF">2025-01-11T15:10:00Z</dcterms:modified>
  <cp:category/>
</cp:coreProperties>
</file>