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4983C" w14:textId="77777777" w:rsidR="00016D7C" w:rsidRDefault="00016D7C" w:rsidP="00016D7C">
      <w:pPr>
        <w:pStyle w:val="afffffffffffffffffffffffffff5"/>
        <w:rPr>
          <w:rFonts w:ascii="Verdana" w:hAnsi="Verdana"/>
          <w:color w:val="000000"/>
          <w:sz w:val="21"/>
          <w:szCs w:val="21"/>
        </w:rPr>
      </w:pPr>
      <w:r>
        <w:rPr>
          <w:rFonts w:ascii="Helvetica Neue" w:hAnsi="Helvetica Neue"/>
          <w:b/>
          <w:bCs w:val="0"/>
          <w:color w:val="222222"/>
          <w:sz w:val="21"/>
          <w:szCs w:val="21"/>
        </w:rPr>
        <w:t>Кузнецов, Вадим Львович.</w:t>
      </w:r>
    </w:p>
    <w:p w14:paraId="4E910BF7" w14:textId="77777777" w:rsidR="00016D7C" w:rsidRDefault="00016D7C" w:rsidP="00016D7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Экспериментальные возможности электронного спектрометра с магнитным </w:t>
      </w:r>
      <w:proofErr w:type="gramStart"/>
      <w:r>
        <w:rPr>
          <w:rFonts w:ascii="Helvetica Neue" w:hAnsi="Helvetica Neue" w:cs="Arial"/>
          <w:caps/>
          <w:color w:val="222222"/>
          <w:sz w:val="21"/>
          <w:szCs w:val="21"/>
        </w:rPr>
        <w:t>энергоанализатором :</w:t>
      </w:r>
      <w:proofErr w:type="gramEnd"/>
      <w:r>
        <w:rPr>
          <w:rFonts w:ascii="Helvetica Neue" w:hAnsi="Helvetica Neue" w:cs="Arial"/>
          <w:caps/>
          <w:color w:val="222222"/>
          <w:sz w:val="21"/>
          <w:szCs w:val="21"/>
        </w:rPr>
        <w:t xml:space="preserve"> диссертация ... кандидата технических наук : 01.04.01. - Екатеринбург, 1998. - 138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D84D83A" w14:textId="77777777" w:rsidR="00016D7C" w:rsidRDefault="00016D7C" w:rsidP="00016D7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Кузнецов, Вадим Львович</w:t>
      </w:r>
    </w:p>
    <w:p w14:paraId="5C67E636"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8F787DA"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236EB0"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ОПТИМИЗАЦИЯ ЭЛЕКТРОННО-ОПТИЧЕСКИХ СВОЙСТВ МАГНИТНОГО ЭНЕРГОАНАЛИЗАТОРА ЭС ИФМ-3</w:t>
      </w:r>
    </w:p>
    <w:p w14:paraId="495A547E"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Оптимизация ЭОС при фиксированном поле</w:t>
      </w:r>
    </w:p>
    <w:p w14:paraId="296837AC"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Энергоанализатор</w:t>
      </w:r>
      <w:proofErr w:type="spellEnd"/>
      <w:r>
        <w:rPr>
          <w:rFonts w:ascii="Arial" w:hAnsi="Arial" w:cs="Arial"/>
          <w:color w:val="333333"/>
          <w:sz w:val="21"/>
          <w:szCs w:val="21"/>
        </w:rPr>
        <w:t xml:space="preserve"> ЭС ИФМ-4. Совмещение функций</w:t>
      </w:r>
    </w:p>
    <w:p w14:paraId="1E2C896B"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фокусировки и защиты от внешних магнитных полей</w:t>
      </w:r>
    </w:p>
    <w:p w14:paraId="2DA08FBC"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конструкции спектрометра ЭС ИФМ-4</w:t>
      </w:r>
    </w:p>
    <w:p w14:paraId="03B6EC2D"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Функция пропускания 43 Выводы</w:t>
      </w:r>
    </w:p>
    <w:p w14:paraId="1B8F3BC3"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КОНСТРУКТИВНЫЕ И ТЕХНОЛОГИЧЕСКИЕ ПРОБЛЕМЫ СОЗДАНИЯ НЕМАГНИТНЫХ ВАКУУМНЫХ СИСТЕМ</w:t>
      </w:r>
    </w:p>
    <w:p w14:paraId="60F47145"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Физические основы криогенной откачки</w:t>
      </w:r>
    </w:p>
    <w:p w14:paraId="1CAA3E35"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Принципиальная схема </w:t>
      </w:r>
      <w:proofErr w:type="spellStart"/>
      <w:r>
        <w:rPr>
          <w:rFonts w:ascii="Arial" w:hAnsi="Arial" w:cs="Arial"/>
          <w:color w:val="333333"/>
          <w:sz w:val="21"/>
          <w:szCs w:val="21"/>
        </w:rPr>
        <w:t>криоконденсационного</w:t>
      </w:r>
      <w:proofErr w:type="spellEnd"/>
      <w:r>
        <w:rPr>
          <w:rFonts w:ascii="Arial" w:hAnsi="Arial" w:cs="Arial"/>
          <w:color w:val="333333"/>
          <w:sz w:val="21"/>
          <w:szCs w:val="21"/>
        </w:rPr>
        <w:t xml:space="preserve"> насоса</w:t>
      </w:r>
    </w:p>
    <w:p w14:paraId="4A213E6F"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Конструкция криогенного насоса</w:t>
      </w:r>
    </w:p>
    <w:p w14:paraId="78651797"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Испытания криогенного насоса</w:t>
      </w:r>
    </w:p>
    <w:p w14:paraId="5946F1F1"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 Принцип действия и конструкция </w:t>
      </w:r>
      <w:proofErr w:type="spellStart"/>
      <w:r>
        <w:rPr>
          <w:rFonts w:ascii="Arial" w:hAnsi="Arial" w:cs="Arial"/>
          <w:color w:val="333333"/>
          <w:sz w:val="21"/>
          <w:szCs w:val="21"/>
        </w:rPr>
        <w:t>орбитронного</w:t>
      </w:r>
      <w:proofErr w:type="spellEnd"/>
      <w:r>
        <w:rPr>
          <w:rFonts w:ascii="Arial" w:hAnsi="Arial" w:cs="Arial"/>
          <w:color w:val="333333"/>
          <w:sz w:val="21"/>
          <w:szCs w:val="21"/>
        </w:rPr>
        <w:t xml:space="preserve"> насоса</w:t>
      </w:r>
    </w:p>
    <w:p w14:paraId="11BC8E95"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Рентгеновский источник с электрически переключаемой</w:t>
      </w:r>
    </w:p>
    <w:p w14:paraId="09B6B06A"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энергией излучения</w:t>
      </w:r>
    </w:p>
    <w:p w14:paraId="409A9485"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Конструкция рентгеновского источника</w:t>
      </w:r>
    </w:p>
    <w:p w14:paraId="05408D22"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2.6.2 Анодный узел</w:t>
      </w:r>
    </w:p>
    <w:p w14:paraId="18730A86"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2.6.3 Фокусирующий электрод</w:t>
      </w:r>
    </w:p>
    <w:p w14:paraId="106780DD"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2.6.4 Катодный узел</w:t>
      </w:r>
    </w:p>
    <w:p w14:paraId="6DC74B04"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2.6.5 Окно для вывода рентгеновского излучения</w:t>
      </w:r>
    </w:p>
    <w:p w14:paraId="1195C327"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2.6.6 Электрическая прочность рентгеновского источника</w:t>
      </w:r>
    </w:p>
    <w:p w14:paraId="396C7BD2"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2.6.6.1 Тренировка электродов разборных рентгеновских</w:t>
      </w:r>
    </w:p>
    <w:p w14:paraId="11D6FA2A"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источников</w:t>
      </w:r>
    </w:p>
    <w:p w14:paraId="7F47CCAF"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2.6.6.2 Испытания рентгеновского источника</w:t>
      </w:r>
    </w:p>
    <w:p w14:paraId="008454F5"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2.6.6.3 Влияние магнитных полей рентгеновского источника</w:t>
      </w:r>
    </w:p>
    <w:p w14:paraId="6FBBE663"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2.6.6.4 Зависимость вакуума РИ от вакуума аналитической</w:t>
      </w:r>
    </w:p>
    <w:p w14:paraId="16824454"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камеры</w:t>
      </w:r>
    </w:p>
    <w:p w14:paraId="1E83F9CC"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812D230"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ПАРАМЕТРОВ ОБРАЗЦА И ЭНЕРГОАНАЛИЗАТОРА НА ЗНАЧЕНИЕ ИНТЕГРАЛЬНОЙ ИНТЕНСИВНОСТИ КОНКРЕТНОЙ СПЕКТРАЛЬНОЙ</w:t>
      </w:r>
    </w:p>
    <w:p w14:paraId="1516556E"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ОСОБЕННОСТИ ИЛИ ПРОИЗВОЛЬНОЙ ТОЧКИ ФОНА 76 3.1 Основы конструкции и принцип действия </w:t>
      </w:r>
      <w:proofErr w:type="spellStart"/>
      <w:r>
        <w:rPr>
          <w:rFonts w:ascii="Arial" w:hAnsi="Arial" w:cs="Arial"/>
          <w:color w:val="333333"/>
          <w:sz w:val="21"/>
          <w:szCs w:val="21"/>
        </w:rPr>
        <w:t>рентгеноэлекгронных</w:t>
      </w:r>
      <w:proofErr w:type="spellEnd"/>
    </w:p>
    <w:p w14:paraId="14D81636"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спектрометров, режимы работы </w:t>
      </w:r>
      <w:proofErr w:type="spellStart"/>
      <w:r>
        <w:rPr>
          <w:rFonts w:ascii="Arial" w:hAnsi="Arial" w:cs="Arial"/>
          <w:color w:val="333333"/>
          <w:sz w:val="21"/>
          <w:szCs w:val="21"/>
        </w:rPr>
        <w:t>энергоанализаторов</w:t>
      </w:r>
      <w:proofErr w:type="spellEnd"/>
    </w:p>
    <w:p w14:paraId="40D8C067"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Упрощенная модель основного выражения для</w:t>
      </w:r>
    </w:p>
    <w:p w14:paraId="5659FE64"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количественного ЭСХА анализа</w:t>
      </w:r>
    </w:p>
    <w:p w14:paraId="55812D66"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Методика изучения зависимости функции пропускания от кинетической</w:t>
      </w:r>
    </w:p>
    <w:p w14:paraId="57B7918C"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энергии в разных спектрометрах при различных режимах работы</w:t>
      </w:r>
    </w:p>
    <w:p w14:paraId="38578C7D"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Эффективность регистрации детектора</w:t>
      </w:r>
    </w:p>
    <w:p w14:paraId="11B56F14"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Ширина линии в спектре</w:t>
      </w:r>
    </w:p>
    <w:p w14:paraId="787319AB"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 Эксперименты по определению функции пропускания 82 3.6.1 Определение Т(Ек) по фону</w:t>
      </w:r>
    </w:p>
    <w:p w14:paraId="72ACB94B"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Уточненная формула для количественного анализа</w:t>
      </w:r>
    </w:p>
    <w:p w14:paraId="674D5BF8"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методом ЭСХА</w:t>
      </w:r>
    </w:p>
    <w:p w14:paraId="1DCE1E53"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3.7.1 Определение понятий и детализация модели </w:t>
      </w:r>
      <w:proofErr w:type="spellStart"/>
      <w:r>
        <w:rPr>
          <w:rFonts w:ascii="Arial" w:hAnsi="Arial" w:cs="Arial"/>
          <w:color w:val="333333"/>
          <w:sz w:val="21"/>
          <w:szCs w:val="21"/>
        </w:rPr>
        <w:t>фотоэмиссии</w:t>
      </w:r>
      <w:proofErr w:type="spellEnd"/>
    </w:p>
    <w:p w14:paraId="076E18D8"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3.7.2 Расчет интенсивности линий в спектре</w:t>
      </w:r>
    </w:p>
    <w:p w14:paraId="25BBBCE9"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3.7.3 Расчет интенсивности счета на фоне</w:t>
      </w:r>
    </w:p>
    <w:p w14:paraId="2E4AF117"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Эксперименты по определению функции пропускания Т(Ек) 88 Выводы</w:t>
      </w:r>
    </w:p>
    <w:p w14:paraId="0C0FCCE9"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ТЕМПЕРАТУРНОГО ПОВЕДЕНИЯ ЭЛЕКТРОНОВ ВАЛЕНТНОЙ</w:t>
      </w:r>
    </w:p>
    <w:p w14:paraId="5534BA0B"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ПОЛОСЫ МЕДИ И НИКЕЛЯ</w:t>
      </w:r>
    </w:p>
    <w:p w14:paraId="62D22910"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Особенности температурных исследований методом РФС</w:t>
      </w:r>
    </w:p>
    <w:p w14:paraId="337E2853"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Валентная полоса Си и N1 93 Выводы</w:t>
      </w:r>
    </w:p>
    <w:p w14:paraId="09DDC602"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ИССЛЕДОВАНИЕ ИСКУССТВЕННЫХ УГЛЕРОДНЫХ МАТЕРИАЛОВ</w:t>
      </w:r>
    </w:p>
    <w:p w14:paraId="1C01E3A4"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5.1 РЭ спектры графита, алмаза и </w:t>
      </w:r>
      <w:proofErr w:type="spellStart"/>
      <w:r>
        <w:rPr>
          <w:rFonts w:ascii="Arial" w:hAnsi="Arial" w:cs="Arial"/>
          <w:color w:val="333333"/>
          <w:sz w:val="21"/>
          <w:szCs w:val="21"/>
        </w:rPr>
        <w:t>карбина</w:t>
      </w:r>
      <w:proofErr w:type="spellEnd"/>
    </w:p>
    <w:p w14:paraId="0F86C4CD"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Подготовка образцов</w:t>
      </w:r>
    </w:p>
    <w:p w14:paraId="4038A51E"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Десорбция в вакууме</w:t>
      </w:r>
    </w:p>
    <w:p w14:paraId="58235606"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Прогрев углеродных конденсатов</w:t>
      </w:r>
    </w:p>
    <w:p w14:paraId="5EA8141F"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Обработка ионами</w:t>
      </w:r>
    </w:p>
    <w:p w14:paraId="7118D156"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Поведение поверхности УМ под действием</w:t>
      </w:r>
    </w:p>
    <w:p w14:paraId="6023B58B"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рентгеновского излучения</w:t>
      </w:r>
    </w:p>
    <w:p w14:paraId="54F88583"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Описание спектра РЭС</w:t>
      </w:r>
    </w:p>
    <w:p w14:paraId="5D26E1A2"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5.8 Влияние нагрева на фазовый состав УМ</w:t>
      </w:r>
    </w:p>
    <w:p w14:paraId="37AAE509"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5.9 Исследование фазового состава</w:t>
      </w:r>
    </w:p>
    <w:p w14:paraId="3221544D"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5.9.1 Валентные зоны алмаза, графита, </w:t>
      </w:r>
      <w:proofErr w:type="spellStart"/>
      <w:r>
        <w:rPr>
          <w:rFonts w:ascii="Arial" w:hAnsi="Arial" w:cs="Arial"/>
          <w:color w:val="333333"/>
          <w:sz w:val="21"/>
          <w:szCs w:val="21"/>
        </w:rPr>
        <w:t>карбина</w:t>
      </w:r>
      <w:proofErr w:type="spellEnd"/>
    </w:p>
    <w:p w14:paraId="43ABD322"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5.9.2 Внутренние уровни УМ</w:t>
      </w:r>
    </w:p>
    <w:p w14:paraId="31CF8BEE"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5.9.3 ОЖЭ спектры</w:t>
      </w:r>
    </w:p>
    <w:p w14:paraId="0237F55E"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5.10 Исследования искусственных углеродных материалов</w:t>
      </w:r>
    </w:p>
    <w:p w14:paraId="37CCCAB3"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5.10.1 Спектры валентных полос</w:t>
      </w:r>
    </w:p>
    <w:p w14:paraId="46890DAB"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5.10.2 Внутренние уровни искусственных углеродных материалов</w:t>
      </w:r>
    </w:p>
    <w:p w14:paraId="12DE4565"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5.10.3 ОЖЭ спектры искусственных углеродных материалов 127 Выводы</w:t>
      </w:r>
    </w:p>
    <w:p w14:paraId="7418F939"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D1DEF1F"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06B7C5D" w14:textId="77777777" w:rsidR="00016D7C" w:rsidRDefault="00016D7C" w:rsidP="00016D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w:t>
      </w:r>
    </w:p>
    <w:p w14:paraId="071EBB05" w14:textId="435944BE" w:rsidR="00E67B85" w:rsidRPr="00016D7C" w:rsidRDefault="00E67B85" w:rsidP="00016D7C"/>
    <w:sectPr w:rsidR="00E67B85" w:rsidRPr="00016D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D089" w14:textId="77777777" w:rsidR="000D243E" w:rsidRDefault="000D243E">
      <w:pPr>
        <w:spacing w:after="0" w:line="240" w:lineRule="auto"/>
      </w:pPr>
      <w:r>
        <w:separator/>
      </w:r>
    </w:p>
  </w:endnote>
  <w:endnote w:type="continuationSeparator" w:id="0">
    <w:p w14:paraId="623D8895" w14:textId="77777777" w:rsidR="000D243E" w:rsidRDefault="000D2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B497" w14:textId="77777777" w:rsidR="000D243E" w:rsidRDefault="000D243E"/>
    <w:p w14:paraId="4C1DE510" w14:textId="77777777" w:rsidR="000D243E" w:rsidRDefault="000D243E"/>
    <w:p w14:paraId="31E97958" w14:textId="77777777" w:rsidR="000D243E" w:rsidRDefault="000D243E"/>
    <w:p w14:paraId="64E0F956" w14:textId="77777777" w:rsidR="000D243E" w:rsidRDefault="000D243E"/>
    <w:p w14:paraId="25CA4650" w14:textId="77777777" w:rsidR="000D243E" w:rsidRDefault="000D243E"/>
    <w:p w14:paraId="5BF83E62" w14:textId="77777777" w:rsidR="000D243E" w:rsidRDefault="000D243E"/>
    <w:p w14:paraId="5D7E0ED7" w14:textId="77777777" w:rsidR="000D243E" w:rsidRDefault="000D24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BE840D" wp14:editId="64DCDC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AE2AB" w14:textId="77777777" w:rsidR="000D243E" w:rsidRDefault="000D24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E84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7AE2AB" w14:textId="77777777" w:rsidR="000D243E" w:rsidRDefault="000D24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0C34C2" w14:textId="77777777" w:rsidR="000D243E" w:rsidRDefault="000D243E"/>
    <w:p w14:paraId="1750CA79" w14:textId="77777777" w:rsidR="000D243E" w:rsidRDefault="000D243E"/>
    <w:p w14:paraId="11744F30" w14:textId="77777777" w:rsidR="000D243E" w:rsidRDefault="000D24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0FD53B" wp14:editId="6273FE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8A808" w14:textId="77777777" w:rsidR="000D243E" w:rsidRDefault="000D243E"/>
                          <w:p w14:paraId="2D331858" w14:textId="77777777" w:rsidR="000D243E" w:rsidRDefault="000D24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0FD5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58A808" w14:textId="77777777" w:rsidR="000D243E" w:rsidRDefault="000D243E"/>
                    <w:p w14:paraId="2D331858" w14:textId="77777777" w:rsidR="000D243E" w:rsidRDefault="000D24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0EA600" w14:textId="77777777" w:rsidR="000D243E" w:rsidRDefault="000D243E"/>
    <w:p w14:paraId="6B03255D" w14:textId="77777777" w:rsidR="000D243E" w:rsidRDefault="000D243E">
      <w:pPr>
        <w:rPr>
          <w:sz w:val="2"/>
          <w:szCs w:val="2"/>
        </w:rPr>
      </w:pPr>
    </w:p>
    <w:p w14:paraId="72BD590B" w14:textId="77777777" w:rsidR="000D243E" w:rsidRDefault="000D243E"/>
    <w:p w14:paraId="650DE95D" w14:textId="77777777" w:rsidR="000D243E" w:rsidRDefault="000D243E">
      <w:pPr>
        <w:spacing w:after="0" w:line="240" w:lineRule="auto"/>
      </w:pPr>
    </w:p>
  </w:footnote>
  <w:footnote w:type="continuationSeparator" w:id="0">
    <w:p w14:paraId="66E49E5F" w14:textId="77777777" w:rsidR="000D243E" w:rsidRDefault="000D2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3E"/>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124532</TotalTime>
  <Pages>4</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3091</cp:revision>
  <cp:lastPrinted>2009-02-06T05:36:00Z</cp:lastPrinted>
  <dcterms:created xsi:type="dcterms:W3CDTF">2024-01-07T13:43:00Z</dcterms:created>
  <dcterms:modified xsi:type="dcterms:W3CDTF">2025-06-29T11:21:00Z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