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EF" w:rsidRPr="00932CEF" w:rsidRDefault="00932CEF" w:rsidP="00932CE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32CEF">
        <w:rPr>
          <w:rFonts w:ascii="Arial" w:hAnsi="Arial" w:cs="Arial"/>
          <w:b/>
          <w:bCs/>
          <w:color w:val="000000"/>
          <w:kern w:val="0"/>
          <w:sz w:val="28"/>
          <w:szCs w:val="28"/>
          <w:lang w:eastAsia="ru-RU"/>
        </w:rPr>
        <w:t>Ковальчук Ольга Антонівна</w:t>
      </w:r>
      <w:r w:rsidRPr="00932CEF">
        <w:rPr>
          <w:rFonts w:ascii="Arial" w:hAnsi="Arial" w:cs="Arial"/>
          <w:color w:val="000000"/>
          <w:kern w:val="0"/>
          <w:sz w:val="28"/>
          <w:szCs w:val="28"/>
          <w:lang w:eastAsia="ru-RU"/>
        </w:rPr>
        <w:t xml:space="preserve">, аспірант Державного університету «Житомирська політехніка», тема дисертації: «Розвиток бренд-менеджменту підприємств», (073Менеджмент). Спеціалізована вчена рада ДФ14.052.004 в Державному університеті “Житомирська політехніка” (м. Житомир, вул. Чуднівська, </w:t>
      </w:r>
    </w:p>
    <w:p w:rsidR="00C26D80" w:rsidRPr="00932CEF" w:rsidRDefault="00C26D80" w:rsidP="00932CEF"/>
    <w:sectPr w:rsidR="00C26D80" w:rsidRPr="00932C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932CEF" w:rsidRPr="00932C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8FB56-E7B3-4F9F-B205-38CEBFF2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2021-10-21T12:16:00Z</dcterms:created>
  <dcterms:modified xsi:type="dcterms:W3CDTF">2021-10-21T12:20:00Z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