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F6981" w:rsidRPr="00764F53" w:rsidRDefault="007F6981" w:rsidP="007F6981">
      <w:pPr>
        <w:widowControl w:val="0"/>
        <w:spacing w:line="360" w:lineRule="auto"/>
        <w:jc w:val="center"/>
        <w:rPr>
          <w:sz w:val="28"/>
          <w:szCs w:val="28"/>
        </w:rPr>
      </w:pPr>
      <w:bookmarkStart w:id="0" w:name="_Hlt159839706"/>
      <w:bookmarkEnd w:id="0"/>
      <w:r w:rsidRPr="00764F53">
        <w:rPr>
          <w:sz w:val="28"/>
          <w:szCs w:val="28"/>
        </w:rPr>
        <w:t>АКАДЕМІЯ МЕДИЧНИХ НАУК УКРАЇНИ</w:t>
      </w:r>
    </w:p>
    <w:p w:rsidR="007F6981" w:rsidRPr="00764F53" w:rsidRDefault="007F6981" w:rsidP="007F6981">
      <w:pPr>
        <w:pStyle w:val="1"/>
        <w:keepNext w:val="0"/>
        <w:widowControl w:val="0"/>
        <w:spacing w:line="360" w:lineRule="auto"/>
        <w:rPr>
          <w:szCs w:val="28"/>
        </w:rPr>
      </w:pPr>
      <w:r w:rsidRPr="00764F53">
        <w:rPr>
          <w:szCs w:val="28"/>
        </w:rPr>
        <w:t>ДУ „ІНСТИТУТ ГАСТРОЕНТЕРОЛОГІЇ АМН УКРАЇНИ”</w:t>
      </w:r>
    </w:p>
    <w:p w:rsidR="007F6981" w:rsidRPr="00764F53" w:rsidRDefault="007F6981" w:rsidP="007F6981">
      <w:pPr>
        <w:widowControl w:val="0"/>
        <w:spacing w:line="360" w:lineRule="auto"/>
        <w:jc w:val="center"/>
        <w:rPr>
          <w:sz w:val="28"/>
          <w:szCs w:val="28"/>
          <w:lang w:val="uk-UA"/>
        </w:rPr>
      </w:pPr>
    </w:p>
    <w:p w:rsidR="007F6981" w:rsidRPr="00764F53" w:rsidRDefault="007F6981" w:rsidP="007F6981">
      <w:pPr>
        <w:pStyle w:val="1"/>
        <w:keepNext w:val="0"/>
        <w:widowControl w:val="0"/>
        <w:spacing w:line="360" w:lineRule="auto"/>
        <w:jc w:val="right"/>
        <w:rPr>
          <w:szCs w:val="28"/>
        </w:rPr>
      </w:pPr>
      <w:r w:rsidRPr="00764F53">
        <w:rPr>
          <w:szCs w:val="28"/>
        </w:rPr>
        <w:t>На правах рукопису</w:t>
      </w:r>
    </w:p>
    <w:p w:rsidR="007F6981" w:rsidRPr="00764F53" w:rsidRDefault="007F6981" w:rsidP="007F6981">
      <w:pPr>
        <w:widowControl w:val="0"/>
        <w:spacing w:line="360" w:lineRule="auto"/>
        <w:jc w:val="center"/>
        <w:rPr>
          <w:sz w:val="28"/>
          <w:szCs w:val="28"/>
          <w:lang w:val="uk-UA"/>
        </w:rPr>
      </w:pPr>
    </w:p>
    <w:p w:rsidR="007F6981" w:rsidRPr="00E6187A" w:rsidRDefault="007F6981" w:rsidP="007F6981">
      <w:pPr>
        <w:pStyle w:val="20"/>
        <w:keepNext w:val="0"/>
        <w:widowControl w:val="0"/>
        <w:spacing w:line="360" w:lineRule="auto"/>
      </w:pPr>
      <w:r>
        <w:t>КУШНІРЕНКО Інеса Василівна</w:t>
      </w:r>
    </w:p>
    <w:p w:rsidR="007F6981" w:rsidRPr="00764F53" w:rsidRDefault="007F6981" w:rsidP="007F6981">
      <w:pPr>
        <w:widowControl w:val="0"/>
        <w:spacing w:line="360" w:lineRule="auto"/>
        <w:rPr>
          <w:sz w:val="28"/>
          <w:szCs w:val="28"/>
          <w:lang w:val="uk-UA"/>
        </w:rPr>
      </w:pPr>
    </w:p>
    <w:p w:rsidR="007F6981" w:rsidRPr="00EF2235" w:rsidRDefault="007F6981" w:rsidP="007F6981">
      <w:pPr>
        <w:spacing w:line="360" w:lineRule="auto"/>
        <w:ind w:left="-180"/>
        <w:jc w:val="right"/>
        <w:rPr>
          <w:sz w:val="28"/>
          <w:szCs w:val="28"/>
          <w:lang w:val="uk-UA"/>
        </w:rPr>
      </w:pPr>
      <w:r w:rsidRPr="00D010F1">
        <w:rPr>
          <w:sz w:val="28"/>
          <w:szCs w:val="28"/>
          <w:lang w:val="uk-UA"/>
        </w:rPr>
        <w:t xml:space="preserve">УДК: </w:t>
      </w:r>
      <w:r w:rsidRPr="00EF2235">
        <w:rPr>
          <w:sz w:val="28"/>
          <w:szCs w:val="28"/>
          <w:lang w:val="uk-UA"/>
        </w:rPr>
        <w:t>616.329-002.2:616-07-08:616-056.52</w:t>
      </w:r>
    </w:p>
    <w:p w:rsidR="007F6981" w:rsidRPr="00764F53" w:rsidRDefault="007F6981" w:rsidP="007F6981">
      <w:pPr>
        <w:widowControl w:val="0"/>
        <w:spacing w:line="360" w:lineRule="auto"/>
        <w:jc w:val="right"/>
        <w:rPr>
          <w:sz w:val="28"/>
          <w:szCs w:val="28"/>
          <w:lang w:val="uk-UA"/>
        </w:rPr>
      </w:pPr>
    </w:p>
    <w:p w:rsidR="007F6981" w:rsidRPr="00764F53" w:rsidRDefault="007F6981" w:rsidP="007F6981">
      <w:pPr>
        <w:widowControl w:val="0"/>
        <w:spacing w:line="360" w:lineRule="auto"/>
        <w:jc w:val="center"/>
        <w:rPr>
          <w:sz w:val="28"/>
          <w:szCs w:val="28"/>
          <w:lang w:val="uk-UA"/>
        </w:rPr>
      </w:pPr>
    </w:p>
    <w:p w:rsidR="007F6981" w:rsidRDefault="007F6981" w:rsidP="007F6981">
      <w:pPr>
        <w:pStyle w:val="35"/>
        <w:spacing w:line="360" w:lineRule="auto"/>
        <w:jc w:val="center"/>
        <w:rPr>
          <w:sz w:val="28"/>
          <w:szCs w:val="28"/>
          <w:lang w:val="uk-UA"/>
        </w:rPr>
      </w:pPr>
      <w:bookmarkStart w:id="1" w:name="_GoBack"/>
      <w:r>
        <w:rPr>
          <w:sz w:val="28"/>
          <w:szCs w:val="28"/>
          <w:lang w:val="uk-UA"/>
        </w:rPr>
        <w:t xml:space="preserve">ОПТИМІЗАЦІЯ ДІАГНОСТИКИ ТА ЛІКУВАННЯ РЕФРАКТЕРНОЇ ГАСТРОЕЗОФАГЕАЛЬНОЇ РЕФЛЮКСНОЇ ХВОРОБИ, </w:t>
      </w:r>
    </w:p>
    <w:p w:rsidR="007F6981" w:rsidRPr="00E6187A" w:rsidRDefault="007F6981" w:rsidP="007F6981">
      <w:pPr>
        <w:pStyle w:val="35"/>
        <w:spacing w:line="360" w:lineRule="auto"/>
        <w:jc w:val="center"/>
        <w:rPr>
          <w:sz w:val="28"/>
          <w:szCs w:val="28"/>
          <w:lang w:val="uk-UA"/>
        </w:rPr>
      </w:pPr>
      <w:r>
        <w:rPr>
          <w:sz w:val="28"/>
          <w:szCs w:val="28"/>
          <w:lang w:val="uk-UA"/>
        </w:rPr>
        <w:t>П</w:t>
      </w:r>
      <w:r w:rsidRPr="00E6187A">
        <w:rPr>
          <w:sz w:val="28"/>
          <w:szCs w:val="28"/>
          <w:lang w:val="uk-UA"/>
        </w:rPr>
        <w:t>ОЄДНАНОЇ З ОЖИРІННЯМ</w:t>
      </w:r>
    </w:p>
    <w:bookmarkEnd w:id="1"/>
    <w:p w:rsidR="007F6981" w:rsidRPr="00764F53" w:rsidRDefault="007F6981" w:rsidP="007F6981">
      <w:pPr>
        <w:widowControl w:val="0"/>
        <w:spacing w:line="360" w:lineRule="auto"/>
        <w:jc w:val="center"/>
        <w:rPr>
          <w:sz w:val="28"/>
          <w:szCs w:val="28"/>
          <w:lang w:val="uk-UA"/>
        </w:rPr>
      </w:pPr>
    </w:p>
    <w:p w:rsidR="007F6981" w:rsidRPr="00764F53" w:rsidRDefault="007F6981" w:rsidP="007F6981">
      <w:pPr>
        <w:widowControl w:val="0"/>
        <w:spacing w:line="360" w:lineRule="auto"/>
        <w:jc w:val="center"/>
        <w:rPr>
          <w:sz w:val="28"/>
          <w:szCs w:val="28"/>
          <w:lang w:val="uk-UA"/>
        </w:rPr>
      </w:pPr>
    </w:p>
    <w:p w:rsidR="007F6981" w:rsidRPr="00764F53" w:rsidRDefault="007F6981" w:rsidP="007F6981">
      <w:pPr>
        <w:widowControl w:val="0"/>
        <w:spacing w:line="360" w:lineRule="auto"/>
        <w:jc w:val="center"/>
        <w:rPr>
          <w:sz w:val="28"/>
          <w:szCs w:val="28"/>
          <w:lang w:val="uk-UA"/>
        </w:rPr>
      </w:pPr>
      <w:r w:rsidRPr="004C0275">
        <w:rPr>
          <w:sz w:val="28"/>
          <w:szCs w:val="28"/>
          <w:lang w:val="uk-UA"/>
        </w:rPr>
        <w:t xml:space="preserve">14.01.02 – </w:t>
      </w:r>
      <w:r w:rsidRPr="00764F53">
        <w:rPr>
          <w:sz w:val="28"/>
          <w:szCs w:val="28"/>
          <w:lang w:val="uk-UA"/>
        </w:rPr>
        <w:t>внутрішні хвороби</w:t>
      </w:r>
    </w:p>
    <w:p w:rsidR="007F6981" w:rsidRPr="004C0275" w:rsidRDefault="007F6981" w:rsidP="007F6981">
      <w:pPr>
        <w:widowControl w:val="0"/>
        <w:spacing w:line="360" w:lineRule="auto"/>
        <w:jc w:val="center"/>
        <w:rPr>
          <w:bCs/>
          <w:sz w:val="28"/>
          <w:szCs w:val="28"/>
          <w:lang w:val="uk-UA"/>
        </w:rPr>
      </w:pPr>
    </w:p>
    <w:p w:rsidR="007F6981" w:rsidRPr="004C0275" w:rsidRDefault="007F6981" w:rsidP="007F6981">
      <w:pPr>
        <w:pStyle w:val="20"/>
        <w:keepNext w:val="0"/>
        <w:widowControl w:val="0"/>
        <w:spacing w:line="360" w:lineRule="auto"/>
      </w:pPr>
      <w:r w:rsidRPr="004C0275">
        <w:t>ДИСЕРТАЦІЯ</w:t>
      </w:r>
    </w:p>
    <w:p w:rsidR="007F6981" w:rsidRPr="00764F53" w:rsidRDefault="007F6981" w:rsidP="007F6981">
      <w:pPr>
        <w:widowControl w:val="0"/>
        <w:spacing w:line="360" w:lineRule="auto"/>
        <w:jc w:val="center"/>
        <w:rPr>
          <w:sz w:val="28"/>
          <w:szCs w:val="28"/>
          <w:lang w:val="uk-UA"/>
        </w:rPr>
      </w:pPr>
      <w:r w:rsidRPr="00764F53">
        <w:rPr>
          <w:sz w:val="28"/>
          <w:szCs w:val="28"/>
        </w:rPr>
        <w:t xml:space="preserve">на </w:t>
      </w:r>
      <w:r w:rsidRPr="00764F53">
        <w:rPr>
          <w:sz w:val="28"/>
          <w:szCs w:val="28"/>
          <w:lang w:val="uk-UA"/>
        </w:rPr>
        <w:t>здобуття наукового ступеня</w:t>
      </w:r>
    </w:p>
    <w:p w:rsidR="007F6981" w:rsidRPr="00764F53" w:rsidRDefault="007F6981" w:rsidP="007F6981">
      <w:pPr>
        <w:widowControl w:val="0"/>
        <w:spacing w:line="360" w:lineRule="auto"/>
        <w:jc w:val="center"/>
        <w:rPr>
          <w:sz w:val="28"/>
          <w:szCs w:val="28"/>
          <w:lang w:val="uk-UA"/>
        </w:rPr>
      </w:pPr>
      <w:r w:rsidRPr="00764F53">
        <w:rPr>
          <w:sz w:val="28"/>
          <w:szCs w:val="28"/>
          <w:lang w:val="uk-UA"/>
        </w:rPr>
        <w:lastRenderedPageBreak/>
        <w:t>кандидата медичних наук</w:t>
      </w:r>
    </w:p>
    <w:p w:rsidR="007F6981" w:rsidRPr="00764F53" w:rsidRDefault="007F6981" w:rsidP="007F6981">
      <w:pPr>
        <w:widowControl w:val="0"/>
        <w:spacing w:line="360" w:lineRule="auto"/>
        <w:jc w:val="center"/>
        <w:rPr>
          <w:sz w:val="28"/>
          <w:szCs w:val="28"/>
          <w:lang w:val="uk-UA"/>
        </w:rPr>
      </w:pPr>
    </w:p>
    <w:p w:rsidR="007F6981" w:rsidRPr="00764F53" w:rsidRDefault="007F6981" w:rsidP="007F6981">
      <w:pPr>
        <w:widowControl w:val="0"/>
        <w:spacing w:line="360" w:lineRule="auto"/>
        <w:ind w:firstLine="5220"/>
        <w:jc w:val="both"/>
        <w:rPr>
          <w:sz w:val="28"/>
          <w:szCs w:val="28"/>
          <w:lang w:val="uk-UA"/>
        </w:rPr>
      </w:pPr>
      <w:r w:rsidRPr="00764F53">
        <w:rPr>
          <w:sz w:val="28"/>
          <w:szCs w:val="28"/>
          <w:lang w:val="uk-UA"/>
        </w:rPr>
        <w:t>Науковий керівник:</w:t>
      </w:r>
    </w:p>
    <w:p w:rsidR="007F6981" w:rsidRPr="00764F53" w:rsidRDefault="007F6981" w:rsidP="007F6981">
      <w:pPr>
        <w:widowControl w:val="0"/>
        <w:spacing w:line="360" w:lineRule="auto"/>
        <w:ind w:firstLine="5220"/>
        <w:jc w:val="both"/>
        <w:rPr>
          <w:sz w:val="28"/>
          <w:szCs w:val="28"/>
          <w:lang w:val="uk-UA"/>
        </w:rPr>
      </w:pPr>
      <w:r w:rsidRPr="00764F53">
        <w:rPr>
          <w:sz w:val="28"/>
          <w:szCs w:val="28"/>
          <w:lang w:val="uk-UA"/>
        </w:rPr>
        <w:t>доктор медичних наук</w:t>
      </w:r>
    </w:p>
    <w:p w:rsidR="007F6981" w:rsidRPr="00764F53" w:rsidRDefault="007F6981" w:rsidP="007F6981">
      <w:pPr>
        <w:pStyle w:val="1"/>
        <w:keepNext w:val="0"/>
        <w:widowControl w:val="0"/>
        <w:spacing w:line="360" w:lineRule="auto"/>
        <w:ind w:firstLine="5220"/>
        <w:jc w:val="both"/>
        <w:rPr>
          <w:szCs w:val="28"/>
        </w:rPr>
      </w:pPr>
      <w:r w:rsidRPr="00764F53">
        <w:rPr>
          <w:szCs w:val="28"/>
        </w:rPr>
        <w:t>Майкова Тетяна Володимирівна</w:t>
      </w:r>
    </w:p>
    <w:p w:rsidR="007F6981" w:rsidRPr="00764F53" w:rsidRDefault="007F6981" w:rsidP="007F6981">
      <w:pPr>
        <w:widowControl w:val="0"/>
        <w:spacing w:line="360" w:lineRule="auto"/>
        <w:ind w:firstLine="567"/>
        <w:rPr>
          <w:sz w:val="28"/>
          <w:szCs w:val="28"/>
        </w:rPr>
      </w:pPr>
    </w:p>
    <w:p w:rsidR="007F6981" w:rsidRPr="00764F53" w:rsidRDefault="007F6981" w:rsidP="007F6981">
      <w:pPr>
        <w:widowControl w:val="0"/>
        <w:spacing w:line="360" w:lineRule="auto"/>
        <w:ind w:firstLine="567"/>
        <w:rPr>
          <w:sz w:val="28"/>
          <w:szCs w:val="28"/>
        </w:rPr>
      </w:pPr>
    </w:p>
    <w:p w:rsidR="007F6981" w:rsidRPr="00764F53" w:rsidRDefault="007F6981" w:rsidP="007F6981">
      <w:pPr>
        <w:widowControl w:val="0"/>
        <w:spacing w:line="360" w:lineRule="auto"/>
        <w:ind w:firstLine="567"/>
        <w:rPr>
          <w:sz w:val="28"/>
          <w:szCs w:val="28"/>
        </w:rPr>
      </w:pPr>
    </w:p>
    <w:p w:rsidR="007F6981" w:rsidRPr="00764F53" w:rsidRDefault="007F6981" w:rsidP="007F6981">
      <w:pPr>
        <w:widowControl w:val="0"/>
        <w:spacing w:line="360" w:lineRule="auto"/>
        <w:ind w:firstLine="567"/>
        <w:rPr>
          <w:sz w:val="28"/>
          <w:szCs w:val="28"/>
        </w:rPr>
      </w:pPr>
    </w:p>
    <w:p w:rsidR="007F6981" w:rsidRDefault="007F6981" w:rsidP="007F6981">
      <w:pPr>
        <w:widowControl w:val="0"/>
        <w:spacing w:line="360" w:lineRule="auto"/>
        <w:jc w:val="center"/>
      </w:pPr>
      <w:r w:rsidRPr="00764F53">
        <w:rPr>
          <w:sz w:val="28"/>
          <w:szCs w:val="28"/>
          <w:lang w:val="uk-UA"/>
        </w:rPr>
        <w:t>Дніпропетровськ – 200</w:t>
      </w:r>
      <w:r>
        <w:rPr>
          <w:sz w:val="28"/>
          <w:szCs w:val="28"/>
        </w:rPr>
        <w:t>8</w:t>
      </w:r>
    </w:p>
    <w:p w:rsidR="007F6981" w:rsidRDefault="007F6981" w:rsidP="007F6981">
      <w:pPr>
        <w:rPr>
          <w:sz w:val="28"/>
          <w:szCs w:val="28"/>
        </w:rPr>
        <w:sectPr w:rsidR="007F6981">
          <w:pgSz w:w="11906" w:h="16838"/>
          <w:pgMar w:top="1134" w:right="850" w:bottom="1134" w:left="1701" w:header="708" w:footer="708" w:gutter="0"/>
          <w:cols w:space="708"/>
          <w:docGrid w:linePitch="360"/>
        </w:sectPr>
      </w:pPr>
    </w:p>
    <w:p w:rsidR="007F6981" w:rsidRPr="00987172" w:rsidRDefault="007F6981" w:rsidP="007F6981">
      <w:pPr>
        <w:spacing w:line="360" w:lineRule="auto"/>
        <w:jc w:val="center"/>
        <w:rPr>
          <w:sz w:val="28"/>
          <w:szCs w:val="28"/>
        </w:rPr>
      </w:pPr>
      <w:r w:rsidRPr="00987172">
        <w:rPr>
          <w:sz w:val="28"/>
          <w:szCs w:val="28"/>
        </w:rPr>
        <w:lastRenderedPageBreak/>
        <w:t>ЗМІСТ</w:t>
      </w:r>
    </w:p>
    <w:tbl>
      <w:tblPr>
        <w:tblW w:w="9468" w:type="dxa"/>
        <w:tblLayout w:type="fixed"/>
        <w:tblLook w:val="0000" w:firstRow="0" w:lastRow="0" w:firstColumn="0" w:lastColumn="0" w:noHBand="0" w:noVBand="0"/>
      </w:tblPr>
      <w:tblGrid>
        <w:gridCol w:w="8748"/>
        <w:gridCol w:w="720"/>
      </w:tblGrid>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p>
          <w:p w:rsidR="007F6981" w:rsidRPr="00987172" w:rsidRDefault="007F6981" w:rsidP="0095184B">
            <w:pPr>
              <w:spacing w:line="360" w:lineRule="auto"/>
              <w:jc w:val="both"/>
              <w:rPr>
                <w:sz w:val="28"/>
                <w:szCs w:val="28"/>
                <w:lang w:val="uk-UA"/>
              </w:rPr>
            </w:pPr>
            <w:r w:rsidRPr="00987172">
              <w:rPr>
                <w:caps/>
                <w:sz w:val="28"/>
                <w:szCs w:val="28"/>
                <w:lang w:val="uk-UA"/>
              </w:rPr>
              <w:t>Перелік</w:t>
            </w:r>
            <w:r w:rsidRPr="00987172">
              <w:rPr>
                <w:caps/>
                <w:sz w:val="28"/>
                <w:szCs w:val="28"/>
              </w:rPr>
              <w:t xml:space="preserve"> </w:t>
            </w:r>
            <w:r w:rsidRPr="00987172">
              <w:rPr>
                <w:caps/>
                <w:sz w:val="28"/>
                <w:szCs w:val="28"/>
                <w:lang w:val="uk-UA"/>
              </w:rPr>
              <w:t>умовних</w:t>
            </w:r>
            <w:r w:rsidRPr="00987172">
              <w:rPr>
                <w:caps/>
                <w:sz w:val="28"/>
                <w:szCs w:val="28"/>
              </w:rPr>
              <w:t xml:space="preserve"> </w:t>
            </w:r>
            <w:r w:rsidRPr="00987172">
              <w:rPr>
                <w:caps/>
                <w:sz w:val="28"/>
                <w:szCs w:val="28"/>
                <w:lang w:val="uk-UA"/>
              </w:rPr>
              <w:t>позначень</w:t>
            </w:r>
            <w:r w:rsidRPr="00987172">
              <w:rPr>
                <w:caps/>
                <w:sz w:val="28"/>
                <w:szCs w:val="28"/>
              </w:rPr>
              <w:t xml:space="preserve">, </w:t>
            </w:r>
            <w:r w:rsidRPr="00987172">
              <w:rPr>
                <w:caps/>
                <w:sz w:val="28"/>
                <w:szCs w:val="28"/>
                <w:lang w:val="uk-UA"/>
              </w:rPr>
              <w:t>символів</w:t>
            </w:r>
            <w:r w:rsidRPr="00987172">
              <w:rPr>
                <w:caps/>
                <w:sz w:val="28"/>
                <w:szCs w:val="28"/>
              </w:rPr>
              <w:t xml:space="preserve">, </w:t>
            </w:r>
            <w:r w:rsidRPr="00987172">
              <w:rPr>
                <w:caps/>
                <w:sz w:val="28"/>
                <w:szCs w:val="28"/>
                <w:lang w:val="uk-UA"/>
              </w:rPr>
              <w:t>одиниць</w:t>
            </w:r>
            <w:r w:rsidRPr="00987172">
              <w:rPr>
                <w:caps/>
                <w:sz w:val="28"/>
                <w:szCs w:val="28"/>
              </w:rPr>
              <w:t xml:space="preserve">, </w:t>
            </w:r>
            <w:r w:rsidRPr="00987172">
              <w:rPr>
                <w:caps/>
                <w:sz w:val="28"/>
                <w:szCs w:val="28"/>
                <w:lang w:val="uk-UA"/>
              </w:rPr>
              <w:t>скорочень</w:t>
            </w:r>
            <w:r w:rsidRPr="00987172">
              <w:rPr>
                <w:caps/>
                <w:sz w:val="28"/>
                <w:szCs w:val="28"/>
              </w:rPr>
              <w:t xml:space="preserve"> </w:t>
            </w:r>
            <w:r w:rsidRPr="00987172">
              <w:rPr>
                <w:caps/>
                <w:sz w:val="28"/>
                <w:szCs w:val="28"/>
                <w:lang w:val="uk-UA"/>
              </w:rPr>
              <w:t>і</w:t>
            </w:r>
            <w:r w:rsidRPr="00987172">
              <w:rPr>
                <w:caps/>
                <w:sz w:val="28"/>
                <w:szCs w:val="28"/>
              </w:rPr>
              <w:t xml:space="preserve"> </w:t>
            </w:r>
            <w:r w:rsidRPr="00987172">
              <w:rPr>
                <w:caps/>
                <w:sz w:val="28"/>
                <w:szCs w:val="28"/>
                <w:lang w:val="uk-UA"/>
              </w:rPr>
              <w:t>термінів</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sidRPr="00987172">
              <w:rPr>
                <w:sz w:val="28"/>
                <w:szCs w:val="28"/>
                <w:lang w:val="uk-UA"/>
              </w:rPr>
              <w:t>5</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ВСТУП</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6</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РОЗДІЛ 1</w:t>
            </w:r>
            <w:r w:rsidRPr="00987172">
              <w:rPr>
                <w:sz w:val="28"/>
                <w:szCs w:val="28"/>
                <w:lang w:val="uk-UA"/>
              </w:rPr>
              <w:t xml:space="preserve">. Сучасні уявлення про </w:t>
            </w:r>
            <w:r>
              <w:rPr>
                <w:sz w:val="28"/>
                <w:szCs w:val="28"/>
                <w:lang w:val="uk-UA"/>
              </w:rPr>
              <w:t>р</w:t>
            </w:r>
            <w:r w:rsidRPr="00987172">
              <w:rPr>
                <w:sz w:val="28"/>
                <w:szCs w:val="28"/>
                <w:lang w:val="uk-UA"/>
              </w:rPr>
              <w:t xml:space="preserve">ефрактерну гастроезофагеальну рефлюксну хворобу та роль в її розвитку ожиріння </w:t>
            </w:r>
            <w:r>
              <w:rPr>
                <w:sz w:val="28"/>
                <w:szCs w:val="28"/>
                <w:lang w:val="uk-UA"/>
              </w:rPr>
              <w:t>..........</w:t>
            </w:r>
            <w:r w:rsidRPr="00987172">
              <w:rPr>
                <w:sz w:val="28"/>
                <w:szCs w:val="28"/>
                <w:lang w:val="uk-UA"/>
              </w:rPr>
              <w:t>.....................</w:t>
            </w:r>
            <w:r>
              <w:rPr>
                <w:sz w:val="28"/>
                <w:szCs w:val="28"/>
                <w:lang w:val="uk-UA"/>
              </w:rPr>
              <w:t>.</w:t>
            </w:r>
            <w:r w:rsidRPr="00987172">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14</w:t>
            </w:r>
          </w:p>
        </w:tc>
      </w:tr>
      <w:tr w:rsidR="007F6981" w:rsidRPr="00987172" w:rsidTr="0095184B">
        <w:tblPrEx>
          <w:tblCellMar>
            <w:top w:w="0" w:type="dxa"/>
            <w:bottom w:w="0" w:type="dxa"/>
          </w:tblCellMar>
        </w:tblPrEx>
        <w:tc>
          <w:tcPr>
            <w:tcW w:w="8748" w:type="dxa"/>
          </w:tcPr>
          <w:p w:rsidR="007F6981" w:rsidRPr="00987172" w:rsidRDefault="007F6981" w:rsidP="0095184B">
            <w:pPr>
              <w:tabs>
                <w:tab w:val="left" w:pos="540"/>
              </w:tabs>
              <w:spacing w:line="360" w:lineRule="auto"/>
              <w:jc w:val="both"/>
              <w:rPr>
                <w:sz w:val="28"/>
                <w:szCs w:val="28"/>
                <w:lang w:val="uk-UA"/>
              </w:rPr>
            </w:pPr>
            <w:r w:rsidRPr="00987172">
              <w:rPr>
                <w:sz w:val="28"/>
                <w:szCs w:val="28"/>
                <w:lang w:val="uk-UA"/>
              </w:rPr>
              <w:t>1.1.</w:t>
            </w:r>
            <w:r w:rsidRPr="00E350E5">
              <w:rPr>
                <w:sz w:val="28"/>
                <w:szCs w:val="28"/>
                <w:lang w:val="uk-UA"/>
              </w:rPr>
              <w:t xml:space="preserve"> </w:t>
            </w:r>
            <w:r w:rsidRPr="00987172">
              <w:rPr>
                <w:bCs/>
                <w:sz w:val="28"/>
                <w:szCs w:val="28"/>
                <w:lang w:val="uk-UA"/>
              </w:rPr>
              <w:t>Медико-соціальні аспекти і загальні механізми розвитку гастроезофагеальної</w:t>
            </w:r>
            <w:r w:rsidRPr="00987172">
              <w:rPr>
                <w:sz w:val="28"/>
                <w:szCs w:val="28"/>
                <w:lang w:val="uk-UA"/>
              </w:rPr>
              <w:t xml:space="preserve"> рефлюксної хвороби та ожиріння.......................................................................................................</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14</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1.2. Сучасні погляди на </w:t>
            </w:r>
            <w:r w:rsidRPr="00987172">
              <w:rPr>
                <w:sz w:val="28"/>
                <w:szCs w:val="28"/>
              </w:rPr>
              <w:t>рефрактерн</w:t>
            </w:r>
            <w:r w:rsidRPr="00987172">
              <w:rPr>
                <w:sz w:val="28"/>
                <w:szCs w:val="28"/>
                <w:lang w:val="uk-UA"/>
              </w:rPr>
              <w:t>у гастроезофагеальну рефлюксну хворобу.........................................................................................................</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18</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1.3. Сучасні уявлення про патогенетичні особливості рефрактерної гастроезофагеальної рефлюксної хвороби і роль в її розвитку ожиріння.........</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20</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Pr>
                <w:sz w:val="28"/>
                <w:szCs w:val="28"/>
                <w:lang w:val="uk-UA"/>
              </w:rPr>
              <w:t xml:space="preserve">1.4. Сучасні терапевтичні заходи для запобігання рефрактерної гастроезофагеальної рефлюксної хвороби у пацієнтів з ожирінням </w:t>
            </w:r>
          </w:p>
        </w:tc>
        <w:tc>
          <w:tcPr>
            <w:tcW w:w="720" w:type="dxa"/>
          </w:tcPr>
          <w:p w:rsidR="007F6981"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29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РОЗДІЛ 2. </w:t>
            </w:r>
            <w:r w:rsidRPr="00987172">
              <w:rPr>
                <w:sz w:val="28"/>
                <w:lang w:val="uk-UA"/>
              </w:rPr>
              <w:t>Об’єкт і методи дослідження</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35</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pacing w:val="-1"/>
                <w:sz w:val="28"/>
                <w:szCs w:val="28"/>
                <w:lang w:val="uk-UA"/>
              </w:rPr>
              <w:t xml:space="preserve">2.1. </w:t>
            </w:r>
            <w:r w:rsidRPr="00987172">
              <w:rPr>
                <w:sz w:val="28"/>
                <w:lang w:val="uk-UA"/>
              </w:rPr>
              <w:t>Об’єкт дослідження.........</w:t>
            </w:r>
            <w:r w:rsidRPr="00987172">
              <w:rPr>
                <w:spacing w:val="-1"/>
                <w:sz w:val="28"/>
                <w:szCs w:val="28"/>
                <w:lang w:val="uk-UA"/>
              </w:rPr>
              <w:t>......................................................................</w:t>
            </w:r>
            <w:r>
              <w:rPr>
                <w:spacing w:val="-1"/>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35</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2.2. Клінічні методи спостереження за хворими......................................</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39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2.3. Антропометричні методи обстеження...............................................</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39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2.4. </w:t>
            </w:r>
            <w:r>
              <w:rPr>
                <w:sz w:val="28"/>
                <w:szCs w:val="28"/>
                <w:lang w:val="uk-UA"/>
              </w:rPr>
              <w:t>Морфологічні методи обстеження</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40</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2.5. Функціональні методи дослідження............................................</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42</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2.6.</w:t>
            </w:r>
            <w:r w:rsidRPr="00987172">
              <w:rPr>
                <w:sz w:val="28"/>
                <w:szCs w:val="28"/>
                <w:lang w:val="uk-UA"/>
              </w:rPr>
              <w:t xml:space="preserve"> Біохімічні методи дослідження..................................................</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44</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2.7. Статистичні </w:t>
            </w:r>
            <w:r>
              <w:rPr>
                <w:sz w:val="28"/>
                <w:szCs w:val="28"/>
                <w:lang w:val="uk-UA"/>
              </w:rPr>
              <w:t xml:space="preserve">і математичні </w:t>
            </w:r>
            <w:r w:rsidRPr="00987172">
              <w:rPr>
                <w:sz w:val="28"/>
                <w:szCs w:val="28"/>
                <w:lang w:val="uk-UA"/>
              </w:rPr>
              <w:t>методи аналізу отриманих результатів..</w:t>
            </w:r>
            <w:r>
              <w:rPr>
                <w:sz w:val="28"/>
                <w:szCs w:val="28"/>
                <w:lang w:val="uk-UA"/>
              </w:rPr>
              <w:t>....................................................................................................</w:t>
            </w:r>
          </w:p>
        </w:tc>
        <w:tc>
          <w:tcPr>
            <w:tcW w:w="720" w:type="dxa"/>
          </w:tcPr>
          <w:p w:rsidR="007F6981"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46</w:t>
            </w:r>
          </w:p>
        </w:tc>
      </w:tr>
    </w:tbl>
    <w:p w:rsidR="007F6981" w:rsidRDefault="007F6981" w:rsidP="007F6981">
      <w:r>
        <w:br w:type="page"/>
      </w:r>
    </w:p>
    <w:tbl>
      <w:tblPr>
        <w:tblW w:w="9468" w:type="dxa"/>
        <w:tblLayout w:type="fixed"/>
        <w:tblLook w:val="0000" w:firstRow="0" w:lastRow="0" w:firstColumn="0" w:lastColumn="0" w:noHBand="0" w:noVBand="0"/>
      </w:tblPr>
      <w:tblGrid>
        <w:gridCol w:w="8748"/>
        <w:gridCol w:w="720"/>
      </w:tblGrid>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lastRenderedPageBreak/>
              <w:t>РОЗДІЛ 3. Результати дослідження пацієнтів на рефрактерну гастроезофагеальну рефлюксну хворобу</w:t>
            </w:r>
            <w:r>
              <w:rPr>
                <w:sz w:val="28"/>
                <w:szCs w:val="28"/>
                <w:lang w:val="uk-UA"/>
              </w:rPr>
              <w:t>,</w:t>
            </w:r>
            <w:r w:rsidRPr="00987172">
              <w:rPr>
                <w:sz w:val="28"/>
                <w:szCs w:val="28"/>
                <w:lang w:val="uk-UA"/>
              </w:rPr>
              <w:t xml:space="preserve"> поєднану з ожирінням.....</w:t>
            </w:r>
            <w:r>
              <w:rPr>
                <w:sz w:val="28"/>
                <w:szCs w:val="28"/>
                <w:lang w:val="uk-UA"/>
              </w:rPr>
              <w:t>...</w:t>
            </w:r>
            <w:r w:rsidRPr="00987172">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49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3.1.</w:t>
            </w:r>
            <w:r>
              <w:rPr>
                <w:sz w:val="28"/>
                <w:szCs w:val="28"/>
                <w:lang w:val="uk-UA"/>
              </w:rPr>
              <w:t xml:space="preserve"> </w:t>
            </w:r>
            <w:r w:rsidRPr="00987172">
              <w:rPr>
                <w:sz w:val="28"/>
                <w:szCs w:val="28"/>
                <w:lang w:val="uk-UA"/>
              </w:rPr>
              <w:t>Клінічна характеристика обстежених хворих та фактори ризику розвитку рефрактерної гастроезофагеальної рефлюксної хвороби</w:t>
            </w:r>
            <w:r>
              <w:rPr>
                <w:sz w:val="28"/>
                <w:szCs w:val="28"/>
                <w:lang w:val="uk-UA"/>
              </w:rPr>
              <w:t>…....</w:t>
            </w:r>
            <w:r w:rsidRPr="00987172">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49</w:t>
            </w:r>
          </w:p>
        </w:tc>
      </w:tr>
      <w:tr w:rsidR="007F6981" w:rsidRPr="00987172" w:rsidTr="0095184B">
        <w:tblPrEx>
          <w:tblCellMar>
            <w:top w:w="0" w:type="dxa"/>
            <w:bottom w:w="0" w:type="dxa"/>
          </w:tblCellMar>
        </w:tblPrEx>
        <w:tc>
          <w:tcPr>
            <w:tcW w:w="8748" w:type="dxa"/>
          </w:tcPr>
          <w:p w:rsidR="007F6981" w:rsidRPr="00987172" w:rsidRDefault="007F6981" w:rsidP="0095184B">
            <w:pPr>
              <w:tabs>
                <w:tab w:val="left" w:pos="560"/>
              </w:tabs>
              <w:spacing w:line="360" w:lineRule="auto"/>
              <w:jc w:val="both"/>
              <w:rPr>
                <w:sz w:val="28"/>
                <w:szCs w:val="28"/>
                <w:lang w:val="uk-UA"/>
              </w:rPr>
            </w:pPr>
            <w:r w:rsidRPr="00987172">
              <w:rPr>
                <w:sz w:val="28"/>
                <w:szCs w:val="28"/>
                <w:lang w:val="uk-UA"/>
              </w:rPr>
              <w:t>3.2. Фактори, які сприяли розвитку рефрактерної гастроезофагеальної рефлюксної хвороби.........................................</w:t>
            </w:r>
            <w:r>
              <w:rPr>
                <w:sz w:val="28"/>
                <w:szCs w:val="28"/>
                <w:lang w:val="uk-UA"/>
              </w:rPr>
              <w:t>.</w:t>
            </w:r>
            <w:r w:rsidRPr="00987172">
              <w:rPr>
                <w:sz w:val="28"/>
                <w:szCs w:val="28"/>
                <w:lang w:val="uk-UA"/>
              </w:rPr>
              <w:t>.</w:t>
            </w:r>
            <w:r>
              <w:rPr>
                <w:sz w:val="28"/>
                <w:szCs w:val="28"/>
                <w:lang w:val="uk-UA"/>
              </w:rPr>
              <w:t>......................................</w:t>
            </w:r>
            <w:r w:rsidRPr="00987172">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59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3.3. Анатомічні та функціональні особливості стану </w:t>
            </w:r>
            <w:r w:rsidRPr="00987172">
              <w:rPr>
                <w:noProof/>
                <w:sz w:val="28"/>
                <w:lang w:val="uk-UA"/>
              </w:rPr>
              <w:t xml:space="preserve">сфінктерного апарату езофагогастродуоденальної зони </w:t>
            </w:r>
            <w:r>
              <w:rPr>
                <w:noProof/>
                <w:sz w:val="28"/>
                <w:lang w:val="uk-UA"/>
              </w:rPr>
              <w:t>у</w:t>
            </w:r>
            <w:r w:rsidRPr="00987172">
              <w:rPr>
                <w:noProof/>
                <w:sz w:val="28"/>
                <w:szCs w:val="28"/>
                <w:lang w:val="uk-UA"/>
              </w:rPr>
              <w:t xml:space="preserve"> обстежених хворих</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61</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3.4. Функціональний стан </w:t>
            </w:r>
            <w:r w:rsidRPr="00987172">
              <w:rPr>
                <w:noProof/>
                <w:sz w:val="28"/>
                <w:lang w:val="uk-UA"/>
              </w:rPr>
              <w:t xml:space="preserve">езофагогастродуоденальної зони </w:t>
            </w:r>
            <w:r>
              <w:rPr>
                <w:noProof/>
                <w:sz w:val="28"/>
                <w:lang w:val="uk-UA"/>
              </w:rPr>
              <w:t>у</w:t>
            </w:r>
            <w:r w:rsidRPr="00987172">
              <w:rPr>
                <w:noProof/>
                <w:sz w:val="28"/>
                <w:szCs w:val="28"/>
                <w:lang w:val="uk-UA"/>
              </w:rPr>
              <w:t xml:space="preserve"> обстежених хворих.................................................................................</w:t>
            </w:r>
            <w:r>
              <w:rPr>
                <w:noProof/>
                <w:sz w:val="28"/>
                <w:szCs w:val="28"/>
                <w:lang w:val="uk-UA"/>
              </w:rPr>
              <w:t>..</w:t>
            </w:r>
            <w:r w:rsidRPr="00987172">
              <w:rPr>
                <w:noProof/>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68</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3.5. Вплив пошкоджуючої дії рефлюксату на стан слизової оболонки </w:t>
            </w:r>
            <w:r w:rsidRPr="00987172">
              <w:rPr>
                <w:noProof/>
                <w:sz w:val="28"/>
                <w:lang w:val="uk-UA"/>
              </w:rPr>
              <w:t xml:space="preserve">езофагогастродуоденальної зони </w:t>
            </w:r>
            <w:r>
              <w:rPr>
                <w:noProof/>
                <w:sz w:val="28"/>
                <w:lang w:val="uk-UA"/>
              </w:rPr>
              <w:t>у</w:t>
            </w:r>
            <w:r w:rsidRPr="00987172">
              <w:rPr>
                <w:noProof/>
                <w:sz w:val="28"/>
                <w:szCs w:val="28"/>
                <w:lang w:val="uk-UA"/>
              </w:rPr>
              <w:t xml:space="preserve"> обстежених хворих..........................</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82</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3.6. </w:t>
            </w:r>
            <w:r w:rsidRPr="00987172">
              <w:rPr>
                <w:sz w:val="28"/>
              </w:rPr>
              <w:t xml:space="preserve">Характеристика </w:t>
            </w:r>
            <w:r>
              <w:rPr>
                <w:sz w:val="28"/>
                <w:lang w:val="uk-UA"/>
              </w:rPr>
              <w:t xml:space="preserve">оксидативного гомеостазу </w:t>
            </w:r>
            <w:r w:rsidRPr="00987172">
              <w:rPr>
                <w:sz w:val="28"/>
                <w:lang w:val="uk-UA"/>
              </w:rPr>
              <w:t xml:space="preserve">у </w:t>
            </w:r>
            <w:r w:rsidRPr="00987172">
              <w:rPr>
                <w:sz w:val="28"/>
                <w:szCs w:val="28"/>
                <w:lang w:val="uk-UA"/>
              </w:rPr>
              <w:t>обстежених хворих</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95</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3.</w:t>
            </w:r>
            <w:r w:rsidRPr="00987172">
              <w:rPr>
                <w:sz w:val="28"/>
                <w:szCs w:val="28"/>
                <w:lang w:val="uk-UA"/>
              </w:rPr>
              <w:t>7</w:t>
            </w:r>
            <w:r w:rsidRPr="00987172">
              <w:rPr>
                <w:sz w:val="28"/>
                <w:szCs w:val="28"/>
              </w:rPr>
              <w:t xml:space="preserve">. Обговорення </w:t>
            </w:r>
            <w:r w:rsidRPr="00987172">
              <w:rPr>
                <w:sz w:val="28"/>
                <w:szCs w:val="28"/>
                <w:lang w:val="uk-UA"/>
              </w:rPr>
              <w:t>результатів...........................................................</w:t>
            </w:r>
            <w:r>
              <w:rPr>
                <w:sz w:val="28"/>
                <w:szCs w:val="28"/>
                <w:lang w:val="uk-UA"/>
              </w:rPr>
              <w:t>....</w:t>
            </w:r>
            <w:r w:rsidRPr="00987172">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101</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 xml:space="preserve">РОЗДІЛ 4. </w:t>
            </w:r>
            <w:r w:rsidRPr="00987172">
              <w:rPr>
                <w:sz w:val="28"/>
                <w:lang w:val="uk-UA"/>
              </w:rPr>
              <w:t xml:space="preserve">Обґрунтування лікування обстежених хворих та аналіз його ефективності </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107</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4.1. </w:t>
            </w:r>
            <w:r w:rsidRPr="00987172">
              <w:rPr>
                <w:sz w:val="28"/>
                <w:lang w:val="uk-UA"/>
              </w:rPr>
              <w:t>Обґрунтування лікування хворих на рефрактерну гастроезофагеальну рефлюксну хворобу</w:t>
            </w:r>
            <w:r>
              <w:rPr>
                <w:sz w:val="28"/>
                <w:lang w:val="uk-UA"/>
              </w:rPr>
              <w:t xml:space="preserve">, </w:t>
            </w:r>
            <w:r w:rsidRPr="00987172">
              <w:rPr>
                <w:sz w:val="28"/>
                <w:lang w:val="uk-UA"/>
              </w:rPr>
              <w:t>поєднан</w:t>
            </w:r>
            <w:r>
              <w:rPr>
                <w:sz w:val="28"/>
                <w:lang w:val="uk-UA"/>
              </w:rPr>
              <w:t>у</w:t>
            </w:r>
            <w:r w:rsidRPr="00987172">
              <w:rPr>
                <w:sz w:val="28"/>
                <w:lang w:val="uk-UA"/>
              </w:rPr>
              <w:t xml:space="preserve"> з  ожирінням</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p>
          <w:p w:rsidR="007F6981" w:rsidRPr="00987172" w:rsidRDefault="007F6981" w:rsidP="0095184B">
            <w:pPr>
              <w:spacing w:line="360" w:lineRule="auto"/>
              <w:jc w:val="right"/>
              <w:rPr>
                <w:sz w:val="28"/>
                <w:szCs w:val="28"/>
                <w:lang w:val="uk-UA"/>
              </w:rPr>
            </w:pPr>
            <w:r>
              <w:rPr>
                <w:sz w:val="28"/>
                <w:szCs w:val="28"/>
                <w:lang w:val="uk-UA"/>
              </w:rPr>
              <w:t>107</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4.2. </w:t>
            </w:r>
            <w:r w:rsidRPr="00987172">
              <w:rPr>
                <w:sz w:val="28"/>
                <w:lang w:val="uk-UA"/>
              </w:rPr>
              <w:t>Аналіз ефективності лікування</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110</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4.3. </w:t>
            </w:r>
            <w:r w:rsidRPr="00987172">
              <w:rPr>
                <w:sz w:val="28"/>
                <w:lang w:val="uk-UA"/>
              </w:rPr>
              <w:t>Обговорення результатів</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127</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lang w:val="uk-UA"/>
              </w:rPr>
              <w:t>АНАЛІЗ ТА УЗАГАЛЬНЕННЯ ОТРИМАНИХ РЕЗУЛЬТАТІВ...........</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Pr>
                <w:sz w:val="28"/>
                <w:szCs w:val="28"/>
                <w:lang w:val="uk-UA"/>
              </w:rPr>
              <w:t>130</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ВИСНОВКИ</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sidRPr="00987172">
              <w:rPr>
                <w:sz w:val="28"/>
                <w:szCs w:val="28"/>
                <w:lang w:val="uk-UA"/>
              </w:rPr>
              <w:t>1</w:t>
            </w:r>
            <w:r>
              <w:rPr>
                <w:sz w:val="28"/>
                <w:szCs w:val="28"/>
                <w:lang w:val="uk-UA"/>
              </w:rPr>
              <w:t>49</w:t>
            </w:r>
          </w:p>
        </w:tc>
      </w:tr>
      <w:tr w:rsidR="007F6981" w:rsidRPr="00987172"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lang w:val="uk-UA"/>
              </w:rPr>
            </w:pPr>
            <w:r w:rsidRPr="00987172">
              <w:rPr>
                <w:sz w:val="28"/>
                <w:szCs w:val="28"/>
              </w:rPr>
              <w:t>ПРАКТИЧНІ РЕКОМЕНДАЦІЇ</w:t>
            </w:r>
            <w:r w:rsidRPr="00987172">
              <w:rPr>
                <w:sz w:val="28"/>
                <w:szCs w:val="28"/>
                <w:lang w:val="uk-UA"/>
              </w:rPr>
              <w:t>.................................................................</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sidRPr="00987172">
              <w:rPr>
                <w:sz w:val="28"/>
                <w:szCs w:val="28"/>
                <w:lang w:val="uk-UA"/>
              </w:rPr>
              <w:t>1</w:t>
            </w:r>
            <w:r>
              <w:rPr>
                <w:sz w:val="28"/>
                <w:szCs w:val="28"/>
                <w:lang w:val="uk-UA"/>
              </w:rPr>
              <w:t>51</w:t>
            </w:r>
          </w:p>
        </w:tc>
      </w:tr>
      <w:tr w:rsidR="007F6981" w:rsidTr="0095184B">
        <w:tblPrEx>
          <w:tblCellMar>
            <w:top w:w="0" w:type="dxa"/>
            <w:bottom w:w="0" w:type="dxa"/>
          </w:tblCellMar>
        </w:tblPrEx>
        <w:tc>
          <w:tcPr>
            <w:tcW w:w="8748" w:type="dxa"/>
          </w:tcPr>
          <w:p w:rsidR="007F6981" w:rsidRPr="00987172" w:rsidRDefault="007F6981" w:rsidP="0095184B">
            <w:pPr>
              <w:spacing w:line="360" w:lineRule="auto"/>
              <w:jc w:val="both"/>
              <w:rPr>
                <w:sz w:val="28"/>
                <w:szCs w:val="28"/>
              </w:rPr>
            </w:pPr>
            <w:r w:rsidRPr="00987172">
              <w:rPr>
                <w:sz w:val="28"/>
                <w:szCs w:val="28"/>
                <w:lang w:val="uk-UA"/>
              </w:rPr>
              <w:t>СПИСОК ВИКОРИСТАНИХ ДЖЕРЕЛ...................................................</w:t>
            </w:r>
            <w:r>
              <w:rPr>
                <w:sz w:val="28"/>
                <w:szCs w:val="28"/>
                <w:lang w:val="uk-UA"/>
              </w:rPr>
              <w:t>...</w:t>
            </w:r>
          </w:p>
        </w:tc>
        <w:tc>
          <w:tcPr>
            <w:tcW w:w="720" w:type="dxa"/>
          </w:tcPr>
          <w:p w:rsidR="007F6981" w:rsidRPr="00987172" w:rsidRDefault="007F6981" w:rsidP="0095184B">
            <w:pPr>
              <w:spacing w:line="360" w:lineRule="auto"/>
              <w:jc w:val="right"/>
              <w:rPr>
                <w:sz w:val="28"/>
                <w:szCs w:val="28"/>
                <w:lang w:val="uk-UA"/>
              </w:rPr>
            </w:pPr>
            <w:r w:rsidRPr="00987172">
              <w:rPr>
                <w:sz w:val="28"/>
                <w:szCs w:val="28"/>
                <w:lang w:val="uk-UA"/>
              </w:rPr>
              <w:t>1</w:t>
            </w:r>
            <w:r>
              <w:rPr>
                <w:sz w:val="28"/>
                <w:szCs w:val="28"/>
                <w:lang w:val="uk-UA"/>
              </w:rPr>
              <w:t>53</w:t>
            </w:r>
          </w:p>
        </w:tc>
      </w:tr>
    </w:tbl>
    <w:p w:rsidR="007F6981" w:rsidRDefault="007F6981" w:rsidP="007F6981">
      <w:pPr>
        <w:pStyle w:val="affffffff8"/>
        <w:spacing w:line="360" w:lineRule="auto"/>
        <w:rPr>
          <w:szCs w:val="28"/>
        </w:rPr>
      </w:pPr>
    </w:p>
    <w:p w:rsidR="007F6981" w:rsidRDefault="007F6981" w:rsidP="007F6981"/>
    <w:p w:rsidR="007F6981" w:rsidRDefault="007F6981" w:rsidP="007F6981">
      <w:pPr>
        <w:rPr>
          <w:sz w:val="28"/>
          <w:szCs w:val="28"/>
        </w:rPr>
        <w:sectPr w:rsidR="007F6981" w:rsidSect="004C0275">
          <w:headerReference w:type="even" r:id="rId10"/>
          <w:headerReference w:type="default" r:id="rId11"/>
          <w:pgSz w:w="11906" w:h="16838"/>
          <w:pgMar w:top="1134" w:right="737" w:bottom="1134" w:left="1418" w:header="720" w:footer="720" w:gutter="0"/>
          <w:pgNumType w:start="2"/>
          <w:cols w:space="720"/>
          <w:docGrid w:linePitch="360"/>
        </w:sectPr>
      </w:pPr>
    </w:p>
    <w:p w:rsidR="007F6981" w:rsidRDefault="007F6981" w:rsidP="007F6981">
      <w:pPr>
        <w:spacing w:line="360" w:lineRule="auto"/>
        <w:ind w:firstLine="720"/>
        <w:jc w:val="center"/>
        <w:rPr>
          <w:caps/>
          <w:sz w:val="28"/>
          <w:szCs w:val="28"/>
          <w:lang w:val="uk-UA"/>
        </w:rPr>
      </w:pPr>
      <w:r>
        <w:rPr>
          <w:caps/>
          <w:sz w:val="28"/>
          <w:szCs w:val="28"/>
          <w:lang w:val="uk-UA"/>
        </w:rPr>
        <w:lastRenderedPageBreak/>
        <w:t>Перелік</w:t>
      </w:r>
      <w:r>
        <w:rPr>
          <w:caps/>
          <w:sz w:val="28"/>
          <w:szCs w:val="28"/>
        </w:rPr>
        <w:t xml:space="preserve"> </w:t>
      </w:r>
      <w:r>
        <w:rPr>
          <w:caps/>
          <w:sz w:val="28"/>
          <w:szCs w:val="28"/>
          <w:lang w:val="uk-UA"/>
        </w:rPr>
        <w:t>умовних</w:t>
      </w:r>
      <w:r>
        <w:rPr>
          <w:caps/>
          <w:sz w:val="28"/>
          <w:szCs w:val="28"/>
        </w:rPr>
        <w:t xml:space="preserve"> </w:t>
      </w:r>
      <w:r>
        <w:rPr>
          <w:caps/>
          <w:sz w:val="28"/>
          <w:szCs w:val="28"/>
          <w:lang w:val="uk-UA"/>
        </w:rPr>
        <w:t>позначень</w:t>
      </w:r>
      <w:r>
        <w:rPr>
          <w:caps/>
          <w:sz w:val="28"/>
          <w:szCs w:val="28"/>
        </w:rPr>
        <w:t xml:space="preserve">, </w:t>
      </w:r>
      <w:r>
        <w:rPr>
          <w:caps/>
          <w:sz w:val="28"/>
          <w:szCs w:val="28"/>
          <w:lang w:val="uk-UA"/>
        </w:rPr>
        <w:t>символів</w:t>
      </w:r>
      <w:r>
        <w:rPr>
          <w:caps/>
          <w:sz w:val="28"/>
          <w:szCs w:val="28"/>
        </w:rPr>
        <w:t xml:space="preserve">, </w:t>
      </w:r>
      <w:r>
        <w:rPr>
          <w:caps/>
          <w:sz w:val="28"/>
          <w:szCs w:val="28"/>
          <w:lang w:val="uk-UA"/>
        </w:rPr>
        <w:t>одиниць</w:t>
      </w:r>
      <w:r>
        <w:rPr>
          <w:caps/>
          <w:sz w:val="28"/>
          <w:szCs w:val="28"/>
        </w:rPr>
        <w:t xml:space="preserve">, </w:t>
      </w:r>
      <w:r>
        <w:rPr>
          <w:caps/>
          <w:sz w:val="28"/>
          <w:szCs w:val="28"/>
          <w:lang w:val="uk-UA"/>
        </w:rPr>
        <w:t>скорочень</w:t>
      </w:r>
      <w:r>
        <w:rPr>
          <w:caps/>
          <w:sz w:val="28"/>
          <w:szCs w:val="28"/>
        </w:rPr>
        <w:t xml:space="preserve"> </w:t>
      </w:r>
      <w:r>
        <w:rPr>
          <w:caps/>
          <w:sz w:val="28"/>
          <w:szCs w:val="28"/>
          <w:lang w:val="uk-UA"/>
        </w:rPr>
        <w:t>і</w:t>
      </w:r>
      <w:r>
        <w:rPr>
          <w:caps/>
          <w:sz w:val="28"/>
          <w:szCs w:val="28"/>
        </w:rPr>
        <w:t xml:space="preserve"> </w:t>
      </w:r>
      <w:r>
        <w:rPr>
          <w:caps/>
          <w:sz w:val="28"/>
          <w:szCs w:val="28"/>
          <w:lang w:val="uk-UA"/>
        </w:rPr>
        <w:t>термінів</w:t>
      </w:r>
    </w:p>
    <w:p w:rsidR="007F6981" w:rsidRDefault="007F6981" w:rsidP="007F6981">
      <w:pPr>
        <w:spacing w:line="360" w:lineRule="auto"/>
        <w:ind w:firstLine="720"/>
        <w:jc w:val="center"/>
        <w:rPr>
          <w:sz w:val="28"/>
          <w:szCs w:val="28"/>
          <w:lang w:val="uk-UA"/>
        </w:rPr>
      </w:pPr>
    </w:p>
    <w:tbl>
      <w:tblPr>
        <w:tblW w:w="0" w:type="auto"/>
        <w:jc w:val="center"/>
        <w:tblLook w:val="01E0" w:firstRow="1" w:lastRow="1" w:firstColumn="1" w:lastColumn="1" w:noHBand="0" w:noVBand="0"/>
      </w:tblPr>
      <w:tblGrid>
        <w:gridCol w:w="1238"/>
        <w:gridCol w:w="536"/>
        <w:gridCol w:w="7204"/>
      </w:tblGrid>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АВ</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антральний відділ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АОЗ</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антиоксидантний захист</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eastAsia="uk-UA"/>
              </w:rPr>
              <w:t>ВНС</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eastAsia="uk-UA"/>
              </w:rPr>
              <w:t xml:space="preserve">вегетативна нервова система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eastAsia="uk-UA"/>
              </w:rPr>
              <w:t>ВООЗ</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eastAsia="uk-UA"/>
              </w:rPr>
              <w:t xml:space="preserve">всесвітня організація охорони здоров’я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ГА</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гексозаміни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ГДіОХК</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Pr>
                <w:sz w:val="28"/>
                <w:szCs w:val="28"/>
                <w:lang w:val="uk-UA"/>
              </w:rPr>
              <w:t>г</w:t>
            </w:r>
            <w:r w:rsidRPr="002B5383">
              <w:rPr>
                <w:sz w:val="28"/>
                <w:szCs w:val="28"/>
                <w:lang w:val="uk-UA"/>
              </w:rPr>
              <w:t>лікоді</w:t>
            </w:r>
            <w:r>
              <w:rPr>
                <w:sz w:val="28"/>
                <w:szCs w:val="28"/>
                <w:lang w:val="uk-UA"/>
              </w:rPr>
              <w:t>- та трі</w:t>
            </w:r>
            <w:r w:rsidRPr="002B5383">
              <w:rPr>
                <w:sz w:val="28"/>
                <w:szCs w:val="28"/>
                <w:lang w:val="uk-UA"/>
              </w:rPr>
              <w:t>оксихол</w:t>
            </w:r>
            <w:r>
              <w:rPr>
                <w:sz w:val="28"/>
                <w:szCs w:val="28"/>
                <w:lang w:val="uk-UA"/>
              </w:rPr>
              <w:t>еві</w:t>
            </w:r>
            <w:r w:rsidRPr="002B5383">
              <w:rPr>
                <w:sz w:val="28"/>
                <w:szCs w:val="28"/>
                <w:lang w:val="uk-UA"/>
              </w:rPr>
              <w:t xml:space="preserve"> кислот</w:t>
            </w:r>
            <w:r>
              <w:rPr>
                <w:sz w:val="28"/>
                <w:szCs w:val="28"/>
                <w:lang w:val="uk-UA"/>
              </w:rPr>
              <w:t>и</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eastAsia="uk-UA"/>
              </w:rPr>
              <w:t>Г</w:t>
            </w:r>
            <w:r w:rsidRPr="002B5383">
              <w:rPr>
                <w:sz w:val="28"/>
                <w:szCs w:val="28"/>
                <w:lang w:val="uk-UA" w:eastAsia="uk-UA"/>
              </w:rPr>
              <w:t>Е</w:t>
            </w:r>
            <w:r w:rsidRPr="002B5383">
              <w:rPr>
                <w:sz w:val="28"/>
                <w:szCs w:val="28"/>
                <w:lang w:eastAsia="uk-UA"/>
              </w:rPr>
              <w:t>Р</w:t>
            </w:r>
            <w:r w:rsidRPr="002B5383">
              <w:rPr>
                <w:sz w:val="28"/>
                <w:szCs w:val="28"/>
                <w:lang w:val="uk-UA" w:eastAsia="uk-UA"/>
              </w:rPr>
              <w:t>Х</w:t>
            </w:r>
          </w:p>
        </w:tc>
        <w:tc>
          <w:tcPr>
            <w:tcW w:w="536" w:type="dxa"/>
          </w:tcPr>
          <w:p w:rsidR="007F6981" w:rsidRPr="002B5383" w:rsidRDefault="007F6981" w:rsidP="0095184B">
            <w:pPr>
              <w:spacing w:line="360" w:lineRule="auto"/>
              <w:rPr>
                <w:sz w:val="28"/>
                <w:szCs w:val="28"/>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eastAsia="uk-UA"/>
              </w:rPr>
              <w:t xml:space="preserve">гастроезофагеальна </w:t>
            </w:r>
            <w:r w:rsidRPr="002B5383">
              <w:rPr>
                <w:sz w:val="28"/>
                <w:szCs w:val="28"/>
                <w:lang w:eastAsia="uk-UA"/>
              </w:rPr>
              <w:t>рефлюксна</w:t>
            </w:r>
            <w:r w:rsidRPr="002B5383">
              <w:rPr>
                <w:sz w:val="28"/>
                <w:szCs w:val="28"/>
                <w:lang w:val="uk-UA" w:eastAsia="uk-UA"/>
              </w:rPr>
              <w:t xml:space="preserve"> хвороба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ГП</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глікопротеїни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ГХ</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глікохолева кислота</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ДГЕР</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eastAsia="uk-UA"/>
              </w:rPr>
            </w:pPr>
            <w:r w:rsidRPr="002B5383">
              <w:rPr>
                <w:sz w:val="28"/>
                <w:szCs w:val="28"/>
                <w:lang w:val="uk-UA"/>
              </w:rPr>
              <w:t>дуоденогастроезофагеальний рефлюкс</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ДГР</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eastAsia="uk-UA"/>
              </w:rPr>
            </w:pPr>
            <w:r w:rsidRPr="002B5383">
              <w:rPr>
                <w:sz w:val="28"/>
                <w:szCs w:val="28"/>
                <w:lang w:val="uk-UA"/>
              </w:rPr>
              <w:t xml:space="preserve">дуоденогастральний рефлюкс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ДК</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дієнові кон’югати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ДПК</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дванадцятипала кишка</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ДС</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sz w:val="28"/>
                <w:szCs w:val="28"/>
                <w:lang w:val="uk-UA"/>
              </w:rPr>
            </w:pPr>
            <w:r>
              <w:rPr>
                <w:sz w:val="28"/>
                <w:szCs w:val="28"/>
                <w:lang w:val="uk-UA"/>
              </w:rPr>
              <w:t>діагностична специфічність</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ДЧ</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sz w:val="28"/>
                <w:szCs w:val="28"/>
                <w:lang w:val="uk-UA"/>
              </w:rPr>
            </w:pPr>
            <w:r>
              <w:rPr>
                <w:sz w:val="28"/>
                <w:szCs w:val="28"/>
                <w:lang w:val="uk-UA"/>
              </w:rPr>
              <w:t>діагностична чутливість</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noProof/>
                <w:sz w:val="28"/>
                <w:szCs w:val="28"/>
                <w:lang w:val="uk-UA"/>
              </w:rPr>
              <w:t>ЕГДЗ</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noProof/>
                <w:sz w:val="28"/>
                <w:szCs w:val="28"/>
                <w:lang w:val="uk-UA"/>
              </w:rPr>
              <w:t xml:space="preserve">езофагогастродуоденальна зона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ЖК</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жовчні кислоти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І</w:t>
            </w:r>
            <w:r>
              <w:rPr>
                <w:sz w:val="28"/>
                <w:szCs w:val="28"/>
                <w:lang w:val="uk-UA"/>
              </w:rPr>
              <w:t>БР</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eastAsia="uk-UA"/>
              </w:rPr>
            </w:pPr>
            <w:r w:rsidRPr="002B5383">
              <w:rPr>
                <w:sz w:val="28"/>
                <w:szCs w:val="28"/>
                <w:lang w:val="uk-UA"/>
              </w:rPr>
              <w:t xml:space="preserve">індекс </w:t>
            </w:r>
            <w:r>
              <w:rPr>
                <w:sz w:val="28"/>
                <w:szCs w:val="28"/>
                <w:lang w:val="uk-UA"/>
              </w:rPr>
              <w:t>біліарного рефлюксу</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ІМТ</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961C1C">
              <w:rPr>
                <w:sz w:val="28"/>
                <w:szCs w:val="28"/>
                <w:lang w:val="uk-UA"/>
              </w:rPr>
              <w:t>індекс м</w:t>
            </w:r>
            <w:r w:rsidRPr="002B5383">
              <w:rPr>
                <w:sz w:val="28"/>
                <w:szCs w:val="28"/>
                <w:lang w:val="uk-UA"/>
              </w:rPr>
              <w:t xml:space="preserve">аси тіла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ІПЗ</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ізольовані подвійні зв’язки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ІПП</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інгібітор протонної помпи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ККП</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кількість </w:t>
            </w:r>
            <w:r>
              <w:rPr>
                <w:sz w:val="28"/>
                <w:szCs w:val="28"/>
                <w:lang w:val="uk-UA"/>
              </w:rPr>
              <w:t xml:space="preserve">«кислих» </w:t>
            </w:r>
            <w:r w:rsidRPr="002B5383">
              <w:rPr>
                <w:sz w:val="28"/>
                <w:szCs w:val="28"/>
                <w:lang w:val="uk-UA"/>
              </w:rPr>
              <w:t>періодів</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КЛЗ</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кількість лужних закидів</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ККТП</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Pr>
                <w:sz w:val="28"/>
                <w:szCs w:val="28"/>
                <w:lang w:val="uk-UA"/>
              </w:rPr>
              <w:t>к</w:t>
            </w:r>
            <w:r w:rsidRPr="002B5383">
              <w:rPr>
                <w:sz w:val="28"/>
                <w:szCs w:val="28"/>
                <w:lang w:val="uk-UA"/>
              </w:rPr>
              <w:t>ількість</w:t>
            </w:r>
            <w:r>
              <w:rPr>
                <w:sz w:val="28"/>
                <w:szCs w:val="28"/>
                <w:lang w:val="uk-UA"/>
              </w:rPr>
              <w:t xml:space="preserve"> «кислих» тривалих </w:t>
            </w:r>
            <w:r w:rsidRPr="002B5383">
              <w:rPr>
                <w:sz w:val="28"/>
                <w:szCs w:val="28"/>
                <w:lang w:val="uk-UA"/>
              </w:rPr>
              <w:t>періодів</w:t>
            </w:r>
            <w:r>
              <w:rPr>
                <w:sz w:val="28"/>
                <w:szCs w:val="28"/>
                <w:lang w:val="uk-UA"/>
              </w:rPr>
              <w:t xml:space="preserve"> (</w:t>
            </w:r>
            <w:r w:rsidRPr="002B5383">
              <w:rPr>
                <w:sz w:val="28"/>
                <w:szCs w:val="28"/>
                <w:lang w:val="uk-UA"/>
              </w:rPr>
              <w:t>більше 5 хвилин</w:t>
            </w:r>
            <w:r>
              <w:rPr>
                <w:sz w:val="28"/>
                <w:szCs w:val="28"/>
                <w:lang w:val="uk-UA"/>
              </w:rPr>
              <w:t>)</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Pr>
                <w:sz w:val="28"/>
                <w:szCs w:val="28"/>
                <w:lang w:val="uk-UA"/>
              </w:rPr>
              <w:t>КЛТЗ</w:t>
            </w:r>
          </w:p>
        </w:tc>
        <w:tc>
          <w:tcPr>
            <w:tcW w:w="536" w:type="dxa"/>
          </w:tcPr>
          <w:p w:rsidR="007F6981" w:rsidRDefault="007F6981" w:rsidP="0095184B">
            <w:r w:rsidRPr="009F6739">
              <w:rPr>
                <w:sz w:val="28"/>
                <w:szCs w:val="28"/>
                <w:lang w:val="uk-UA"/>
              </w:rPr>
              <w:t>–</w:t>
            </w:r>
          </w:p>
        </w:tc>
        <w:tc>
          <w:tcPr>
            <w:tcW w:w="7204" w:type="dxa"/>
          </w:tcPr>
          <w:p w:rsidR="007F6981" w:rsidRDefault="007F6981" w:rsidP="0095184B">
            <w:pPr>
              <w:spacing w:line="360" w:lineRule="auto"/>
              <w:rPr>
                <w:sz w:val="28"/>
                <w:szCs w:val="28"/>
                <w:lang w:val="uk-UA"/>
              </w:rPr>
            </w:pPr>
            <w:r>
              <w:rPr>
                <w:sz w:val="28"/>
                <w:szCs w:val="28"/>
                <w:lang w:val="uk-UA"/>
              </w:rPr>
              <w:t>кількість лужних тривалих закидів (більше 5 хвилин)</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МДА</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малоновий діальдегід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rStyle w:val="aff7"/>
                <w:b w:val="0"/>
                <w:lang w:val="uk-UA"/>
              </w:rPr>
              <w:t>ММК</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eastAsia="uk-UA"/>
              </w:rPr>
            </w:pPr>
            <w:r w:rsidRPr="002B5383">
              <w:rPr>
                <w:rStyle w:val="aff7"/>
                <w:b w:val="0"/>
                <w:lang w:val="uk-UA"/>
              </w:rPr>
              <w:t xml:space="preserve">мігруючий моторний комплекс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lastRenderedPageBreak/>
              <w:t>НЕРХ</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неерозивна рефлюксна хвороба</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eastAsia="uk-UA"/>
              </w:rPr>
              <w:t>НКП</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eastAsia="uk-UA"/>
              </w:rPr>
              <w:t xml:space="preserve">нічний кислотний «прорив»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НЛП</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нічний лужний </w:t>
            </w:r>
            <w:r>
              <w:rPr>
                <w:sz w:val="28"/>
                <w:szCs w:val="28"/>
                <w:lang w:val="uk-UA"/>
              </w:rPr>
              <w:t>«</w:t>
            </w:r>
            <w:r w:rsidRPr="002B5383">
              <w:rPr>
                <w:sz w:val="28"/>
                <w:szCs w:val="28"/>
                <w:lang w:val="uk-UA"/>
              </w:rPr>
              <w:t>прорив</w:t>
            </w:r>
            <w:r>
              <w:rPr>
                <w:sz w:val="28"/>
                <w:szCs w:val="28"/>
                <w:lang w:val="uk-UA"/>
              </w:rPr>
              <w:t>»</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НПЗЗ</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noProof/>
                <w:sz w:val="28"/>
                <w:szCs w:val="28"/>
                <w:lang w:val="uk-UA"/>
              </w:rPr>
            </w:pPr>
            <w:r w:rsidRPr="002B5383">
              <w:rPr>
                <w:sz w:val="28"/>
                <w:szCs w:val="28"/>
                <w:lang w:val="uk-UA"/>
              </w:rPr>
              <w:t xml:space="preserve">нестероїдніі протизапальні засоби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rStyle w:val="aff7"/>
                <w:b w:val="0"/>
                <w:bCs w:val="0"/>
                <w:color w:val="000000"/>
                <w:lang w:val="uk-UA"/>
              </w:rPr>
              <w:t>НСС</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rStyle w:val="aff7"/>
                <w:b w:val="0"/>
                <w:bCs w:val="0"/>
                <w:color w:val="000000"/>
                <w:lang w:val="uk-UA"/>
              </w:rPr>
              <w:t>нижній стравохідний сфінктер</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ОДК</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961C1C">
              <w:rPr>
                <w:sz w:val="28"/>
                <w:lang w:val="uk-UA"/>
              </w:rPr>
              <w:t>окс</w:t>
            </w:r>
            <w:r>
              <w:rPr>
                <w:sz w:val="28"/>
                <w:lang w:val="uk-UA"/>
              </w:rPr>
              <w:t>и</w:t>
            </w:r>
            <w:r w:rsidRPr="00961C1C">
              <w:rPr>
                <w:sz w:val="28"/>
                <w:lang w:val="uk-UA"/>
              </w:rPr>
              <w:t>дієнові кон</w:t>
            </w:r>
            <w:r w:rsidRPr="00961C1C">
              <w:rPr>
                <w:sz w:val="28"/>
                <w:lang w:val="en-US"/>
              </w:rPr>
              <w:t>’</w:t>
            </w:r>
            <w:r w:rsidRPr="00961C1C">
              <w:rPr>
                <w:sz w:val="28"/>
                <w:lang w:val="uk-UA"/>
              </w:rPr>
              <w:t>югати</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ОС</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окружність стегон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ОТ</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 xml:space="preserve">окружність талії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ПІнС</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lang w:val="uk-UA"/>
              </w:rPr>
            </w:pPr>
            <w:r>
              <w:rPr>
                <w:sz w:val="28"/>
                <w:szCs w:val="28"/>
                <w:lang w:val="uk-UA"/>
              </w:rPr>
              <w:t xml:space="preserve">показник </w:t>
            </w:r>
            <w:r w:rsidRPr="002B5383">
              <w:rPr>
                <w:sz w:val="28"/>
                <w:szCs w:val="28"/>
                <w:lang w:val="uk-UA"/>
              </w:rPr>
              <w:t>інтенсивн</w:t>
            </w:r>
            <w:r>
              <w:rPr>
                <w:sz w:val="28"/>
                <w:szCs w:val="28"/>
                <w:lang w:val="uk-UA"/>
              </w:rPr>
              <w:t>о</w:t>
            </w:r>
            <w:r w:rsidRPr="002B5383">
              <w:rPr>
                <w:sz w:val="28"/>
                <w:szCs w:val="28"/>
                <w:lang w:val="uk-UA"/>
              </w:rPr>
              <w:t>ст</w:t>
            </w:r>
            <w:r>
              <w:rPr>
                <w:sz w:val="28"/>
                <w:szCs w:val="28"/>
                <w:lang w:val="uk-UA"/>
              </w:rPr>
              <w:t>і</w:t>
            </w:r>
            <w:r w:rsidRPr="002B5383">
              <w:rPr>
                <w:sz w:val="28"/>
                <w:szCs w:val="28"/>
                <w:lang w:val="uk-UA"/>
              </w:rPr>
              <w:t xml:space="preserve"> симптомів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ПОЛ</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перекисне окислення ліпідів</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ПЯЕ</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покривно-ямковий епітелій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С</w:t>
            </w:r>
            <w:r>
              <w:rPr>
                <w:sz w:val="28"/>
                <w:szCs w:val="28"/>
                <w:lang w:val="uk-UA"/>
              </w:rPr>
              <w:t>Х</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страв</w:t>
            </w:r>
            <w:r w:rsidRPr="00961C1C">
              <w:rPr>
                <w:sz w:val="28"/>
                <w:szCs w:val="28"/>
                <w:lang w:val="uk-UA"/>
              </w:rPr>
              <w:t>охід</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СК</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сіалові кислоти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СНО</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rStyle w:val="aff7"/>
                <w:b w:val="0"/>
                <w:lang w:val="uk-UA"/>
              </w:rPr>
            </w:pPr>
            <w:r w:rsidRPr="002B5383">
              <w:rPr>
                <w:sz w:val="28"/>
                <w:szCs w:val="28"/>
                <w:lang w:val="uk-UA"/>
              </w:rPr>
              <w:t xml:space="preserve">«спонтанне нічне олужнювання»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СО</w:t>
            </w:r>
          </w:p>
        </w:tc>
        <w:tc>
          <w:tcPr>
            <w:tcW w:w="536" w:type="dxa"/>
          </w:tcPr>
          <w:p w:rsidR="007F6981" w:rsidRPr="002B5383" w:rsidRDefault="007F6981" w:rsidP="0095184B">
            <w:pPr>
              <w:rPr>
                <w:lang w:val="uk-UA"/>
              </w:rPr>
            </w:pPr>
            <w:r w:rsidRPr="002B5383">
              <w:rPr>
                <w:sz w:val="28"/>
                <w:szCs w:val="28"/>
                <w:lang w:val="uk-UA"/>
              </w:rPr>
              <w:t>–</w:t>
            </w:r>
          </w:p>
        </w:tc>
        <w:tc>
          <w:tcPr>
            <w:tcW w:w="7204" w:type="dxa"/>
          </w:tcPr>
          <w:p w:rsidR="007F6981" w:rsidRPr="002B5383" w:rsidRDefault="007F6981" w:rsidP="0095184B">
            <w:pPr>
              <w:spacing w:line="360" w:lineRule="auto"/>
              <w:rPr>
                <w:sz w:val="28"/>
                <w:szCs w:val="28"/>
                <w:lang w:val="uk-UA" w:eastAsia="uk-UA"/>
              </w:rPr>
            </w:pPr>
            <w:r w:rsidRPr="002B5383">
              <w:rPr>
                <w:sz w:val="28"/>
                <w:szCs w:val="28"/>
                <w:lang w:val="uk-UA"/>
              </w:rPr>
              <w:t xml:space="preserve">слизова оболонка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СОД</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 xml:space="preserve">супероксиддисмутаза </w:t>
            </w:r>
          </w:p>
        </w:tc>
      </w:tr>
      <w:tr w:rsidR="007F6981" w:rsidTr="0095184B">
        <w:trPr>
          <w:jc w:val="center"/>
        </w:trPr>
        <w:tc>
          <w:tcPr>
            <w:tcW w:w="1238" w:type="dxa"/>
          </w:tcPr>
          <w:p w:rsidR="007F6981" w:rsidRPr="002B5383" w:rsidRDefault="007F6981" w:rsidP="0095184B">
            <w:pPr>
              <w:spacing w:line="360" w:lineRule="auto"/>
              <w:rPr>
                <w:rStyle w:val="aff7"/>
                <w:b w:val="0"/>
                <w:bCs w:val="0"/>
                <w:color w:val="000000"/>
                <w:lang w:val="uk-UA"/>
              </w:rPr>
            </w:pPr>
            <w:r>
              <w:rPr>
                <w:rStyle w:val="aff7"/>
                <w:b w:val="0"/>
                <w:bCs w:val="0"/>
                <w:color w:val="000000"/>
                <w:lang w:val="uk-UA"/>
              </w:rPr>
              <w:t>ТГ</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rStyle w:val="aff7"/>
                <w:b w:val="0"/>
                <w:bCs w:val="0"/>
                <w:color w:val="000000"/>
                <w:lang w:val="uk-UA"/>
              </w:rPr>
            </w:pPr>
            <w:r>
              <w:rPr>
                <w:rStyle w:val="aff7"/>
                <w:b w:val="0"/>
                <w:bCs w:val="0"/>
                <w:color w:val="000000"/>
                <w:lang w:val="uk-UA"/>
              </w:rPr>
              <w:t>тригліцериди</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rStyle w:val="aff7"/>
                <w:b w:val="0"/>
                <w:bCs w:val="0"/>
                <w:color w:val="000000"/>
                <w:lang w:val="uk-UA"/>
              </w:rPr>
              <w:t>ТР</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rStyle w:val="aff7"/>
                <w:b w:val="0"/>
                <w:bCs w:val="0"/>
                <w:color w:val="000000"/>
                <w:lang w:val="uk-UA"/>
              </w:rPr>
              <w:t xml:space="preserve">транзиторна релаксація </w:t>
            </w:r>
          </w:p>
        </w:tc>
      </w:tr>
      <w:tr w:rsidR="007F6981" w:rsidTr="0095184B">
        <w:trPr>
          <w:jc w:val="center"/>
        </w:trPr>
        <w:tc>
          <w:tcPr>
            <w:tcW w:w="1238" w:type="dxa"/>
          </w:tcPr>
          <w:p w:rsidR="007F6981" w:rsidRPr="002B5383" w:rsidRDefault="007F6981" w:rsidP="0095184B">
            <w:pPr>
              <w:spacing w:line="360" w:lineRule="auto"/>
              <w:rPr>
                <w:rStyle w:val="aff7"/>
                <w:b w:val="0"/>
                <w:bCs w:val="0"/>
                <w:color w:val="000000"/>
                <w:lang w:val="uk-UA"/>
              </w:rPr>
            </w:pPr>
            <w:r>
              <w:rPr>
                <w:rStyle w:val="aff7"/>
                <w:b w:val="0"/>
                <w:bCs w:val="0"/>
                <w:color w:val="000000"/>
                <w:lang w:val="uk-UA"/>
              </w:rPr>
              <w:t>ТШХ</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rStyle w:val="aff7"/>
                <w:b w:val="0"/>
                <w:bCs w:val="0"/>
                <w:color w:val="000000"/>
                <w:lang w:val="uk-UA"/>
              </w:rPr>
            </w:pPr>
            <w:r>
              <w:rPr>
                <w:rStyle w:val="aff7"/>
                <w:b w:val="0"/>
                <w:bCs w:val="0"/>
                <w:color w:val="000000"/>
                <w:lang w:val="uk-UA"/>
              </w:rPr>
              <w:t>тонкошарова хроматографія</w:t>
            </w:r>
          </w:p>
        </w:tc>
      </w:tr>
      <w:tr w:rsidR="007F6981" w:rsidTr="0095184B">
        <w:trPr>
          <w:jc w:val="center"/>
        </w:trPr>
        <w:tc>
          <w:tcPr>
            <w:tcW w:w="1238" w:type="dxa"/>
          </w:tcPr>
          <w:p w:rsidR="007F6981" w:rsidRPr="00B30E98" w:rsidRDefault="007F6981" w:rsidP="0095184B">
            <w:pPr>
              <w:spacing w:line="360" w:lineRule="auto"/>
              <w:rPr>
                <w:rStyle w:val="aff7"/>
                <w:b w:val="0"/>
                <w:bCs w:val="0"/>
                <w:color w:val="000000"/>
                <w:lang w:val="uk-UA"/>
              </w:rPr>
            </w:pPr>
            <w:r>
              <w:rPr>
                <w:rStyle w:val="aff7"/>
                <w:b w:val="0"/>
                <w:bCs w:val="0"/>
                <w:color w:val="000000"/>
                <w:lang w:val="uk-UA"/>
              </w:rPr>
              <w:t>фІ</w:t>
            </w:r>
          </w:p>
        </w:tc>
        <w:tc>
          <w:tcPr>
            <w:tcW w:w="536" w:type="dxa"/>
          </w:tcPr>
          <w:p w:rsidR="007F6981" w:rsidRDefault="007F6981" w:rsidP="0095184B">
            <w:pPr>
              <w:rPr>
                <w:sz w:val="28"/>
                <w:szCs w:val="28"/>
                <w:lang w:val="uk-UA"/>
              </w:rPr>
            </w:pPr>
            <w:r>
              <w:rPr>
                <w:sz w:val="28"/>
                <w:szCs w:val="28"/>
                <w:lang w:val="uk-UA"/>
              </w:rPr>
              <w:t>–</w:t>
            </w:r>
          </w:p>
        </w:tc>
        <w:tc>
          <w:tcPr>
            <w:tcW w:w="7204" w:type="dxa"/>
          </w:tcPr>
          <w:p w:rsidR="007F6981" w:rsidRDefault="007F6981" w:rsidP="0095184B">
            <w:pPr>
              <w:spacing w:line="360" w:lineRule="auto"/>
              <w:rPr>
                <w:rStyle w:val="aff7"/>
                <w:b w:val="0"/>
                <w:bCs w:val="0"/>
                <w:color w:val="000000"/>
                <w:lang w:val="uk-UA"/>
              </w:rPr>
            </w:pPr>
            <w:r>
              <w:rPr>
                <w:rStyle w:val="aff7"/>
                <w:b w:val="0"/>
                <w:bCs w:val="0"/>
                <w:color w:val="000000"/>
                <w:lang w:val="uk-UA"/>
              </w:rPr>
              <w:t>функціональний інтервал</w:t>
            </w:r>
          </w:p>
        </w:tc>
      </w:tr>
      <w:tr w:rsidR="007F6981" w:rsidTr="0095184B">
        <w:trPr>
          <w:jc w:val="center"/>
        </w:trPr>
        <w:tc>
          <w:tcPr>
            <w:tcW w:w="1238" w:type="dxa"/>
          </w:tcPr>
          <w:p w:rsidR="007F6981" w:rsidRPr="002B5383" w:rsidRDefault="007F6981" w:rsidP="0095184B">
            <w:pPr>
              <w:spacing w:line="360" w:lineRule="auto"/>
              <w:rPr>
                <w:sz w:val="28"/>
                <w:lang w:val="uk-UA"/>
              </w:rPr>
            </w:pPr>
            <w:r>
              <w:rPr>
                <w:sz w:val="28"/>
                <w:lang w:val="uk-UA"/>
              </w:rPr>
              <w:t>ЦОГ</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sz w:val="28"/>
                <w:lang w:val="uk-UA"/>
              </w:rPr>
            </w:pPr>
            <w:r>
              <w:rPr>
                <w:sz w:val="28"/>
                <w:lang w:val="uk-UA"/>
              </w:rPr>
              <w:t>циклооксигеназа</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ЦП</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lang w:val="uk-UA"/>
              </w:rPr>
            </w:pPr>
            <w:r w:rsidRPr="002B5383">
              <w:rPr>
                <w:sz w:val="28"/>
                <w:lang w:val="uk-UA"/>
              </w:rPr>
              <w:t>церулоплазмін</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Ш</w:t>
            </w:r>
          </w:p>
        </w:tc>
        <w:tc>
          <w:tcPr>
            <w:tcW w:w="536" w:type="dxa"/>
          </w:tcPr>
          <w:p w:rsidR="007F6981" w:rsidRPr="002B5383" w:rsidRDefault="007F6981" w:rsidP="0095184B">
            <w:pPr>
              <w:rPr>
                <w:sz w:val="28"/>
                <w:szCs w:val="28"/>
                <w:lang w:val="uk-UA"/>
              </w:rPr>
            </w:pPr>
            <w:r>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rPr>
              <w:t>шлунок</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lang w:val="uk-UA"/>
              </w:rPr>
              <w:t>ШО</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lang w:val="uk-UA"/>
              </w:rPr>
              <w:t>шиффові о</w:t>
            </w:r>
            <w:r w:rsidRPr="002B5383">
              <w:rPr>
                <w:sz w:val="28"/>
                <w:lang w:val="uk-UA"/>
              </w:rPr>
              <w:t>с</w:t>
            </w:r>
            <w:r w:rsidRPr="002B5383">
              <w:rPr>
                <w:sz w:val="28"/>
                <w:lang w:val="uk-UA"/>
              </w:rPr>
              <w:t xml:space="preserve">нови </w:t>
            </w:r>
          </w:p>
        </w:tc>
      </w:tr>
      <w:tr w:rsidR="007F6981" w:rsidTr="0095184B">
        <w:trPr>
          <w:jc w:val="center"/>
        </w:trPr>
        <w:tc>
          <w:tcPr>
            <w:tcW w:w="1238" w:type="dxa"/>
          </w:tcPr>
          <w:p w:rsidR="007F6981" w:rsidRPr="002B5383" w:rsidRDefault="007F6981" w:rsidP="0095184B">
            <w:pPr>
              <w:spacing w:line="360" w:lineRule="auto"/>
              <w:rPr>
                <w:sz w:val="28"/>
                <w:szCs w:val="28"/>
                <w:lang w:val="uk-UA"/>
              </w:rPr>
            </w:pPr>
            <w:r w:rsidRPr="002B5383">
              <w:rPr>
                <w:sz w:val="28"/>
                <w:szCs w:val="28"/>
                <w:lang w:val="uk-UA"/>
              </w:rPr>
              <w:t>ШС</w:t>
            </w:r>
          </w:p>
        </w:tc>
        <w:tc>
          <w:tcPr>
            <w:tcW w:w="536" w:type="dxa"/>
          </w:tcPr>
          <w:p w:rsidR="007F6981" w:rsidRPr="002B5383" w:rsidRDefault="007F6981" w:rsidP="0095184B">
            <w:r w:rsidRPr="002B5383">
              <w:rPr>
                <w:sz w:val="28"/>
                <w:szCs w:val="28"/>
                <w:lang w:val="uk-UA"/>
              </w:rPr>
              <w:t>–</w:t>
            </w:r>
          </w:p>
        </w:tc>
        <w:tc>
          <w:tcPr>
            <w:tcW w:w="7204" w:type="dxa"/>
          </w:tcPr>
          <w:p w:rsidR="007F6981" w:rsidRPr="002B5383" w:rsidRDefault="007F6981" w:rsidP="0095184B">
            <w:pPr>
              <w:spacing w:line="360" w:lineRule="auto"/>
              <w:rPr>
                <w:sz w:val="28"/>
                <w:szCs w:val="28"/>
                <w:lang w:val="uk-UA"/>
              </w:rPr>
            </w:pPr>
            <w:r w:rsidRPr="002B5383">
              <w:rPr>
                <w:sz w:val="28"/>
                <w:szCs w:val="28"/>
                <w:lang w:val="uk-UA" w:eastAsia="uk-UA"/>
              </w:rPr>
              <w:t>шлунковий сік</w:t>
            </w:r>
          </w:p>
        </w:tc>
      </w:tr>
    </w:tbl>
    <w:p w:rsidR="007F6981" w:rsidRDefault="007F6981" w:rsidP="007F6981">
      <w:pPr>
        <w:spacing w:line="360" w:lineRule="auto"/>
        <w:rPr>
          <w:sz w:val="28"/>
          <w:szCs w:val="28"/>
          <w:lang w:val="uk-UA"/>
        </w:rPr>
      </w:pPr>
    </w:p>
    <w:p w:rsidR="007F6981" w:rsidRDefault="007F6981" w:rsidP="007F6981">
      <w:pPr>
        <w:spacing w:line="360" w:lineRule="auto"/>
        <w:rPr>
          <w:sz w:val="28"/>
          <w:szCs w:val="28"/>
          <w:lang w:val="uk-UA"/>
        </w:rPr>
      </w:pPr>
    </w:p>
    <w:p w:rsidR="007F6981" w:rsidRDefault="007F6981" w:rsidP="007F6981">
      <w:pPr>
        <w:spacing w:line="360" w:lineRule="auto"/>
        <w:jc w:val="center"/>
        <w:rPr>
          <w:lang w:val="uk-UA"/>
        </w:rPr>
      </w:pPr>
    </w:p>
    <w:p w:rsidR="007F6981" w:rsidRDefault="007F6981" w:rsidP="007F6981">
      <w:pPr>
        <w:rPr>
          <w:sz w:val="28"/>
          <w:szCs w:val="28"/>
        </w:rPr>
        <w:sectPr w:rsidR="007F6981" w:rsidSect="004C0275">
          <w:headerReference w:type="even" r:id="rId12"/>
          <w:headerReference w:type="default" r:id="rId13"/>
          <w:pgSz w:w="11906" w:h="16838"/>
          <w:pgMar w:top="1134" w:right="737" w:bottom="1134" w:left="1418" w:header="720" w:footer="720" w:gutter="0"/>
          <w:pgNumType w:start="4"/>
          <w:cols w:space="720"/>
          <w:docGrid w:linePitch="360"/>
        </w:sectPr>
      </w:pPr>
    </w:p>
    <w:p w:rsidR="007F6981" w:rsidRDefault="007F6981" w:rsidP="007F6981">
      <w:pPr>
        <w:pStyle w:val="affffffff9"/>
        <w:widowControl w:val="0"/>
        <w:ind w:firstLine="709"/>
        <w:rPr>
          <w:szCs w:val="28"/>
          <w:lang w:val="uk-UA"/>
        </w:rPr>
      </w:pPr>
      <w:r>
        <w:rPr>
          <w:szCs w:val="28"/>
          <w:lang w:val="uk-UA"/>
        </w:rPr>
        <w:lastRenderedPageBreak/>
        <w:t>ВСТУП</w:t>
      </w:r>
    </w:p>
    <w:p w:rsidR="007F6981" w:rsidRDefault="007F6981" w:rsidP="007F6981">
      <w:pPr>
        <w:widowControl w:val="0"/>
        <w:spacing w:line="360" w:lineRule="auto"/>
        <w:ind w:firstLine="709"/>
        <w:jc w:val="both"/>
        <w:rPr>
          <w:sz w:val="28"/>
          <w:szCs w:val="28"/>
          <w:lang w:val="uk-UA"/>
        </w:rPr>
      </w:pPr>
    </w:p>
    <w:p w:rsidR="007F6981" w:rsidRDefault="007F6981" w:rsidP="007F6981">
      <w:pPr>
        <w:pStyle w:val="affffffffa"/>
      </w:pPr>
      <w:r>
        <w:t xml:space="preserve">Актуальність теми </w:t>
      </w:r>
    </w:p>
    <w:p w:rsidR="007F6981" w:rsidRDefault="007F6981" w:rsidP="007F6981">
      <w:pPr>
        <w:widowControl w:val="0"/>
        <w:autoSpaceDE w:val="0"/>
        <w:autoSpaceDN w:val="0"/>
        <w:adjustRightInd w:val="0"/>
        <w:spacing w:line="360" w:lineRule="auto"/>
        <w:ind w:firstLine="709"/>
        <w:jc w:val="both"/>
        <w:rPr>
          <w:sz w:val="28"/>
          <w:szCs w:val="28"/>
          <w:lang w:val="uk-UA"/>
        </w:rPr>
      </w:pPr>
      <w:r>
        <w:rPr>
          <w:sz w:val="28"/>
          <w:szCs w:val="28"/>
          <w:lang w:val="uk-UA" w:eastAsia="uk-UA"/>
        </w:rPr>
        <w:t xml:space="preserve">Гастроезофагеальна </w:t>
      </w:r>
      <w:r>
        <w:rPr>
          <w:sz w:val="28"/>
          <w:szCs w:val="28"/>
          <w:lang w:eastAsia="uk-UA"/>
        </w:rPr>
        <w:t>рефлюксна</w:t>
      </w:r>
      <w:r>
        <w:rPr>
          <w:sz w:val="28"/>
          <w:szCs w:val="28"/>
          <w:lang w:val="uk-UA" w:eastAsia="uk-UA"/>
        </w:rPr>
        <w:t xml:space="preserve"> хвороба (</w:t>
      </w:r>
      <w:r>
        <w:rPr>
          <w:sz w:val="28"/>
          <w:szCs w:val="28"/>
          <w:lang w:eastAsia="uk-UA"/>
        </w:rPr>
        <w:t>Г</w:t>
      </w:r>
      <w:r>
        <w:rPr>
          <w:sz w:val="28"/>
          <w:szCs w:val="28"/>
          <w:lang w:val="uk-UA" w:eastAsia="uk-UA"/>
        </w:rPr>
        <w:t>Е</w:t>
      </w:r>
      <w:r>
        <w:rPr>
          <w:sz w:val="28"/>
          <w:szCs w:val="28"/>
          <w:lang w:eastAsia="uk-UA"/>
        </w:rPr>
        <w:t>Р</w:t>
      </w:r>
      <w:r>
        <w:rPr>
          <w:sz w:val="28"/>
          <w:szCs w:val="28"/>
          <w:lang w:val="uk-UA" w:eastAsia="uk-UA"/>
        </w:rPr>
        <w:t xml:space="preserve">Х) та ожиріння займають лідируючі позиції в сучасній клінічній медицині у зв’язку з </w:t>
      </w:r>
      <w:r>
        <w:rPr>
          <w:sz w:val="28"/>
          <w:szCs w:val="28"/>
          <w:lang w:val="uk-UA"/>
        </w:rPr>
        <w:t xml:space="preserve">прогресуючим </w:t>
      </w:r>
      <w:r w:rsidRPr="004B23CF">
        <w:rPr>
          <w:sz w:val="28"/>
          <w:szCs w:val="28"/>
          <w:lang w:val="uk-UA"/>
        </w:rPr>
        <w:t xml:space="preserve">зростанням </w:t>
      </w:r>
      <w:r w:rsidRPr="004B23CF">
        <w:rPr>
          <w:sz w:val="28"/>
          <w:szCs w:val="28"/>
          <w:lang w:val="uk-UA" w:eastAsia="uk-UA"/>
        </w:rPr>
        <w:t>захворюваності, частими рецидивами і не завжди задовільною</w:t>
      </w:r>
      <w:r>
        <w:rPr>
          <w:sz w:val="28"/>
          <w:szCs w:val="28"/>
          <w:lang w:val="uk-UA" w:eastAsia="uk-UA"/>
        </w:rPr>
        <w:t xml:space="preserve"> ефективністю лікування </w:t>
      </w:r>
      <w:r>
        <w:rPr>
          <w:sz w:val="28"/>
          <w:szCs w:val="28"/>
          <w:lang w:val="uk-UA"/>
        </w:rPr>
        <w:sym w:font="Symbol" w:char="F05B"/>
      </w:r>
      <w:r>
        <w:rPr>
          <w:sz w:val="28"/>
          <w:szCs w:val="28"/>
          <w:lang w:val="uk-UA"/>
        </w:rPr>
        <w:t>1, 2, 3, 4, 5</w:t>
      </w:r>
      <w:r>
        <w:rPr>
          <w:sz w:val="28"/>
          <w:szCs w:val="28"/>
          <w:lang w:val="uk-UA"/>
        </w:rPr>
        <w:sym w:font="Symbol" w:char="F05D"/>
      </w:r>
      <w:r>
        <w:rPr>
          <w:sz w:val="28"/>
          <w:szCs w:val="28"/>
          <w:lang w:val="uk-UA"/>
        </w:rPr>
        <w:t xml:space="preserve">. </w:t>
      </w:r>
    </w:p>
    <w:p w:rsidR="007F6981" w:rsidRDefault="007F6981" w:rsidP="007F6981">
      <w:pPr>
        <w:widowControl w:val="0"/>
        <w:spacing w:line="360" w:lineRule="auto"/>
        <w:ind w:firstLine="709"/>
        <w:jc w:val="both"/>
        <w:rPr>
          <w:sz w:val="28"/>
          <w:szCs w:val="28"/>
          <w:lang w:val="uk-UA"/>
        </w:rPr>
      </w:pPr>
      <w:r>
        <w:rPr>
          <w:sz w:val="28"/>
          <w:szCs w:val="28"/>
          <w:lang w:val="uk-UA"/>
        </w:rPr>
        <w:t>В економічно розвинутих країнах симптоми ГЕРХ спостерігаються вже майже у 50</w:t>
      </w:r>
      <w:r w:rsidRPr="004B23CF">
        <w:rPr>
          <w:sz w:val="28"/>
          <w:szCs w:val="28"/>
          <w:lang w:val="uk-UA"/>
        </w:rPr>
        <w:t>,0 %</w:t>
      </w:r>
      <w:r>
        <w:rPr>
          <w:sz w:val="28"/>
          <w:szCs w:val="28"/>
          <w:lang w:val="uk-UA"/>
        </w:rPr>
        <w:t xml:space="preserve"> населення, а рефлюкс-езофагіт – у 7,</w:t>
      </w:r>
      <w:r w:rsidRPr="004B23CF">
        <w:rPr>
          <w:sz w:val="28"/>
          <w:szCs w:val="28"/>
          <w:lang w:val="uk-UA"/>
        </w:rPr>
        <w:t>0</w:t>
      </w:r>
      <w:r>
        <w:rPr>
          <w:sz w:val="28"/>
          <w:szCs w:val="28"/>
          <w:lang w:val="uk-UA"/>
        </w:rPr>
        <w:t xml:space="preserve"> – </w:t>
      </w:r>
      <w:r w:rsidRPr="004B23CF">
        <w:rPr>
          <w:sz w:val="28"/>
          <w:szCs w:val="28"/>
          <w:lang w:val="uk-UA"/>
        </w:rPr>
        <w:t>10,0</w:t>
      </w:r>
      <w:r>
        <w:rPr>
          <w:sz w:val="28"/>
          <w:szCs w:val="28"/>
          <w:lang w:val="uk-UA"/>
        </w:rPr>
        <w:t xml:space="preserve"> % </w:t>
      </w:r>
      <w:r>
        <w:rPr>
          <w:sz w:val="28"/>
          <w:szCs w:val="28"/>
          <w:lang w:val="uk-UA"/>
        </w:rPr>
        <w:sym w:font="Symbol" w:char="F05B"/>
      </w:r>
      <w:r>
        <w:rPr>
          <w:sz w:val="28"/>
          <w:szCs w:val="28"/>
          <w:lang w:val="uk-UA"/>
        </w:rPr>
        <w:t>6</w:t>
      </w:r>
      <w:r>
        <w:rPr>
          <w:sz w:val="28"/>
          <w:szCs w:val="28"/>
          <w:lang w:val="uk-UA"/>
        </w:rPr>
        <w:sym w:font="Symbol" w:char="F05D"/>
      </w:r>
      <w:r>
        <w:rPr>
          <w:sz w:val="28"/>
          <w:szCs w:val="28"/>
          <w:lang w:val="uk-UA"/>
        </w:rPr>
        <w:t xml:space="preserve">. В Україні </w:t>
      </w:r>
      <w:r>
        <w:rPr>
          <w:sz w:val="28"/>
          <w:szCs w:val="28"/>
        </w:rPr>
        <w:t xml:space="preserve">поширеність даної патології </w:t>
      </w:r>
      <w:r>
        <w:rPr>
          <w:sz w:val="28"/>
          <w:szCs w:val="28"/>
          <w:lang w:val="uk-UA"/>
        </w:rPr>
        <w:t xml:space="preserve">не встановлена, цей показник вивчався лише в окремих популяційних групах </w:t>
      </w:r>
      <w:r>
        <w:rPr>
          <w:sz w:val="28"/>
          <w:szCs w:val="28"/>
          <w:lang w:val="uk-UA"/>
        </w:rPr>
        <w:sym w:font="Symbol" w:char="F05B"/>
      </w:r>
      <w:r>
        <w:rPr>
          <w:sz w:val="28"/>
          <w:szCs w:val="28"/>
          <w:lang w:val="uk-UA"/>
        </w:rPr>
        <w:t>7, 8</w:t>
      </w:r>
      <w:r>
        <w:rPr>
          <w:sz w:val="28"/>
          <w:szCs w:val="28"/>
          <w:lang w:val="uk-UA"/>
        </w:rPr>
        <w:sym w:font="Symbol" w:char="F05D"/>
      </w:r>
      <w:r>
        <w:rPr>
          <w:sz w:val="28"/>
          <w:szCs w:val="28"/>
          <w:lang w:val="uk-UA"/>
        </w:rPr>
        <w:t xml:space="preserve">. Клінічна значимість ГЕРХ </w:t>
      </w:r>
      <w:r w:rsidRPr="004B23CF">
        <w:rPr>
          <w:sz w:val="28"/>
          <w:szCs w:val="28"/>
          <w:lang w:val="uk-UA"/>
        </w:rPr>
        <w:t>визначається погіршенням</w:t>
      </w:r>
      <w:r>
        <w:rPr>
          <w:sz w:val="28"/>
          <w:szCs w:val="28"/>
          <w:lang w:val="uk-UA"/>
        </w:rPr>
        <w:t xml:space="preserve"> якості життя, високим ризиком ускладнень </w:t>
      </w:r>
      <w:r>
        <w:rPr>
          <w:sz w:val="28"/>
          <w:szCs w:val="28"/>
          <w:lang w:val="uk-UA"/>
        </w:rPr>
        <w:sym w:font="Symbol" w:char="F05B"/>
      </w:r>
      <w:r w:rsidRPr="00556223">
        <w:rPr>
          <w:sz w:val="28"/>
          <w:szCs w:val="28"/>
        </w:rPr>
        <w:t xml:space="preserve">5, </w:t>
      </w:r>
      <w:r>
        <w:rPr>
          <w:sz w:val="28"/>
          <w:szCs w:val="28"/>
          <w:lang w:val="uk-UA"/>
        </w:rPr>
        <w:t>9, 10, 11</w:t>
      </w:r>
      <w:r>
        <w:rPr>
          <w:sz w:val="28"/>
          <w:szCs w:val="28"/>
          <w:lang w:val="uk-UA"/>
        </w:rPr>
        <w:sym w:font="Symbol" w:char="F05D"/>
      </w:r>
      <w:r>
        <w:rPr>
          <w:sz w:val="28"/>
          <w:szCs w:val="28"/>
          <w:lang w:val="uk-UA"/>
        </w:rPr>
        <w:t>.</w:t>
      </w:r>
    </w:p>
    <w:p w:rsidR="007F6981" w:rsidRDefault="007F6981" w:rsidP="007F6981">
      <w:pPr>
        <w:widowControl w:val="0"/>
        <w:spacing w:line="360" w:lineRule="auto"/>
        <w:ind w:firstLine="709"/>
        <w:jc w:val="both"/>
        <w:rPr>
          <w:sz w:val="28"/>
          <w:szCs w:val="28"/>
          <w:lang w:val="uk-UA"/>
        </w:rPr>
      </w:pPr>
      <w:r>
        <w:rPr>
          <w:sz w:val="28"/>
          <w:szCs w:val="28"/>
          <w:lang w:val="uk-UA"/>
        </w:rPr>
        <w:t xml:space="preserve">Минуле століття ознаменувалося розвитком фундаментальних досліджень, в результаті яких практичний лікар одержав ефективні засоби боротьби з кислотозалежними захворюваннями, </w:t>
      </w:r>
      <w:r w:rsidRPr="004B23CF">
        <w:rPr>
          <w:sz w:val="28"/>
          <w:szCs w:val="28"/>
          <w:lang w:val="uk-UA"/>
        </w:rPr>
        <w:t>до яких відносять і ГЕРХ</w:t>
      </w:r>
      <w:r>
        <w:rPr>
          <w:sz w:val="28"/>
          <w:szCs w:val="28"/>
          <w:lang w:val="uk-UA"/>
        </w:rPr>
        <w:t xml:space="preserve">. Створення </w:t>
      </w:r>
      <w:r>
        <w:rPr>
          <w:sz w:val="28"/>
          <w:szCs w:val="28"/>
          <w:lang w:val="uk-UA" w:eastAsia="uk-UA"/>
        </w:rPr>
        <w:t xml:space="preserve">принципово </w:t>
      </w:r>
      <w:r>
        <w:rPr>
          <w:sz w:val="28"/>
          <w:szCs w:val="28"/>
          <w:lang w:val="uk-UA"/>
        </w:rPr>
        <w:t xml:space="preserve">нових класів ефективних кислотознижуючих препаратів, в першу чергу, інгібіторів протонної помпи (ІПП) суттєво вплинуло на </w:t>
      </w:r>
      <w:r>
        <w:rPr>
          <w:sz w:val="28"/>
          <w:szCs w:val="28"/>
          <w:lang w:val="uk-UA" w:eastAsia="uk-UA"/>
        </w:rPr>
        <w:t xml:space="preserve">результати лікування хворих на ГЕРХ </w:t>
      </w:r>
      <w:r>
        <w:rPr>
          <w:sz w:val="28"/>
          <w:szCs w:val="28"/>
          <w:lang w:val="uk-UA"/>
        </w:rPr>
        <w:sym w:font="Symbol" w:char="F05B"/>
      </w:r>
      <w:r>
        <w:rPr>
          <w:sz w:val="28"/>
          <w:szCs w:val="28"/>
          <w:lang w:val="uk-UA"/>
        </w:rPr>
        <w:t>1</w:t>
      </w:r>
      <w:r w:rsidRPr="00556223">
        <w:rPr>
          <w:sz w:val="28"/>
          <w:szCs w:val="28"/>
        </w:rPr>
        <w:t>2</w:t>
      </w:r>
      <w:r>
        <w:rPr>
          <w:sz w:val="28"/>
          <w:szCs w:val="28"/>
          <w:lang w:val="uk-UA"/>
        </w:rPr>
        <w:t xml:space="preserve">, </w:t>
      </w:r>
      <w:r w:rsidRPr="009C5C50">
        <w:rPr>
          <w:sz w:val="28"/>
          <w:szCs w:val="28"/>
          <w:lang w:val="uk-UA"/>
        </w:rPr>
        <w:t>1</w:t>
      </w:r>
      <w:r w:rsidRPr="00556223">
        <w:rPr>
          <w:sz w:val="28"/>
          <w:szCs w:val="28"/>
        </w:rPr>
        <w:t>3</w:t>
      </w:r>
      <w:r w:rsidRPr="009C5C50">
        <w:rPr>
          <w:sz w:val="28"/>
          <w:szCs w:val="28"/>
          <w:lang w:val="uk-UA"/>
        </w:rPr>
        <w:t>,</w:t>
      </w:r>
      <w:r>
        <w:rPr>
          <w:sz w:val="28"/>
          <w:szCs w:val="28"/>
          <w:lang w:val="uk-UA"/>
        </w:rPr>
        <w:t xml:space="preserve"> 1</w:t>
      </w:r>
      <w:r w:rsidRPr="00556223">
        <w:rPr>
          <w:sz w:val="28"/>
          <w:szCs w:val="28"/>
        </w:rPr>
        <w:t>4</w:t>
      </w:r>
      <w:r>
        <w:rPr>
          <w:sz w:val="28"/>
          <w:szCs w:val="28"/>
          <w:lang w:val="uk-UA"/>
        </w:rPr>
        <w:sym w:font="Symbol" w:char="F05D"/>
      </w:r>
      <w:r>
        <w:rPr>
          <w:sz w:val="28"/>
          <w:szCs w:val="28"/>
          <w:lang w:val="uk-UA"/>
        </w:rPr>
        <w:t>.</w:t>
      </w:r>
      <w:r w:rsidRPr="00556223">
        <w:rPr>
          <w:sz w:val="28"/>
          <w:szCs w:val="28"/>
          <w:lang w:val="uk-UA"/>
        </w:rPr>
        <w:t xml:space="preserve"> </w:t>
      </w:r>
      <w:r>
        <w:rPr>
          <w:sz w:val="28"/>
          <w:szCs w:val="28"/>
          <w:lang w:val="uk-UA"/>
        </w:rPr>
        <w:t>Проте, у 10,</w:t>
      </w:r>
      <w:r w:rsidRPr="004B23CF">
        <w:rPr>
          <w:sz w:val="28"/>
          <w:szCs w:val="28"/>
          <w:lang w:val="uk-UA"/>
        </w:rPr>
        <w:t>0</w:t>
      </w:r>
      <w:r>
        <w:rPr>
          <w:sz w:val="28"/>
          <w:szCs w:val="28"/>
          <w:lang w:val="uk-UA"/>
        </w:rPr>
        <w:t xml:space="preserve"> </w:t>
      </w:r>
      <w:r w:rsidRPr="001F48DA">
        <w:rPr>
          <w:sz w:val="28"/>
          <w:szCs w:val="28"/>
          <w:lang w:val="uk-UA"/>
        </w:rPr>
        <w:t>–</w:t>
      </w:r>
      <w:r>
        <w:rPr>
          <w:sz w:val="28"/>
          <w:szCs w:val="28"/>
          <w:lang w:val="uk-UA"/>
        </w:rPr>
        <w:t xml:space="preserve"> </w:t>
      </w:r>
      <w:r w:rsidRPr="004B23CF">
        <w:rPr>
          <w:sz w:val="28"/>
          <w:szCs w:val="28"/>
          <w:lang w:val="uk-UA"/>
        </w:rPr>
        <w:t>42,0 % пацієнтів спостерігається рефрактерність до лікування, тобто відсутність відповіді на ІПП після їх прийому двічі на добу протягом 4</w:t>
      </w:r>
      <w:r>
        <w:rPr>
          <w:sz w:val="28"/>
          <w:szCs w:val="28"/>
          <w:lang w:val="uk-UA"/>
        </w:rPr>
        <w:t xml:space="preserve"> – </w:t>
      </w:r>
      <w:r w:rsidRPr="004B23CF">
        <w:rPr>
          <w:sz w:val="28"/>
          <w:szCs w:val="28"/>
          <w:lang w:val="uk-UA"/>
        </w:rPr>
        <w:t>8 тижнів</w:t>
      </w:r>
      <w:r>
        <w:rPr>
          <w:sz w:val="28"/>
          <w:szCs w:val="28"/>
          <w:lang w:val="uk-UA"/>
        </w:rPr>
        <w:t xml:space="preserve"> </w:t>
      </w:r>
      <w:r>
        <w:rPr>
          <w:sz w:val="28"/>
          <w:szCs w:val="28"/>
          <w:lang w:val="uk-UA"/>
        </w:rPr>
        <w:sym w:font="Symbol" w:char="F05B"/>
      </w:r>
      <w:r w:rsidRPr="00556223">
        <w:rPr>
          <w:sz w:val="28"/>
          <w:szCs w:val="28"/>
          <w:lang w:val="uk-UA"/>
        </w:rPr>
        <w:t xml:space="preserve">15, 16, </w:t>
      </w:r>
      <w:r>
        <w:rPr>
          <w:sz w:val="28"/>
          <w:szCs w:val="28"/>
          <w:lang w:val="uk-UA"/>
        </w:rPr>
        <w:t>17, 18, 19</w:t>
      </w:r>
      <w:r>
        <w:rPr>
          <w:sz w:val="28"/>
          <w:szCs w:val="28"/>
          <w:lang w:val="uk-UA"/>
        </w:rPr>
        <w:sym w:font="Symbol" w:char="F05D"/>
      </w:r>
      <w:r>
        <w:rPr>
          <w:sz w:val="28"/>
          <w:szCs w:val="28"/>
          <w:lang w:val="uk-UA"/>
        </w:rPr>
        <w:t xml:space="preserve">. За висловленням R. Fass, R. Dickman </w:t>
      </w:r>
      <w:r w:rsidRPr="004B23CF">
        <w:rPr>
          <w:sz w:val="28"/>
          <w:szCs w:val="28"/>
          <w:lang w:val="uk-UA"/>
        </w:rPr>
        <w:t>рефрактерна ГЕРХ стала новим обличчям захворювання, що висуває на перший план</w:t>
      </w:r>
      <w:r>
        <w:rPr>
          <w:sz w:val="28"/>
          <w:szCs w:val="28"/>
          <w:lang w:val="uk-UA"/>
        </w:rPr>
        <w:t xml:space="preserve"> необхідність подальшого вивчення </w:t>
      </w:r>
      <w:r>
        <w:rPr>
          <w:sz w:val="28"/>
          <w:szCs w:val="28"/>
          <w:lang w:val="uk-UA" w:eastAsia="uk-UA"/>
        </w:rPr>
        <w:t xml:space="preserve">причин даного стану </w:t>
      </w:r>
      <w:r>
        <w:rPr>
          <w:sz w:val="28"/>
          <w:szCs w:val="28"/>
          <w:lang w:val="uk-UA"/>
        </w:rPr>
        <w:sym w:font="Symbol" w:char="F05B"/>
      </w:r>
      <w:r>
        <w:rPr>
          <w:sz w:val="28"/>
          <w:szCs w:val="28"/>
          <w:lang w:val="uk-UA"/>
        </w:rPr>
        <w:t>2</w:t>
      </w:r>
      <w:r w:rsidRPr="00556223">
        <w:rPr>
          <w:sz w:val="28"/>
          <w:szCs w:val="28"/>
        </w:rPr>
        <w:t>0</w:t>
      </w:r>
      <w:r>
        <w:rPr>
          <w:sz w:val="28"/>
          <w:szCs w:val="28"/>
          <w:lang w:val="uk-UA"/>
        </w:rPr>
        <w:sym w:font="Symbol" w:char="F05D"/>
      </w:r>
      <w:r>
        <w:rPr>
          <w:sz w:val="28"/>
          <w:szCs w:val="28"/>
          <w:lang w:val="uk-UA"/>
        </w:rPr>
        <w:t>.</w:t>
      </w:r>
    </w:p>
    <w:p w:rsidR="007F6981" w:rsidRDefault="007F6981" w:rsidP="007F6981">
      <w:pPr>
        <w:widowControl w:val="0"/>
        <w:spacing w:line="360" w:lineRule="auto"/>
        <w:ind w:firstLine="709"/>
        <w:jc w:val="both"/>
        <w:rPr>
          <w:sz w:val="28"/>
          <w:szCs w:val="28"/>
          <w:lang w:val="uk-UA"/>
        </w:rPr>
      </w:pPr>
      <w:r>
        <w:rPr>
          <w:sz w:val="28"/>
          <w:szCs w:val="28"/>
          <w:lang w:val="uk-UA"/>
        </w:rPr>
        <w:t xml:space="preserve">Одним з факторів </w:t>
      </w:r>
      <w:r>
        <w:rPr>
          <w:sz w:val="28"/>
          <w:szCs w:val="28"/>
          <w:lang w:val="uk-UA" w:eastAsia="uk-UA"/>
        </w:rPr>
        <w:t xml:space="preserve">зростання поширеності ГЕРХ вважають зміни в характері харчування населення (жирна їжа, переїдання), що веде до збільшення захворюваності на ожиріння, яке Всесвітньою організацією охорони здоров’я (ВООЗ) визначене глобальною проблемою в Європейському регіоні </w:t>
      </w:r>
      <w:r>
        <w:rPr>
          <w:sz w:val="28"/>
          <w:szCs w:val="28"/>
          <w:lang w:val="uk-UA"/>
        </w:rPr>
        <w:sym w:font="Symbol" w:char="F05B"/>
      </w:r>
      <w:r>
        <w:rPr>
          <w:sz w:val="28"/>
          <w:szCs w:val="28"/>
          <w:lang w:val="uk-UA"/>
        </w:rPr>
        <w:t>3, 4</w:t>
      </w:r>
      <w:r w:rsidRPr="004B23CF">
        <w:rPr>
          <w:sz w:val="28"/>
          <w:szCs w:val="28"/>
          <w:lang w:val="uk-UA"/>
        </w:rPr>
        <w:t>, 10, 2</w:t>
      </w:r>
      <w:r w:rsidRPr="00556223">
        <w:rPr>
          <w:sz w:val="28"/>
          <w:szCs w:val="28"/>
          <w:lang w:val="uk-UA"/>
        </w:rPr>
        <w:t>1</w:t>
      </w:r>
      <w:r>
        <w:rPr>
          <w:sz w:val="28"/>
          <w:szCs w:val="28"/>
          <w:lang w:val="uk-UA"/>
        </w:rPr>
        <w:t>, 2</w:t>
      </w:r>
      <w:r w:rsidRPr="00556223">
        <w:rPr>
          <w:sz w:val="28"/>
          <w:szCs w:val="28"/>
          <w:lang w:val="uk-UA"/>
        </w:rPr>
        <w:t>2</w:t>
      </w:r>
      <w:r>
        <w:rPr>
          <w:sz w:val="28"/>
          <w:szCs w:val="28"/>
          <w:lang w:val="uk-UA"/>
        </w:rPr>
        <w:sym w:font="Symbol" w:char="F05D"/>
      </w:r>
      <w:r>
        <w:rPr>
          <w:sz w:val="28"/>
          <w:szCs w:val="28"/>
          <w:lang w:val="uk-UA"/>
        </w:rPr>
        <w:t xml:space="preserve">. </w:t>
      </w:r>
      <w:r>
        <w:rPr>
          <w:bCs/>
          <w:sz w:val="28"/>
          <w:szCs w:val="28"/>
          <w:lang w:val="uk-UA"/>
        </w:rPr>
        <w:t xml:space="preserve">За даними ВООЗ, </w:t>
      </w:r>
      <w:r>
        <w:rPr>
          <w:sz w:val="28"/>
          <w:szCs w:val="28"/>
          <w:lang w:val="uk-UA" w:eastAsia="uk-UA"/>
        </w:rPr>
        <w:t>поширеність цього захворювання досягла масштабів епідемії, а за</w:t>
      </w:r>
      <w:r>
        <w:rPr>
          <w:sz w:val="28"/>
          <w:szCs w:val="28"/>
          <w:lang w:val="uk-UA"/>
        </w:rPr>
        <w:t xml:space="preserve"> прогнозами до 2025 р. від нього буде страждати </w:t>
      </w:r>
      <w:r>
        <w:rPr>
          <w:sz w:val="28"/>
          <w:szCs w:val="28"/>
          <w:lang w:val="uk-UA" w:eastAsia="uk-UA"/>
        </w:rPr>
        <w:t>половина дорослого населення планети</w:t>
      </w:r>
      <w:r>
        <w:rPr>
          <w:sz w:val="28"/>
          <w:szCs w:val="28"/>
          <w:lang w:val="uk-UA"/>
        </w:rPr>
        <w:t>.</w:t>
      </w:r>
      <w:r>
        <w:rPr>
          <w:bCs/>
          <w:sz w:val="28"/>
          <w:szCs w:val="28"/>
          <w:lang w:val="uk-UA"/>
        </w:rPr>
        <w:t xml:space="preserve"> Економічні наслідки ожиріння визначаються витратами, які доходять до 6,0 % загальних витрат на охорону здоров</w:t>
      </w:r>
      <w:r>
        <w:rPr>
          <w:bCs/>
          <w:sz w:val="28"/>
          <w:szCs w:val="28"/>
        </w:rPr>
        <w:t>’</w:t>
      </w:r>
      <w:r>
        <w:rPr>
          <w:bCs/>
          <w:sz w:val="28"/>
          <w:szCs w:val="28"/>
          <w:lang w:val="uk-UA"/>
        </w:rPr>
        <w:t xml:space="preserve">я, </w:t>
      </w:r>
      <w:r>
        <w:rPr>
          <w:sz w:val="28"/>
          <w:szCs w:val="28"/>
          <w:lang w:val="uk-UA"/>
        </w:rPr>
        <w:t xml:space="preserve">витрати на допомогу хворим з </w:t>
      </w:r>
      <w:r>
        <w:rPr>
          <w:sz w:val="28"/>
          <w:szCs w:val="28"/>
          <w:lang w:val="uk-UA"/>
        </w:rPr>
        <w:lastRenderedPageBreak/>
        <w:t xml:space="preserve">ожирінням складають </w:t>
      </w:r>
      <w:r w:rsidRPr="004B23CF">
        <w:rPr>
          <w:sz w:val="28"/>
          <w:szCs w:val="28"/>
          <w:lang w:val="uk-UA"/>
        </w:rPr>
        <w:t xml:space="preserve">до 8,0 % </w:t>
      </w:r>
      <w:r w:rsidRPr="004B23CF">
        <w:rPr>
          <w:sz w:val="28"/>
          <w:szCs w:val="28"/>
          <w:lang w:val="uk-UA"/>
        </w:rPr>
        <w:sym w:font="Symbol" w:char="F05B"/>
      </w:r>
      <w:r w:rsidRPr="004B23CF">
        <w:rPr>
          <w:sz w:val="28"/>
          <w:szCs w:val="28"/>
          <w:lang w:val="uk-UA"/>
        </w:rPr>
        <w:t>3, 2</w:t>
      </w:r>
      <w:r w:rsidRPr="00556223">
        <w:rPr>
          <w:sz w:val="28"/>
          <w:szCs w:val="28"/>
        </w:rPr>
        <w:t>3</w:t>
      </w:r>
      <w:r w:rsidRPr="004B23CF">
        <w:rPr>
          <w:sz w:val="28"/>
          <w:szCs w:val="28"/>
          <w:lang w:val="uk-UA"/>
        </w:rPr>
        <w:sym w:font="Symbol" w:char="F05D"/>
      </w:r>
      <w:r w:rsidRPr="004B23CF">
        <w:rPr>
          <w:sz w:val="28"/>
          <w:szCs w:val="28"/>
          <w:lang w:val="uk-UA"/>
        </w:rPr>
        <w:t>. В Україні лише 15,0</w:t>
      </w:r>
      <w:r>
        <w:rPr>
          <w:sz w:val="28"/>
          <w:szCs w:val="28"/>
          <w:lang w:val="uk-UA"/>
        </w:rPr>
        <w:t xml:space="preserve"> % дорослого населення мають нормальну масу тіла, а ожиріння розповсюджено у 52,0 % осіб старше 45 років </w:t>
      </w:r>
      <w:r>
        <w:rPr>
          <w:sz w:val="28"/>
          <w:szCs w:val="28"/>
          <w:lang w:val="uk-UA"/>
        </w:rPr>
        <w:sym w:font="Symbol" w:char="F05B"/>
      </w:r>
      <w:r>
        <w:rPr>
          <w:sz w:val="28"/>
          <w:szCs w:val="28"/>
          <w:lang w:val="uk-UA"/>
        </w:rPr>
        <w:t>2</w:t>
      </w:r>
      <w:r w:rsidRPr="00556223">
        <w:rPr>
          <w:sz w:val="28"/>
          <w:szCs w:val="28"/>
        </w:rPr>
        <w:t>4</w:t>
      </w:r>
      <w:r>
        <w:rPr>
          <w:sz w:val="28"/>
          <w:szCs w:val="28"/>
          <w:lang w:val="uk-UA"/>
        </w:rPr>
        <w:sym w:font="Symbol" w:char="F05D"/>
      </w:r>
      <w:r>
        <w:rPr>
          <w:sz w:val="28"/>
          <w:szCs w:val="28"/>
          <w:lang w:val="uk-UA"/>
        </w:rPr>
        <w:t xml:space="preserve">. </w:t>
      </w:r>
      <w:r w:rsidRPr="00525509">
        <w:rPr>
          <w:sz w:val="28"/>
          <w:szCs w:val="28"/>
          <w:lang w:val="uk-UA"/>
        </w:rPr>
        <w:t>У різних країнах Європи</w:t>
      </w:r>
      <w:r>
        <w:rPr>
          <w:sz w:val="28"/>
          <w:szCs w:val="28"/>
          <w:lang w:val="uk-UA"/>
        </w:rPr>
        <w:t>, за</w:t>
      </w:r>
      <w:r w:rsidRPr="00F75085">
        <w:rPr>
          <w:sz w:val="28"/>
          <w:szCs w:val="28"/>
          <w:lang w:val="uk-UA"/>
        </w:rPr>
        <w:t xml:space="preserve"> </w:t>
      </w:r>
      <w:r>
        <w:rPr>
          <w:sz w:val="28"/>
          <w:szCs w:val="28"/>
          <w:lang w:val="uk-UA"/>
        </w:rPr>
        <w:t>матеріалами ВООЗ</w:t>
      </w:r>
      <w:r>
        <w:rPr>
          <w:sz w:val="28"/>
          <w:szCs w:val="28"/>
        </w:rPr>
        <w:t xml:space="preserve">, </w:t>
      </w:r>
      <w:r w:rsidRPr="00525509">
        <w:rPr>
          <w:sz w:val="28"/>
          <w:szCs w:val="28"/>
          <w:lang w:val="uk-UA"/>
        </w:rPr>
        <w:t>від 10,0 % до 13,0 % летальних випадків пов</w:t>
      </w:r>
      <w:r w:rsidRPr="00525509">
        <w:rPr>
          <w:sz w:val="28"/>
          <w:szCs w:val="28"/>
          <w:lang w:eastAsia="uk-UA"/>
        </w:rPr>
        <w:t>’</w:t>
      </w:r>
      <w:r w:rsidRPr="00525509">
        <w:rPr>
          <w:sz w:val="28"/>
          <w:szCs w:val="28"/>
          <w:lang w:val="uk-UA"/>
        </w:rPr>
        <w:t xml:space="preserve">язані з ожирінням та його наслідками </w:t>
      </w:r>
      <w:r w:rsidRPr="00525509">
        <w:rPr>
          <w:sz w:val="28"/>
          <w:szCs w:val="28"/>
          <w:lang w:val="uk-UA"/>
        </w:rPr>
        <w:sym w:font="Symbol" w:char="F05B"/>
      </w:r>
      <w:r w:rsidRPr="00525509">
        <w:rPr>
          <w:sz w:val="28"/>
          <w:szCs w:val="28"/>
          <w:lang w:val="uk-UA"/>
        </w:rPr>
        <w:t>3</w:t>
      </w:r>
      <w:r w:rsidRPr="00525509">
        <w:rPr>
          <w:sz w:val="28"/>
          <w:szCs w:val="28"/>
          <w:lang w:val="uk-UA"/>
        </w:rPr>
        <w:sym w:font="Symbol" w:char="F05D"/>
      </w:r>
      <w:r>
        <w:rPr>
          <w:sz w:val="28"/>
          <w:szCs w:val="28"/>
          <w:lang w:val="uk-UA"/>
        </w:rPr>
        <w:t>.</w:t>
      </w:r>
    </w:p>
    <w:p w:rsidR="007F6981" w:rsidRDefault="007F6981" w:rsidP="007F6981">
      <w:pPr>
        <w:widowControl w:val="0"/>
        <w:spacing w:line="360" w:lineRule="auto"/>
        <w:ind w:firstLine="709"/>
        <w:jc w:val="both"/>
        <w:rPr>
          <w:sz w:val="28"/>
          <w:szCs w:val="28"/>
          <w:lang w:val="uk-UA" w:eastAsia="uk-UA"/>
        </w:rPr>
      </w:pPr>
      <w:r>
        <w:rPr>
          <w:sz w:val="28"/>
          <w:szCs w:val="28"/>
          <w:lang w:val="uk-UA"/>
        </w:rPr>
        <w:t xml:space="preserve">Причинна асоціація ГЕРХ та ожиріння доведена як у широкомасштабних епідеміологічних, так і </w:t>
      </w:r>
      <w:r>
        <w:rPr>
          <w:rStyle w:val="aff7"/>
          <w:b w:val="0"/>
          <w:bCs w:val="0"/>
        </w:rPr>
        <w:t>пілотних</w:t>
      </w:r>
      <w:r>
        <w:rPr>
          <w:sz w:val="28"/>
          <w:szCs w:val="28"/>
          <w:lang w:val="uk-UA"/>
        </w:rPr>
        <w:t xml:space="preserve"> дослідженнях </w:t>
      </w:r>
      <w:r>
        <w:rPr>
          <w:sz w:val="28"/>
          <w:szCs w:val="28"/>
          <w:lang w:val="uk-UA"/>
        </w:rPr>
        <w:sym w:font="Symbol" w:char="F05B"/>
      </w:r>
      <w:r w:rsidRPr="00556223">
        <w:rPr>
          <w:sz w:val="28"/>
          <w:szCs w:val="28"/>
        </w:rPr>
        <w:t xml:space="preserve">25, 26, </w:t>
      </w:r>
      <w:r>
        <w:rPr>
          <w:sz w:val="28"/>
          <w:szCs w:val="28"/>
          <w:lang w:val="uk-UA"/>
        </w:rPr>
        <w:t>27, 28, 29</w:t>
      </w:r>
      <w:r>
        <w:rPr>
          <w:sz w:val="28"/>
          <w:szCs w:val="28"/>
          <w:lang w:val="uk-UA"/>
        </w:rPr>
        <w:sym w:font="Symbol" w:char="F05D"/>
      </w:r>
      <w:r>
        <w:rPr>
          <w:sz w:val="28"/>
          <w:szCs w:val="28"/>
          <w:lang w:val="uk-UA"/>
        </w:rPr>
        <w:t xml:space="preserve">. Багатофакторність патогенезу цих захворювань ускладнює їх перебіг при поєднанні та </w:t>
      </w:r>
      <w:r>
        <w:rPr>
          <w:sz w:val="28"/>
          <w:szCs w:val="28"/>
          <w:lang w:val="uk-UA" w:eastAsia="uk-UA"/>
        </w:rPr>
        <w:t xml:space="preserve">створює передумови для </w:t>
      </w:r>
      <w:r>
        <w:rPr>
          <w:sz w:val="28"/>
          <w:szCs w:val="28"/>
          <w:lang w:eastAsia="uk-UA"/>
        </w:rPr>
        <w:t>рефрактерност</w:t>
      </w:r>
      <w:r>
        <w:rPr>
          <w:sz w:val="28"/>
          <w:szCs w:val="28"/>
          <w:lang w:val="uk-UA" w:eastAsia="uk-UA"/>
        </w:rPr>
        <w:t xml:space="preserve">і до лікування. </w:t>
      </w:r>
    </w:p>
    <w:p w:rsidR="007F6981" w:rsidRDefault="007F6981" w:rsidP="007F6981">
      <w:pPr>
        <w:widowControl w:val="0"/>
        <w:spacing w:line="360" w:lineRule="auto"/>
        <w:ind w:firstLine="709"/>
        <w:jc w:val="both"/>
        <w:rPr>
          <w:sz w:val="28"/>
          <w:szCs w:val="28"/>
          <w:lang w:val="uk-UA"/>
        </w:rPr>
      </w:pPr>
      <w:r>
        <w:rPr>
          <w:sz w:val="28"/>
          <w:szCs w:val="28"/>
          <w:lang w:val="uk-UA"/>
        </w:rPr>
        <w:t xml:space="preserve">Серед низки патогенетичних факторів рефрактерної ГЕРХ розглядають відсутність комплайєнсу </w:t>
      </w:r>
      <w:r>
        <w:rPr>
          <w:sz w:val="28"/>
          <w:szCs w:val="28"/>
          <w:lang w:val="uk-UA"/>
        </w:rPr>
        <w:sym w:font="Symbol" w:char="F05B"/>
      </w:r>
      <w:r>
        <w:rPr>
          <w:sz w:val="28"/>
          <w:szCs w:val="28"/>
          <w:lang w:val="uk-UA"/>
        </w:rPr>
        <w:t>1</w:t>
      </w:r>
      <w:r w:rsidRPr="00556223">
        <w:rPr>
          <w:sz w:val="28"/>
          <w:szCs w:val="28"/>
          <w:lang w:val="uk-UA"/>
        </w:rPr>
        <w:t>9</w:t>
      </w:r>
      <w:r>
        <w:rPr>
          <w:sz w:val="28"/>
          <w:szCs w:val="28"/>
          <w:lang w:val="uk-UA"/>
        </w:rPr>
        <w:t>, 3</w:t>
      </w:r>
      <w:r w:rsidRPr="00556223">
        <w:rPr>
          <w:sz w:val="28"/>
          <w:szCs w:val="28"/>
          <w:lang w:val="uk-UA"/>
        </w:rPr>
        <w:t>0</w:t>
      </w:r>
      <w:r>
        <w:rPr>
          <w:sz w:val="28"/>
          <w:szCs w:val="28"/>
          <w:lang w:val="uk-UA"/>
        </w:rPr>
        <w:t>, 3</w:t>
      </w:r>
      <w:r w:rsidRPr="00556223">
        <w:rPr>
          <w:sz w:val="28"/>
          <w:szCs w:val="28"/>
          <w:lang w:val="uk-UA"/>
        </w:rPr>
        <w:t>1</w:t>
      </w:r>
      <w:r>
        <w:rPr>
          <w:sz w:val="28"/>
          <w:szCs w:val="28"/>
          <w:lang w:val="uk-UA"/>
        </w:rPr>
        <w:sym w:font="Symbol" w:char="F05D"/>
      </w:r>
      <w:r>
        <w:rPr>
          <w:sz w:val="28"/>
          <w:szCs w:val="28"/>
          <w:lang w:val="uk-UA" w:eastAsia="uk-UA"/>
        </w:rPr>
        <w:t>,</w:t>
      </w:r>
      <w:r>
        <w:rPr>
          <w:sz w:val="28"/>
          <w:szCs w:val="28"/>
          <w:lang w:val="uk-UA"/>
        </w:rPr>
        <w:t xml:space="preserve"> вплив певних медикаментозних препаратів, </w:t>
      </w:r>
      <w:r>
        <w:rPr>
          <w:sz w:val="28"/>
          <w:szCs w:val="28"/>
          <w:lang w:val="uk-UA" w:eastAsia="uk-UA"/>
        </w:rPr>
        <w:t xml:space="preserve">генетично детермінований тип метаболізму ІПП, </w:t>
      </w:r>
      <w:r>
        <w:rPr>
          <w:sz w:val="28"/>
          <w:szCs w:val="28"/>
          <w:lang w:val="uk-UA"/>
        </w:rPr>
        <w:t xml:space="preserve">емоційне напруження та психологічну коморбідність, </w:t>
      </w:r>
      <w:r w:rsidRPr="004C0275">
        <w:rPr>
          <w:sz w:val="28"/>
          <w:szCs w:val="28"/>
          <w:lang w:val="uk-UA"/>
        </w:rPr>
        <w:t>г</w:t>
      </w:r>
      <w:r>
        <w:rPr>
          <w:sz w:val="28"/>
          <w:szCs w:val="28"/>
          <w:lang w:val="uk-UA"/>
        </w:rPr>
        <w:t>і</w:t>
      </w:r>
      <w:r w:rsidRPr="004C0275">
        <w:rPr>
          <w:sz w:val="28"/>
          <w:szCs w:val="28"/>
          <w:lang w:val="uk-UA"/>
        </w:rPr>
        <w:t>персекреторн</w:t>
      </w:r>
      <w:r>
        <w:rPr>
          <w:sz w:val="28"/>
          <w:szCs w:val="28"/>
          <w:lang w:val="uk-UA"/>
        </w:rPr>
        <w:t>и</w:t>
      </w:r>
      <w:r w:rsidRPr="004C0275">
        <w:rPr>
          <w:sz w:val="28"/>
          <w:szCs w:val="28"/>
          <w:lang w:val="uk-UA"/>
        </w:rPr>
        <w:t>й синдром</w:t>
      </w:r>
      <w:r>
        <w:rPr>
          <w:sz w:val="28"/>
          <w:szCs w:val="28"/>
          <w:lang w:val="uk-UA"/>
        </w:rPr>
        <w:t xml:space="preserve">, гіперчутливість стравоходу (СХ), </w:t>
      </w:r>
      <w:r>
        <w:rPr>
          <w:sz w:val="28"/>
          <w:szCs w:val="28"/>
          <w:lang w:val="uk-UA" w:eastAsia="uk-UA"/>
        </w:rPr>
        <w:t xml:space="preserve">нічний кислотний «прорив» </w:t>
      </w:r>
      <w:r w:rsidRPr="009F4D11">
        <w:rPr>
          <w:sz w:val="28"/>
          <w:szCs w:val="28"/>
          <w:lang w:val="uk-UA" w:eastAsia="uk-UA"/>
        </w:rPr>
        <w:t>(НКП), а</w:t>
      </w:r>
      <w:r>
        <w:rPr>
          <w:sz w:val="28"/>
          <w:szCs w:val="28"/>
          <w:lang w:val="uk-UA" w:eastAsia="uk-UA"/>
        </w:rPr>
        <w:t xml:space="preserve"> також</w:t>
      </w:r>
      <w:r w:rsidRPr="00D70483">
        <w:rPr>
          <w:sz w:val="28"/>
          <w:szCs w:val="28"/>
          <w:lang w:val="uk-UA"/>
        </w:rPr>
        <w:t xml:space="preserve"> </w:t>
      </w:r>
      <w:r>
        <w:rPr>
          <w:sz w:val="28"/>
          <w:szCs w:val="28"/>
          <w:lang w:val="uk-UA"/>
        </w:rPr>
        <w:t xml:space="preserve">еозинофільний езофагіт та аутоіммунні дерматологічні захворювання </w:t>
      </w:r>
      <w:r>
        <w:rPr>
          <w:sz w:val="28"/>
          <w:szCs w:val="28"/>
          <w:lang w:val="uk-UA"/>
        </w:rPr>
        <w:sym w:font="Symbol" w:char="F05B"/>
      </w:r>
      <w:r>
        <w:rPr>
          <w:sz w:val="28"/>
          <w:szCs w:val="28"/>
          <w:lang w:val="uk-UA"/>
        </w:rPr>
        <w:t>1</w:t>
      </w:r>
      <w:r w:rsidRPr="00556223">
        <w:rPr>
          <w:sz w:val="28"/>
          <w:szCs w:val="28"/>
          <w:lang w:val="uk-UA"/>
        </w:rPr>
        <w:t>5</w:t>
      </w:r>
      <w:r>
        <w:rPr>
          <w:sz w:val="28"/>
          <w:szCs w:val="28"/>
          <w:lang w:val="uk-UA"/>
        </w:rPr>
        <w:t>, 1</w:t>
      </w:r>
      <w:r w:rsidRPr="00556223">
        <w:rPr>
          <w:sz w:val="28"/>
          <w:szCs w:val="28"/>
          <w:lang w:val="uk-UA"/>
        </w:rPr>
        <w:t>6</w:t>
      </w:r>
      <w:r>
        <w:rPr>
          <w:sz w:val="28"/>
          <w:szCs w:val="28"/>
          <w:lang w:val="uk-UA"/>
        </w:rPr>
        <w:t>, 3</w:t>
      </w:r>
      <w:r w:rsidRPr="00556223">
        <w:rPr>
          <w:sz w:val="28"/>
          <w:szCs w:val="28"/>
          <w:lang w:val="uk-UA"/>
        </w:rPr>
        <w:t>2</w:t>
      </w:r>
      <w:r>
        <w:rPr>
          <w:sz w:val="28"/>
          <w:szCs w:val="28"/>
          <w:lang w:val="uk-UA"/>
        </w:rPr>
        <w:t>, 3</w:t>
      </w:r>
      <w:r w:rsidRPr="00556223">
        <w:rPr>
          <w:sz w:val="28"/>
          <w:szCs w:val="28"/>
          <w:lang w:val="uk-UA"/>
        </w:rPr>
        <w:t>3</w:t>
      </w:r>
      <w:r>
        <w:rPr>
          <w:sz w:val="28"/>
          <w:szCs w:val="28"/>
          <w:lang w:val="uk-UA"/>
        </w:rPr>
        <w:sym w:font="Symbol" w:char="F05D"/>
      </w:r>
      <w:r>
        <w:rPr>
          <w:sz w:val="28"/>
          <w:szCs w:val="28"/>
          <w:lang w:val="uk-UA"/>
        </w:rPr>
        <w:t xml:space="preserve">. </w:t>
      </w:r>
      <w:r>
        <w:rPr>
          <w:sz w:val="28"/>
          <w:szCs w:val="28"/>
          <w:lang w:val="uk-UA" w:eastAsia="uk-UA"/>
        </w:rPr>
        <w:t xml:space="preserve">Однак, дослідниками приділялася недостатня увага у визначенні такого фактору як ожиріння в розвитку </w:t>
      </w:r>
      <w:r>
        <w:rPr>
          <w:sz w:val="28"/>
          <w:szCs w:val="28"/>
          <w:lang w:val="uk-UA"/>
        </w:rPr>
        <w:t xml:space="preserve">рефрактерної ГЕРХ. </w:t>
      </w:r>
    </w:p>
    <w:p w:rsidR="007F6981" w:rsidRDefault="007F6981" w:rsidP="007F6981">
      <w:pPr>
        <w:widowControl w:val="0"/>
        <w:spacing w:line="360" w:lineRule="auto"/>
        <w:ind w:firstLine="709"/>
        <w:jc w:val="both"/>
        <w:rPr>
          <w:sz w:val="28"/>
          <w:szCs w:val="28"/>
          <w:lang w:val="uk-UA"/>
        </w:rPr>
      </w:pPr>
      <w:r>
        <w:rPr>
          <w:sz w:val="28"/>
          <w:szCs w:val="28"/>
        </w:rPr>
        <w:t xml:space="preserve">Складність проблеми лікування </w:t>
      </w:r>
      <w:r>
        <w:rPr>
          <w:sz w:val="28"/>
          <w:szCs w:val="28"/>
          <w:lang w:val="uk-UA"/>
        </w:rPr>
        <w:t>ГЕРХ полягає</w:t>
      </w:r>
      <w:r>
        <w:rPr>
          <w:sz w:val="28"/>
          <w:szCs w:val="28"/>
        </w:rPr>
        <w:t xml:space="preserve"> не стільки </w:t>
      </w:r>
      <w:r>
        <w:rPr>
          <w:sz w:val="28"/>
          <w:szCs w:val="28"/>
          <w:lang w:val="uk-UA"/>
        </w:rPr>
        <w:t>в купіюванні наявних запальних змін в слизовій оболонці (СО) СХ, скільки в</w:t>
      </w:r>
      <w:r>
        <w:rPr>
          <w:sz w:val="28"/>
          <w:szCs w:val="28"/>
        </w:rPr>
        <w:t xml:space="preserve"> усуненні основного фактора, </w:t>
      </w:r>
      <w:r>
        <w:rPr>
          <w:sz w:val="28"/>
          <w:szCs w:val="28"/>
          <w:lang w:val="uk-UA"/>
        </w:rPr>
        <w:t>який</w:t>
      </w:r>
      <w:r>
        <w:rPr>
          <w:sz w:val="28"/>
          <w:szCs w:val="28"/>
        </w:rPr>
        <w:t xml:space="preserve"> послужив причиною розвитку цих змін.</w:t>
      </w:r>
      <w:r>
        <w:rPr>
          <w:sz w:val="28"/>
          <w:szCs w:val="28"/>
          <w:lang w:val="uk-UA"/>
        </w:rPr>
        <w:t xml:space="preserve"> Проте, на сьогодні залишається чимало питань щодо причин рефрактерності ГЕРХ. </w:t>
      </w:r>
    </w:p>
    <w:p w:rsidR="007F6981" w:rsidRDefault="007F6981" w:rsidP="007F6981">
      <w:pPr>
        <w:widowControl w:val="0"/>
        <w:spacing w:line="360" w:lineRule="auto"/>
        <w:ind w:firstLine="709"/>
        <w:jc w:val="both"/>
        <w:rPr>
          <w:sz w:val="28"/>
          <w:szCs w:val="28"/>
          <w:lang w:val="uk-UA" w:eastAsia="uk-UA"/>
        </w:rPr>
      </w:pPr>
      <w:r>
        <w:rPr>
          <w:sz w:val="28"/>
          <w:szCs w:val="28"/>
          <w:lang w:val="uk-UA"/>
        </w:rPr>
        <w:t xml:space="preserve">Істотним патогенетичним фактором рефрактерної ГЕРХ вважають вплив некислого рефлюксату в результаті порушення моторики не тільки СХ, а й </w:t>
      </w:r>
      <w:r>
        <w:rPr>
          <w:sz w:val="28"/>
          <w:szCs w:val="28"/>
          <w:lang w:val="uk-UA" w:eastAsia="uk-UA"/>
        </w:rPr>
        <w:t xml:space="preserve">пілородуоденального комплексу, </w:t>
      </w:r>
      <w:r>
        <w:rPr>
          <w:sz w:val="28"/>
          <w:szCs w:val="28"/>
          <w:lang w:val="uk-UA"/>
        </w:rPr>
        <w:t xml:space="preserve">з наступним розвитком дуоденогастрального (ДГР) та дуоденогастроезофагеального (ДГЕР) рефлюксів </w:t>
      </w:r>
      <w:r>
        <w:rPr>
          <w:sz w:val="28"/>
          <w:szCs w:val="28"/>
          <w:lang w:val="uk-UA"/>
        </w:rPr>
        <w:sym w:font="Symbol" w:char="F05B"/>
      </w:r>
      <w:r>
        <w:rPr>
          <w:sz w:val="28"/>
          <w:szCs w:val="28"/>
          <w:lang w:val="uk-UA"/>
        </w:rPr>
        <w:t>1</w:t>
      </w:r>
      <w:r w:rsidRPr="00556223">
        <w:rPr>
          <w:sz w:val="28"/>
          <w:szCs w:val="28"/>
        </w:rPr>
        <w:t>9</w:t>
      </w:r>
      <w:r>
        <w:rPr>
          <w:sz w:val="28"/>
          <w:szCs w:val="28"/>
          <w:lang w:val="uk-UA"/>
        </w:rPr>
        <w:t>, 3</w:t>
      </w:r>
      <w:r w:rsidRPr="00556223">
        <w:rPr>
          <w:sz w:val="28"/>
          <w:szCs w:val="28"/>
        </w:rPr>
        <w:t>3</w:t>
      </w:r>
      <w:r>
        <w:rPr>
          <w:sz w:val="28"/>
          <w:szCs w:val="28"/>
          <w:lang w:val="uk-UA"/>
        </w:rPr>
        <w:t>, 3</w:t>
      </w:r>
      <w:r w:rsidRPr="00556223">
        <w:rPr>
          <w:sz w:val="28"/>
          <w:szCs w:val="28"/>
        </w:rPr>
        <w:t>4</w:t>
      </w:r>
      <w:r>
        <w:rPr>
          <w:sz w:val="28"/>
          <w:szCs w:val="28"/>
          <w:lang w:val="uk-UA"/>
        </w:rPr>
        <w:t>, 3</w:t>
      </w:r>
      <w:r w:rsidRPr="00556223">
        <w:rPr>
          <w:sz w:val="28"/>
          <w:szCs w:val="28"/>
        </w:rPr>
        <w:t>5</w:t>
      </w:r>
      <w:r>
        <w:rPr>
          <w:sz w:val="28"/>
          <w:szCs w:val="28"/>
          <w:lang w:val="uk-UA"/>
        </w:rPr>
        <w:t>, 3</w:t>
      </w:r>
      <w:r w:rsidRPr="00556223">
        <w:rPr>
          <w:sz w:val="28"/>
          <w:szCs w:val="28"/>
        </w:rPr>
        <w:t>6</w:t>
      </w:r>
      <w:r>
        <w:rPr>
          <w:sz w:val="28"/>
          <w:szCs w:val="28"/>
          <w:lang w:val="uk-UA"/>
        </w:rPr>
        <w:sym w:font="Symbol" w:char="F05D"/>
      </w:r>
      <w:r>
        <w:rPr>
          <w:sz w:val="28"/>
          <w:szCs w:val="28"/>
          <w:lang w:val="uk-UA"/>
        </w:rPr>
        <w:t>.</w:t>
      </w:r>
      <w:r>
        <w:rPr>
          <w:color w:val="0000FF"/>
          <w:sz w:val="28"/>
          <w:szCs w:val="28"/>
          <w:lang w:val="uk-UA"/>
        </w:rPr>
        <w:t xml:space="preserve"> </w:t>
      </w:r>
      <w:r>
        <w:rPr>
          <w:sz w:val="28"/>
          <w:szCs w:val="28"/>
          <w:lang w:val="uk-UA"/>
        </w:rPr>
        <w:t>Проте, у хворих на ожиріння не визначені особливості перебігу рефрактерної ГЕРХ, асоційованої з ДГР</w:t>
      </w:r>
      <w:r w:rsidRPr="00E16847">
        <w:rPr>
          <w:sz w:val="28"/>
          <w:szCs w:val="28"/>
          <w:lang w:val="uk-UA"/>
        </w:rPr>
        <w:t xml:space="preserve">, хоча можна передбачати, що в реалізації </w:t>
      </w:r>
      <w:r>
        <w:rPr>
          <w:sz w:val="28"/>
          <w:szCs w:val="28"/>
          <w:lang w:val="uk-UA"/>
        </w:rPr>
        <w:t>ДГР</w:t>
      </w:r>
      <w:r w:rsidRPr="00E16847">
        <w:rPr>
          <w:sz w:val="28"/>
          <w:szCs w:val="28"/>
          <w:lang w:val="uk-UA"/>
        </w:rPr>
        <w:t xml:space="preserve"> може мати значення дефіцит лептину</w:t>
      </w:r>
      <w:r>
        <w:rPr>
          <w:sz w:val="28"/>
          <w:szCs w:val="28"/>
          <w:lang w:val="uk-UA"/>
        </w:rPr>
        <w:t xml:space="preserve"> і відсутність його </w:t>
      </w:r>
      <w:r w:rsidRPr="00E16847">
        <w:rPr>
          <w:rStyle w:val="aff7"/>
          <w:b w:val="0"/>
          <w:lang w:val="uk-UA"/>
        </w:rPr>
        <w:t>стимулююч</w:t>
      </w:r>
      <w:r>
        <w:rPr>
          <w:rStyle w:val="aff7"/>
          <w:b w:val="0"/>
          <w:lang w:val="uk-UA"/>
        </w:rPr>
        <w:t>ого</w:t>
      </w:r>
      <w:r w:rsidRPr="00E16847">
        <w:rPr>
          <w:rStyle w:val="aff7"/>
          <w:b w:val="0"/>
          <w:lang w:val="uk-UA"/>
        </w:rPr>
        <w:t xml:space="preserve"> ефект</w:t>
      </w:r>
      <w:r>
        <w:rPr>
          <w:rStyle w:val="aff7"/>
          <w:b w:val="0"/>
          <w:lang w:val="uk-UA"/>
        </w:rPr>
        <w:t>у</w:t>
      </w:r>
      <w:r w:rsidRPr="00E16847">
        <w:rPr>
          <w:rStyle w:val="aff7"/>
          <w:b w:val="0"/>
          <w:lang w:val="uk-UA"/>
        </w:rPr>
        <w:t xml:space="preserve"> на </w:t>
      </w:r>
      <w:r w:rsidRPr="004C0275">
        <w:rPr>
          <w:rStyle w:val="aff7"/>
          <w:b w:val="0"/>
          <w:lang w:val="uk-UA"/>
        </w:rPr>
        <w:br/>
      </w:r>
      <w:r w:rsidRPr="00E16847">
        <w:rPr>
          <w:rStyle w:val="aff7"/>
          <w:b w:val="0"/>
          <w:lang w:val="uk-UA"/>
        </w:rPr>
        <w:t xml:space="preserve">ІІ міжтравну фазу мігруючого моторного </w:t>
      </w:r>
      <w:r w:rsidRPr="009F4D11">
        <w:rPr>
          <w:rStyle w:val="aff7"/>
          <w:b w:val="0"/>
          <w:lang w:val="uk-UA"/>
        </w:rPr>
        <w:t>комплексу (ММК) та</w:t>
      </w:r>
      <w:r w:rsidRPr="00E16847">
        <w:rPr>
          <w:rStyle w:val="aff7"/>
          <w:b w:val="0"/>
          <w:lang w:val="uk-UA"/>
        </w:rPr>
        <w:t xml:space="preserve"> післяпранд</w:t>
      </w:r>
      <w:r>
        <w:rPr>
          <w:rStyle w:val="aff7"/>
          <w:b w:val="0"/>
          <w:lang w:val="uk-UA"/>
        </w:rPr>
        <w:t>і</w:t>
      </w:r>
      <w:r w:rsidRPr="00E16847">
        <w:rPr>
          <w:rStyle w:val="aff7"/>
          <w:b w:val="0"/>
          <w:lang w:val="uk-UA"/>
        </w:rPr>
        <w:t>альн</w:t>
      </w:r>
      <w:r>
        <w:rPr>
          <w:rStyle w:val="aff7"/>
          <w:b w:val="0"/>
          <w:lang w:val="uk-UA"/>
        </w:rPr>
        <w:t>у</w:t>
      </w:r>
      <w:r w:rsidRPr="00E16847">
        <w:rPr>
          <w:rStyle w:val="aff7"/>
          <w:b w:val="0"/>
          <w:lang w:val="uk-UA"/>
        </w:rPr>
        <w:t xml:space="preserve"> моторн</w:t>
      </w:r>
      <w:r>
        <w:rPr>
          <w:rStyle w:val="aff7"/>
          <w:b w:val="0"/>
          <w:lang w:val="uk-UA"/>
        </w:rPr>
        <w:t>у</w:t>
      </w:r>
      <w:r w:rsidRPr="00E16847">
        <w:rPr>
          <w:rStyle w:val="aff7"/>
          <w:b w:val="0"/>
          <w:lang w:val="uk-UA"/>
        </w:rPr>
        <w:t xml:space="preserve"> діяльн</w:t>
      </w:r>
      <w:r>
        <w:rPr>
          <w:rStyle w:val="aff7"/>
          <w:b w:val="0"/>
          <w:lang w:val="uk-UA"/>
        </w:rPr>
        <w:t>і</w:t>
      </w:r>
      <w:r w:rsidRPr="00E16847">
        <w:rPr>
          <w:rStyle w:val="aff7"/>
          <w:b w:val="0"/>
          <w:lang w:val="uk-UA"/>
        </w:rPr>
        <w:t>ст</w:t>
      </w:r>
      <w:r>
        <w:rPr>
          <w:rStyle w:val="aff7"/>
          <w:b w:val="0"/>
          <w:lang w:val="uk-UA"/>
        </w:rPr>
        <w:t>ь</w:t>
      </w:r>
      <w:r w:rsidRPr="00E16847">
        <w:rPr>
          <w:rStyle w:val="aff7"/>
          <w:b w:val="0"/>
          <w:lang w:val="uk-UA"/>
        </w:rPr>
        <w:t xml:space="preserve"> </w:t>
      </w:r>
      <w:r w:rsidRPr="009F4D11">
        <w:rPr>
          <w:rStyle w:val="aff7"/>
          <w:b w:val="0"/>
          <w:lang w:val="uk-UA"/>
        </w:rPr>
        <w:t xml:space="preserve">шлунка (Ш) </w:t>
      </w:r>
      <w:r w:rsidRPr="009F4D11">
        <w:rPr>
          <w:sz w:val="28"/>
          <w:szCs w:val="28"/>
          <w:lang w:val="uk-UA"/>
        </w:rPr>
        <w:sym w:font="Symbol" w:char="F05B"/>
      </w:r>
      <w:r w:rsidRPr="009F4D11">
        <w:rPr>
          <w:sz w:val="28"/>
          <w:szCs w:val="28"/>
          <w:lang w:val="uk-UA"/>
        </w:rPr>
        <w:t>37</w:t>
      </w:r>
      <w:r w:rsidRPr="009F4D11">
        <w:rPr>
          <w:sz w:val="28"/>
          <w:szCs w:val="28"/>
          <w:lang w:val="uk-UA"/>
        </w:rPr>
        <w:sym w:font="Symbol" w:char="F05D"/>
      </w:r>
      <w:r w:rsidRPr="009F4D11">
        <w:rPr>
          <w:sz w:val="28"/>
          <w:szCs w:val="28"/>
          <w:lang w:val="uk-UA"/>
        </w:rPr>
        <w:t>.</w:t>
      </w:r>
      <w:r>
        <w:rPr>
          <w:sz w:val="28"/>
          <w:szCs w:val="28"/>
          <w:lang w:val="uk-UA"/>
        </w:rPr>
        <w:t xml:space="preserve"> </w:t>
      </w:r>
    </w:p>
    <w:p w:rsidR="007F6981" w:rsidRDefault="007F6981" w:rsidP="007F6981">
      <w:pPr>
        <w:widowControl w:val="0"/>
        <w:autoSpaceDE w:val="0"/>
        <w:autoSpaceDN w:val="0"/>
        <w:adjustRightInd w:val="0"/>
        <w:spacing w:line="360" w:lineRule="auto"/>
        <w:ind w:firstLine="709"/>
        <w:jc w:val="both"/>
        <w:rPr>
          <w:sz w:val="28"/>
          <w:szCs w:val="28"/>
          <w:lang w:val="uk-UA"/>
        </w:rPr>
      </w:pPr>
      <w:r w:rsidRPr="00B2274B">
        <w:rPr>
          <w:sz w:val="28"/>
          <w:szCs w:val="28"/>
          <w:lang w:val="uk-UA"/>
        </w:rPr>
        <w:t xml:space="preserve">Залишаються досить суперечливими думки різних вчених щодо </w:t>
      </w:r>
      <w:r w:rsidRPr="00356D36">
        <w:rPr>
          <w:sz w:val="28"/>
          <w:szCs w:val="28"/>
          <w:lang w:val="uk-UA"/>
        </w:rPr>
        <w:t xml:space="preserve">значення </w:t>
      </w:r>
      <w:r w:rsidRPr="00356D36">
        <w:rPr>
          <w:sz w:val="28"/>
          <w:szCs w:val="28"/>
          <w:lang w:val="uk-UA"/>
        </w:rPr>
        <w:lastRenderedPageBreak/>
        <w:t>уповільненої</w:t>
      </w:r>
      <w:r w:rsidRPr="004C0275">
        <w:rPr>
          <w:sz w:val="28"/>
          <w:szCs w:val="28"/>
          <w:lang w:val="uk-UA"/>
        </w:rPr>
        <w:t xml:space="preserve"> евакуаці</w:t>
      </w:r>
      <w:r w:rsidRPr="00356D36">
        <w:rPr>
          <w:sz w:val="28"/>
          <w:szCs w:val="28"/>
          <w:lang w:val="uk-UA"/>
        </w:rPr>
        <w:t>ї</w:t>
      </w:r>
      <w:r w:rsidRPr="004C0275">
        <w:rPr>
          <w:sz w:val="28"/>
          <w:szCs w:val="28"/>
          <w:lang w:val="uk-UA"/>
        </w:rPr>
        <w:t xml:space="preserve"> зі </w:t>
      </w:r>
      <w:r>
        <w:rPr>
          <w:sz w:val="28"/>
          <w:szCs w:val="28"/>
          <w:lang w:val="uk-UA"/>
        </w:rPr>
        <w:t>Ш</w:t>
      </w:r>
      <w:r w:rsidRPr="00356D36">
        <w:rPr>
          <w:sz w:val="28"/>
          <w:szCs w:val="28"/>
          <w:lang w:val="uk-UA"/>
        </w:rPr>
        <w:t xml:space="preserve"> в розвитку рефрактерної</w:t>
      </w:r>
      <w:r>
        <w:rPr>
          <w:sz w:val="28"/>
          <w:szCs w:val="28"/>
          <w:lang w:val="uk-UA"/>
        </w:rPr>
        <w:t xml:space="preserve"> </w:t>
      </w:r>
      <w:r w:rsidRPr="004C0275">
        <w:rPr>
          <w:sz w:val="28"/>
          <w:szCs w:val="28"/>
          <w:lang w:val="uk-UA"/>
        </w:rPr>
        <w:t>Г</w:t>
      </w:r>
      <w:r>
        <w:rPr>
          <w:sz w:val="28"/>
          <w:szCs w:val="28"/>
          <w:lang w:val="uk-UA"/>
        </w:rPr>
        <w:t>ЕРХ. Деякі дослідники вважають її безпосередньою причиною</w:t>
      </w:r>
      <w:r w:rsidRPr="004C0275">
        <w:rPr>
          <w:sz w:val="28"/>
          <w:szCs w:val="28"/>
          <w:lang w:val="uk-UA"/>
        </w:rPr>
        <w:t xml:space="preserve"> </w:t>
      </w:r>
      <w:r>
        <w:rPr>
          <w:sz w:val="28"/>
          <w:szCs w:val="28"/>
          <w:lang w:val="uk-UA"/>
        </w:rPr>
        <w:t xml:space="preserve">відсутності відповіді на лікування </w:t>
      </w:r>
      <w:r>
        <w:rPr>
          <w:sz w:val="28"/>
          <w:szCs w:val="28"/>
          <w:lang w:val="uk-UA"/>
        </w:rPr>
        <w:sym w:font="Symbol" w:char="F05B"/>
      </w:r>
      <w:r>
        <w:rPr>
          <w:sz w:val="28"/>
          <w:szCs w:val="28"/>
          <w:lang w:val="uk-UA"/>
        </w:rPr>
        <w:t>1</w:t>
      </w:r>
      <w:r w:rsidRPr="00556223">
        <w:rPr>
          <w:sz w:val="28"/>
          <w:szCs w:val="28"/>
          <w:lang w:val="uk-UA"/>
        </w:rPr>
        <w:t>9</w:t>
      </w:r>
      <w:r>
        <w:rPr>
          <w:sz w:val="28"/>
          <w:szCs w:val="28"/>
          <w:lang w:val="uk-UA"/>
        </w:rPr>
        <w:t>, 3</w:t>
      </w:r>
      <w:r w:rsidRPr="00556223">
        <w:rPr>
          <w:sz w:val="28"/>
          <w:szCs w:val="28"/>
          <w:lang w:val="uk-UA"/>
        </w:rPr>
        <w:t>4</w:t>
      </w:r>
      <w:r>
        <w:rPr>
          <w:sz w:val="28"/>
          <w:szCs w:val="28"/>
          <w:lang w:val="uk-UA"/>
        </w:rPr>
        <w:t>, 3</w:t>
      </w:r>
      <w:r w:rsidRPr="00556223">
        <w:rPr>
          <w:sz w:val="28"/>
          <w:szCs w:val="28"/>
          <w:lang w:val="uk-UA"/>
        </w:rPr>
        <w:t>5</w:t>
      </w:r>
      <w:r>
        <w:rPr>
          <w:sz w:val="28"/>
          <w:szCs w:val="28"/>
          <w:lang w:val="uk-UA"/>
        </w:rPr>
        <w:t>, 3</w:t>
      </w:r>
      <w:r w:rsidRPr="00556223">
        <w:rPr>
          <w:sz w:val="28"/>
          <w:szCs w:val="28"/>
          <w:lang w:val="uk-UA"/>
        </w:rPr>
        <w:t>6</w:t>
      </w:r>
      <w:r w:rsidRPr="00290C53">
        <w:rPr>
          <w:sz w:val="28"/>
          <w:szCs w:val="28"/>
          <w:lang w:val="uk-UA"/>
        </w:rPr>
        <w:sym w:font="Symbol" w:char="F05D"/>
      </w:r>
      <w:r w:rsidRPr="00290C53">
        <w:rPr>
          <w:sz w:val="28"/>
          <w:szCs w:val="28"/>
          <w:lang w:val="uk-UA"/>
        </w:rPr>
        <w:t>. Однак</w:t>
      </w:r>
      <w:r>
        <w:rPr>
          <w:sz w:val="28"/>
          <w:szCs w:val="28"/>
          <w:lang w:val="uk-UA"/>
        </w:rPr>
        <w:t>,</w:t>
      </w:r>
      <w:r w:rsidRPr="00290C53">
        <w:rPr>
          <w:sz w:val="28"/>
          <w:szCs w:val="28"/>
          <w:lang w:val="uk-UA"/>
        </w:rPr>
        <w:t xml:space="preserve"> є в</w:t>
      </w:r>
      <w:r>
        <w:rPr>
          <w:sz w:val="28"/>
          <w:szCs w:val="28"/>
          <w:lang w:val="uk-UA"/>
        </w:rPr>
        <w:t>исловлення, що у</w:t>
      </w:r>
      <w:r>
        <w:rPr>
          <w:sz w:val="28"/>
          <w:szCs w:val="28"/>
        </w:rPr>
        <w:t>повільнен</w:t>
      </w:r>
      <w:r>
        <w:rPr>
          <w:sz w:val="28"/>
          <w:szCs w:val="28"/>
          <w:lang w:val="uk-UA"/>
        </w:rPr>
        <w:t>а</w:t>
      </w:r>
      <w:r>
        <w:rPr>
          <w:sz w:val="28"/>
          <w:szCs w:val="28"/>
        </w:rPr>
        <w:t xml:space="preserve"> евакуаці</w:t>
      </w:r>
      <w:r>
        <w:rPr>
          <w:sz w:val="28"/>
          <w:szCs w:val="28"/>
          <w:lang w:val="uk-UA"/>
        </w:rPr>
        <w:t xml:space="preserve">я може розглядатися, як захисний фактор проти кислого рефлюксату </w:t>
      </w:r>
      <w:r>
        <w:rPr>
          <w:sz w:val="28"/>
          <w:szCs w:val="28"/>
          <w:lang w:val="uk-UA"/>
        </w:rPr>
        <w:sym w:font="Symbol" w:char="F05B"/>
      </w:r>
      <w:r w:rsidRPr="00556223">
        <w:rPr>
          <w:sz w:val="28"/>
          <w:szCs w:val="28"/>
        </w:rPr>
        <w:t>38</w:t>
      </w:r>
      <w:r>
        <w:rPr>
          <w:sz w:val="28"/>
          <w:szCs w:val="28"/>
          <w:lang w:val="uk-UA"/>
        </w:rPr>
        <w:sym w:font="Symbol" w:char="F05D"/>
      </w:r>
      <w:r>
        <w:rPr>
          <w:sz w:val="28"/>
          <w:szCs w:val="28"/>
          <w:lang w:val="uk-UA"/>
        </w:rPr>
        <w:t xml:space="preserve">. Визначенню впливу </w:t>
      </w:r>
      <w:r w:rsidRPr="00356D36">
        <w:rPr>
          <w:sz w:val="28"/>
          <w:szCs w:val="28"/>
          <w:lang w:val="uk-UA"/>
        </w:rPr>
        <w:t>зайвої ваги на евакуаторну функцію шлунка при рефрактерній ГЕРХ приділялася увага лише поодинокими</w:t>
      </w:r>
      <w:r>
        <w:rPr>
          <w:sz w:val="28"/>
          <w:szCs w:val="28"/>
          <w:lang w:val="uk-UA"/>
        </w:rPr>
        <w:t xml:space="preserve"> дослідниками </w:t>
      </w:r>
      <w:r>
        <w:rPr>
          <w:sz w:val="28"/>
          <w:szCs w:val="28"/>
          <w:lang w:val="uk-UA"/>
        </w:rPr>
        <w:sym w:font="Symbol" w:char="F05B"/>
      </w:r>
      <w:r w:rsidRPr="00556223">
        <w:rPr>
          <w:sz w:val="28"/>
          <w:szCs w:val="28"/>
        </w:rPr>
        <w:t>39</w:t>
      </w:r>
      <w:r>
        <w:rPr>
          <w:sz w:val="28"/>
          <w:szCs w:val="28"/>
          <w:lang w:val="uk-UA"/>
        </w:rPr>
        <w:t>, 4</w:t>
      </w:r>
      <w:r w:rsidRPr="00556223">
        <w:rPr>
          <w:sz w:val="28"/>
          <w:szCs w:val="28"/>
        </w:rPr>
        <w:t>0</w:t>
      </w:r>
      <w:r>
        <w:rPr>
          <w:sz w:val="28"/>
          <w:szCs w:val="28"/>
          <w:lang w:val="uk-UA"/>
        </w:rPr>
        <w:sym w:font="Symbol" w:char="F05D"/>
      </w:r>
      <w:r>
        <w:rPr>
          <w:sz w:val="28"/>
          <w:szCs w:val="28"/>
          <w:lang w:val="uk-UA"/>
        </w:rPr>
        <w:t xml:space="preserve">. </w:t>
      </w:r>
    </w:p>
    <w:p w:rsidR="007F6981" w:rsidRDefault="007F6981" w:rsidP="007F6981">
      <w:pPr>
        <w:pStyle w:val="dt2"/>
        <w:widowControl w:val="0"/>
        <w:spacing w:before="0" w:beforeAutospacing="0" w:after="0" w:afterAutospacing="0" w:line="360" w:lineRule="auto"/>
        <w:ind w:firstLine="709"/>
        <w:jc w:val="both"/>
        <w:rPr>
          <w:sz w:val="28"/>
          <w:szCs w:val="28"/>
          <w:lang w:val="uk-UA"/>
        </w:rPr>
      </w:pPr>
      <w:r>
        <w:rPr>
          <w:sz w:val="28"/>
          <w:szCs w:val="28"/>
          <w:lang w:val="uk-UA"/>
        </w:rPr>
        <w:t xml:space="preserve">Не визначена роль у розвитку рефрактерної ГЕРХ феномену </w:t>
      </w:r>
      <w:r>
        <w:rPr>
          <w:sz w:val="28"/>
          <w:szCs w:val="28"/>
          <w:lang w:val="uk-UA" w:eastAsia="uk-UA"/>
        </w:rPr>
        <w:t xml:space="preserve">НКП, який, за даними деяких авторів, </w:t>
      </w:r>
      <w:r>
        <w:rPr>
          <w:sz w:val="28"/>
          <w:szCs w:val="28"/>
          <w:lang w:val="uk-UA"/>
        </w:rPr>
        <w:t>спостерігається у 60,</w:t>
      </w:r>
      <w:r w:rsidRPr="00356D36">
        <w:rPr>
          <w:sz w:val="28"/>
          <w:szCs w:val="28"/>
          <w:lang w:val="uk-UA"/>
        </w:rPr>
        <w:t>0</w:t>
      </w:r>
      <w:r>
        <w:rPr>
          <w:sz w:val="28"/>
          <w:szCs w:val="28"/>
          <w:lang w:val="uk-UA"/>
        </w:rPr>
        <w:t xml:space="preserve"> – </w:t>
      </w:r>
      <w:r w:rsidRPr="00356D36">
        <w:rPr>
          <w:sz w:val="28"/>
          <w:szCs w:val="28"/>
          <w:lang w:val="uk-UA"/>
        </w:rPr>
        <w:t>80,0 % хворих</w:t>
      </w:r>
      <w:r>
        <w:rPr>
          <w:sz w:val="28"/>
          <w:szCs w:val="28"/>
          <w:lang w:val="uk-UA"/>
        </w:rPr>
        <w:t xml:space="preserve"> </w:t>
      </w:r>
      <w:r>
        <w:rPr>
          <w:sz w:val="28"/>
          <w:szCs w:val="28"/>
          <w:lang w:val="uk-UA"/>
        </w:rPr>
        <w:sym w:font="Symbol" w:char="F05B"/>
      </w:r>
      <w:r>
        <w:rPr>
          <w:sz w:val="28"/>
          <w:szCs w:val="28"/>
          <w:lang w:val="uk-UA"/>
        </w:rPr>
        <w:t>1</w:t>
      </w:r>
      <w:r w:rsidRPr="00556223">
        <w:rPr>
          <w:sz w:val="28"/>
          <w:szCs w:val="28"/>
        </w:rPr>
        <w:t>5</w:t>
      </w:r>
      <w:r>
        <w:rPr>
          <w:sz w:val="28"/>
          <w:szCs w:val="28"/>
          <w:lang w:val="uk-UA"/>
        </w:rPr>
        <w:t>, 3</w:t>
      </w:r>
      <w:r w:rsidRPr="00556223">
        <w:rPr>
          <w:sz w:val="28"/>
          <w:szCs w:val="28"/>
        </w:rPr>
        <w:t>2</w:t>
      </w:r>
      <w:r>
        <w:rPr>
          <w:sz w:val="28"/>
          <w:szCs w:val="28"/>
          <w:lang w:val="uk-UA"/>
        </w:rPr>
        <w:t>, 4</w:t>
      </w:r>
      <w:r w:rsidRPr="00556223">
        <w:rPr>
          <w:sz w:val="28"/>
          <w:szCs w:val="28"/>
        </w:rPr>
        <w:t>1</w:t>
      </w:r>
      <w:r w:rsidRPr="00556223">
        <w:rPr>
          <w:sz w:val="28"/>
          <w:szCs w:val="28"/>
          <w:lang w:val="uk-UA"/>
        </w:rPr>
        <w:sym w:font="Symbol" w:char="F05D"/>
      </w:r>
      <w:r w:rsidRPr="00556223">
        <w:rPr>
          <w:sz w:val="28"/>
          <w:szCs w:val="28"/>
          <w:lang w:val="uk-UA"/>
        </w:rPr>
        <w:t xml:space="preserve">. Однак T.M. </w:t>
      </w:r>
      <w:r w:rsidRPr="00556223">
        <w:rPr>
          <w:sz w:val="28"/>
          <w:szCs w:val="28"/>
          <w:lang w:val="en-US"/>
        </w:rPr>
        <w:t>Ours</w:t>
      </w:r>
      <w:r w:rsidRPr="00556223">
        <w:rPr>
          <w:sz w:val="28"/>
          <w:szCs w:val="28"/>
          <w:lang w:val="uk-UA"/>
        </w:rPr>
        <w:t xml:space="preserve"> із співавт. вважають, що </w:t>
      </w:r>
      <w:r w:rsidRPr="00556223">
        <w:rPr>
          <w:color w:val="000000"/>
          <w:sz w:val="28"/>
          <w:szCs w:val="28"/>
          <w:lang w:val="uk-UA"/>
        </w:rPr>
        <w:t xml:space="preserve">НКП є ізольованим шлунковим явищем, усунення якого не впливає на симптоматику </w:t>
      </w:r>
      <w:r w:rsidRPr="00556223">
        <w:rPr>
          <w:sz w:val="28"/>
          <w:szCs w:val="28"/>
          <w:lang w:val="uk-UA"/>
        </w:rPr>
        <w:t>ГЕРХ [42].</w:t>
      </w:r>
      <w:r>
        <w:rPr>
          <w:sz w:val="28"/>
          <w:szCs w:val="28"/>
          <w:lang w:val="uk-UA"/>
        </w:rPr>
        <w:t xml:space="preserve"> </w:t>
      </w:r>
    </w:p>
    <w:p w:rsidR="007F6981" w:rsidRDefault="007F6981" w:rsidP="007F6981">
      <w:pPr>
        <w:pStyle w:val="dt2"/>
        <w:widowControl w:val="0"/>
        <w:spacing w:before="0" w:beforeAutospacing="0" w:after="0" w:afterAutospacing="0" w:line="360" w:lineRule="auto"/>
        <w:ind w:firstLine="709"/>
        <w:jc w:val="both"/>
        <w:rPr>
          <w:sz w:val="28"/>
          <w:szCs w:val="28"/>
          <w:lang w:val="uk-UA"/>
        </w:rPr>
      </w:pPr>
      <w:r>
        <w:rPr>
          <w:color w:val="000000"/>
          <w:sz w:val="28"/>
          <w:szCs w:val="28"/>
          <w:lang w:val="uk-UA"/>
        </w:rPr>
        <w:t xml:space="preserve">З моменту визначення італійськими вченими </w:t>
      </w:r>
      <w:r>
        <w:rPr>
          <w:sz w:val="28"/>
          <w:szCs w:val="28"/>
          <w:lang w:val="it-IT"/>
        </w:rPr>
        <w:t>A</w:t>
      </w:r>
      <w:r>
        <w:rPr>
          <w:sz w:val="28"/>
          <w:szCs w:val="28"/>
          <w:lang w:val="uk-UA"/>
        </w:rPr>
        <w:t xml:space="preserve">. </w:t>
      </w:r>
      <w:r>
        <w:rPr>
          <w:sz w:val="28"/>
          <w:szCs w:val="28"/>
          <w:lang w:val="it-IT"/>
        </w:rPr>
        <w:t>Bianco</w:t>
      </w:r>
      <w:r>
        <w:rPr>
          <w:sz w:val="28"/>
          <w:szCs w:val="28"/>
          <w:lang w:val="uk-UA"/>
        </w:rPr>
        <w:t xml:space="preserve"> зі співавт.</w:t>
      </w:r>
      <w:r>
        <w:rPr>
          <w:b/>
          <w:sz w:val="28"/>
          <w:szCs w:val="28"/>
          <w:lang w:val="uk-UA"/>
        </w:rPr>
        <w:t xml:space="preserve">, </w:t>
      </w:r>
      <w:r>
        <w:rPr>
          <w:color w:val="000000"/>
          <w:sz w:val="28"/>
          <w:szCs w:val="28"/>
          <w:lang w:val="uk-UA"/>
        </w:rPr>
        <w:t xml:space="preserve">феномену </w:t>
      </w:r>
      <w:r>
        <w:rPr>
          <w:sz w:val="28"/>
          <w:szCs w:val="28"/>
          <w:lang w:val="uk-UA"/>
        </w:rPr>
        <w:t>"спонтанного нічного олужнювання</w:t>
      </w:r>
      <w:r w:rsidRPr="009F4D11">
        <w:rPr>
          <w:sz w:val="28"/>
          <w:szCs w:val="28"/>
          <w:lang w:val="uk-UA"/>
        </w:rPr>
        <w:t>" (СНО) [43</w:t>
      </w:r>
      <w:r>
        <w:rPr>
          <w:sz w:val="28"/>
          <w:szCs w:val="28"/>
          <w:lang w:val="uk-UA"/>
        </w:rPr>
        <w:t>]</w:t>
      </w:r>
      <w:r>
        <w:rPr>
          <w:color w:val="0000FF"/>
          <w:sz w:val="28"/>
          <w:szCs w:val="28"/>
          <w:lang w:val="uk-UA"/>
        </w:rPr>
        <w:t xml:space="preserve"> </w:t>
      </w:r>
      <w:r>
        <w:rPr>
          <w:sz w:val="28"/>
          <w:szCs w:val="28"/>
          <w:lang w:val="uk-UA"/>
        </w:rPr>
        <w:t>лише поодинокі дослідники розглядають його в асоціації з порушенням антродуоденальної моторики та припускають значення цього феномену у розвитку ДГР [4</w:t>
      </w:r>
      <w:r w:rsidRPr="00556223">
        <w:rPr>
          <w:sz w:val="28"/>
          <w:szCs w:val="28"/>
          <w:lang w:val="uk-UA"/>
        </w:rPr>
        <w:t>4</w:t>
      </w:r>
      <w:r>
        <w:rPr>
          <w:sz w:val="28"/>
          <w:szCs w:val="28"/>
          <w:lang w:val="uk-UA"/>
        </w:rPr>
        <w:t>, 4</w:t>
      </w:r>
      <w:r w:rsidRPr="00556223">
        <w:rPr>
          <w:sz w:val="28"/>
          <w:szCs w:val="28"/>
          <w:lang w:val="uk-UA"/>
        </w:rPr>
        <w:t>5</w:t>
      </w:r>
      <w:r>
        <w:rPr>
          <w:sz w:val="28"/>
          <w:szCs w:val="28"/>
          <w:lang w:val="uk-UA"/>
        </w:rPr>
        <w:t>].</w:t>
      </w:r>
      <w:r>
        <w:rPr>
          <w:color w:val="339966"/>
          <w:sz w:val="28"/>
          <w:szCs w:val="28"/>
          <w:lang w:val="uk-UA"/>
        </w:rPr>
        <w:t xml:space="preserve"> </w:t>
      </w:r>
      <w:r>
        <w:rPr>
          <w:sz w:val="28"/>
          <w:szCs w:val="28"/>
          <w:lang w:val="uk-UA"/>
        </w:rPr>
        <w:t>Між тим,</w:t>
      </w:r>
      <w:r w:rsidRPr="001F48DA">
        <w:rPr>
          <w:b/>
          <w:sz w:val="28"/>
          <w:szCs w:val="28"/>
          <w:lang w:val="uk-UA"/>
        </w:rPr>
        <w:t xml:space="preserve"> </w:t>
      </w:r>
      <w:r>
        <w:rPr>
          <w:sz w:val="28"/>
          <w:szCs w:val="28"/>
          <w:lang w:val="en-US"/>
        </w:rPr>
        <w:t>E</w:t>
      </w:r>
      <w:r>
        <w:rPr>
          <w:sz w:val="28"/>
          <w:szCs w:val="28"/>
          <w:lang w:val="uk-UA"/>
        </w:rPr>
        <w:t xml:space="preserve">. </w:t>
      </w:r>
      <w:r>
        <w:rPr>
          <w:sz w:val="28"/>
          <w:szCs w:val="28"/>
          <w:lang w:val="en-US"/>
        </w:rPr>
        <w:t>Wolfgarten</w:t>
      </w:r>
      <w:r>
        <w:rPr>
          <w:sz w:val="28"/>
          <w:szCs w:val="28"/>
          <w:lang w:val="uk-UA"/>
        </w:rPr>
        <w:t xml:space="preserve"> зі співавт. встановлений прямий зв’язок між СНО та розвитком такого ускладнення</w:t>
      </w:r>
      <w:r>
        <w:rPr>
          <w:b/>
          <w:sz w:val="28"/>
          <w:szCs w:val="28"/>
          <w:lang w:val="uk-UA"/>
        </w:rPr>
        <w:t xml:space="preserve"> </w:t>
      </w:r>
      <w:r>
        <w:rPr>
          <w:sz w:val="28"/>
          <w:szCs w:val="28"/>
          <w:lang w:val="uk-UA"/>
        </w:rPr>
        <w:t>як стравохід Барретта</w:t>
      </w:r>
      <w:r>
        <w:rPr>
          <w:b/>
          <w:sz w:val="28"/>
          <w:szCs w:val="28"/>
          <w:lang w:val="uk-UA"/>
        </w:rPr>
        <w:t xml:space="preserve"> </w:t>
      </w:r>
      <w:r>
        <w:rPr>
          <w:sz w:val="28"/>
          <w:szCs w:val="28"/>
          <w:lang w:val="uk-UA"/>
        </w:rPr>
        <w:t>[4</w:t>
      </w:r>
      <w:r w:rsidRPr="00556223">
        <w:rPr>
          <w:sz w:val="28"/>
          <w:szCs w:val="28"/>
          <w:lang w:val="uk-UA"/>
        </w:rPr>
        <w:t>6</w:t>
      </w:r>
      <w:r>
        <w:rPr>
          <w:sz w:val="28"/>
          <w:szCs w:val="28"/>
          <w:lang w:val="uk-UA"/>
        </w:rPr>
        <w:t>].</w:t>
      </w:r>
      <w:r>
        <w:rPr>
          <w:color w:val="000000"/>
          <w:sz w:val="28"/>
          <w:szCs w:val="28"/>
          <w:lang w:val="uk-UA"/>
        </w:rPr>
        <w:t xml:space="preserve"> </w:t>
      </w:r>
      <w:r>
        <w:rPr>
          <w:sz w:val="28"/>
          <w:szCs w:val="28"/>
          <w:lang w:val="uk-UA"/>
        </w:rPr>
        <w:t>Не визначено також, яку роль відіграє СНО</w:t>
      </w:r>
      <w:r>
        <w:rPr>
          <w:color w:val="0000FF"/>
          <w:sz w:val="28"/>
          <w:szCs w:val="28"/>
          <w:lang w:val="uk-UA"/>
        </w:rPr>
        <w:t xml:space="preserve"> </w:t>
      </w:r>
      <w:r>
        <w:rPr>
          <w:sz w:val="28"/>
          <w:szCs w:val="28"/>
          <w:lang w:val="uk-UA"/>
        </w:rPr>
        <w:t>у виникненні рефрактерної ГЕРХ, асоційованої з ДГР.</w:t>
      </w:r>
    </w:p>
    <w:p w:rsidR="007F6981" w:rsidRPr="00D70483" w:rsidRDefault="007F6981" w:rsidP="007F6981">
      <w:pPr>
        <w:widowControl w:val="0"/>
        <w:spacing w:line="360" w:lineRule="auto"/>
        <w:ind w:firstLine="709"/>
        <w:jc w:val="both"/>
        <w:rPr>
          <w:sz w:val="28"/>
          <w:szCs w:val="28"/>
          <w:lang w:val="uk-UA"/>
        </w:rPr>
      </w:pPr>
      <w:r w:rsidRPr="00D70483">
        <w:rPr>
          <w:sz w:val="28"/>
          <w:szCs w:val="28"/>
          <w:lang w:val="uk-UA"/>
        </w:rPr>
        <w:t xml:space="preserve">Досить неоднозначні дані і щодо ушкоджуючого впливу складових некислого рефлюксату на СО СХ, зокрема, потребує вияснення питання щодо токсичної дії жовчних кислот (ЖК) та інших механізмів ушкодження СО. Суперечливі дані різних авторів щодо залежності між клінічними проявами ГЕРХ та вмістом дуоденального рефлюксату потребують уточнення цього аспекту проблеми </w:t>
      </w:r>
      <w:r w:rsidRPr="00D70483">
        <w:rPr>
          <w:sz w:val="28"/>
          <w:szCs w:val="28"/>
          <w:lang w:val="uk-UA"/>
        </w:rPr>
        <w:sym w:font="Symbol" w:char="F05B"/>
      </w:r>
      <w:r w:rsidRPr="00D70483">
        <w:rPr>
          <w:sz w:val="28"/>
          <w:szCs w:val="28"/>
          <w:lang w:val="uk-UA"/>
        </w:rPr>
        <w:t>47, 48, 49, 50, 51</w:t>
      </w:r>
      <w:r w:rsidRPr="00D70483">
        <w:rPr>
          <w:sz w:val="28"/>
          <w:szCs w:val="28"/>
          <w:lang w:val="uk-UA"/>
        </w:rPr>
        <w:sym w:font="Symbol" w:char="F05D"/>
      </w:r>
      <w:r w:rsidRPr="00D70483">
        <w:rPr>
          <w:sz w:val="28"/>
          <w:szCs w:val="28"/>
          <w:lang w:val="uk-UA"/>
        </w:rPr>
        <w:t xml:space="preserve">. Логічне припущення, що клінічні прояви рефрактерної ГЕРХ можуть бути залежними від тривалісті експозиції рефлюксату на СО СХ, також потребує уточнення </w:t>
      </w:r>
      <w:r w:rsidRPr="00D70483">
        <w:rPr>
          <w:sz w:val="28"/>
          <w:szCs w:val="28"/>
          <w:lang w:val="uk-UA"/>
        </w:rPr>
        <w:sym w:font="Symbol" w:char="F05B"/>
      </w:r>
      <w:r w:rsidRPr="00D70483">
        <w:rPr>
          <w:sz w:val="28"/>
          <w:szCs w:val="28"/>
          <w:lang w:val="uk-UA"/>
        </w:rPr>
        <w:t>31</w:t>
      </w:r>
      <w:r w:rsidRPr="00D70483">
        <w:rPr>
          <w:sz w:val="28"/>
          <w:szCs w:val="28"/>
          <w:lang w:val="uk-UA"/>
        </w:rPr>
        <w:sym w:font="Symbol" w:char="F05D"/>
      </w:r>
      <w:r w:rsidRPr="00D70483">
        <w:rPr>
          <w:sz w:val="28"/>
          <w:szCs w:val="28"/>
          <w:lang w:val="uk-UA"/>
        </w:rPr>
        <w:t xml:space="preserve">. </w:t>
      </w:r>
    </w:p>
    <w:p w:rsidR="007F6981" w:rsidRDefault="007F6981" w:rsidP="007F6981">
      <w:pPr>
        <w:widowControl w:val="0"/>
        <w:spacing w:line="360" w:lineRule="auto"/>
        <w:ind w:firstLine="709"/>
        <w:jc w:val="both"/>
        <w:rPr>
          <w:sz w:val="28"/>
          <w:szCs w:val="28"/>
          <w:lang w:val="uk-UA"/>
        </w:rPr>
      </w:pPr>
      <w:r>
        <w:rPr>
          <w:sz w:val="28"/>
          <w:szCs w:val="28"/>
          <w:lang w:val="uk-UA"/>
        </w:rPr>
        <w:t xml:space="preserve">Пацієнти з надлишковою масою тіла й ожирінням становлять особливий контингент хворих, </w:t>
      </w:r>
      <w:r w:rsidRPr="00AB3FCE">
        <w:rPr>
          <w:sz w:val="28"/>
          <w:szCs w:val="28"/>
          <w:lang w:val="uk-UA"/>
        </w:rPr>
        <w:t xml:space="preserve">оскільки поліморфність клініки </w:t>
      </w:r>
      <w:r>
        <w:rPr>
          <w:sz w:val="28"/>
          <w:szCs w:val="28"/>
          <w:lang w:val="uk-UA"/>
        </w:rPr>
        <w:t>і</w:t>
      </w:r>
      <w:r w:rsidRPr="00AB3FCE">
        <w:rPr>
          <w:sz w:val="28"/>
          <w:szCs w:val="28"/>
          <w:lang w:val="uk-UA"/>
        </w:rPr>
        <w:t xml:space="preserve"> перебіг ГЕРХ у сполученні з іншими супутніми захворюваннями</w:t>
      </w:r>
      <w:r>
        <w:rPr>
          <w:sz w:val="28"/>
          <w:szCs w:val="28"/>
          <w:lang w:val="uk-UA"/>
        </w:rPr>
        <w:t xml:space="preserve"> викликають певні труднощі в правильній і своєчасній діагностиці. На порушення моторної діяльності шлунка, які обумовлюють ДГР, в останні роки звертають чимало уваги </w:t>
      </w:r>
      <w:r>
        <w:rPr>
          <w:sz w:val="28"/>
          <w:szCs w:val="28"/>
        </w:rPr>
        <w:sym w:font="Symbol" w:char="F05B"/>
      </w:r>
      <w:r>
        <w:rPr>
          <w:sz w:val="28"/>
          <w:szCs w:val="28"/>
        </w:rPr>
        <w:t xml:space="preserve">52, 53, </w:t>
      </w:r>
      <w:r>
        <w:rPr>
          <w:sz w:val="28"/>
          <w:szCs w:val="28"/>
          <w:lang w:val="uk-UA"/>
        </w:rPr>
        <w:t>54, 55</w:t>
      </w:r>
      <w:r>
        <w:rPr>
          <w:sz w:val="28"/>
          <w:szCs w:val="28"/>
        </w:rPr>
        <w:t xml:space="preserve">, </w:t>
      </w:r>
      <w:r>
        <w:rPr>
          <w:sz w:val="28"/>
          <w:szCs w:val="28"/>
          <w:lang w:val="uk-UA"/>
        </w:rPr>
        <w:t>56</w:t>
      </w:r>
      <w:r>
        <w:rPr>
          <w:sz w:val="28"/>
          <w:szCs w:val="28"/>
        </w:rPr>
        <w:sym w:font="Symbol" w:char="F05D"/>
      </w:r>
      <w:r>
        <w:rPr>
          <w:sz w:val="28"/>
          <w:szCs w:val="28"/>
          <w:lang w:val="uk-UA"/>
        </w:rPr>
        <w:t xml:space="preserve">, але </w:t>
      </w:r>
      <w:r>
        <w:rPr>
          <w:sz w:val="28"/>
          <w:szCs w:val="28"/>
          <w:lang w:val="uk-UA"/>
        </w:rPr>
        <w:lastRenderedPageBreak/>
        <w:t xml:space="preserve">такий простий та неінвазивний метод дослідження як ультразвуковий широко не використовується. </w:t>
      </w:r>
    </w:p>
    <w:p w:rsidR="007F6981" w:rsidRDefault="007F6981" w:rsidP="007F6981">
      <w:pPr>
        <w:widowControl w:val="0"/>
        <w:spacing w:line="360" w:lineRule="auto"/>
        <w:ind w:firstLine="709"/>
        <w:jc w:val="both"/>
        <w:rPr>
          <w:sz w:val="28"/>
          <w:szCs w:val="28"/>
          <w:lang w:val="uk-UA"/>
        </w:rPr>
      </w:pPr>
      <w:r>
        <w:rPr>
          <w:sz w:val="28"/>
          <w:szCs w:val="28"/>
          <w:lang w:val="uk-UA"/>
        </w:rPr>
        <w:t xml:space="preserve">Незважаючи на значну кількість досліджень, </w:t>
      </w:r>
      <w:r w:rsidRPr="00356D36">
        <w:rPr>
          <w:sz w:val="28"/>
          <w:szCs w:val="28"/>
          <w:lang w:val="uk-UA"/>
        </w:rPr>
        <w:t>присвячених лікуванню хворих на рефрактерну ГЕРХ</w:t>
      </w:r>
      <w:r w:rsidRPr="004C0275">
        <w:rPr>
          <w:sz w:val="28"/>
          <w:szCs w:val="28"/>
          <w:lang w:val="uk-UA"/>
        </w:rPr>
        <w:t xml:space="preserve"> </w:t>
      </w:r>
      <w:r w:rsidRPr="00356D36">
        <w:rPr>
          <w:sz w:val="28"/>
          <w:szCs w:val="28"/>
        </w:rPr>
        <w:sym w:font="Symbol" w:char="F05B"/>
      </w:r>
      <w:r w:rsidRPr="00356D36">
        <w:rPr>
          <w:sz w:val="28"/>
          <w:szCs w:val="28"/>
          <w:lang w:val="uk-UA"/>
        </w:rPr>
        <w:t>4, 3</w:t>
      </w:r>
      <w:r w:rsidRPr="00556223">
        <w:rPr>
          <w:sz w:val="28"/>
          <w:szCs w:val="28"/>
          <w:lang w:val="uk-UA"/>
        </w:rPr>
        <w:t>3</w:t>
      </w:r>
      <w:r w:rsidRPr="00356D36">
        <w:rPr>
          <w:sz w:val="28"/>
          <w:szCs w:val="28"/>
          <w:lang w:val="uk-UA"/>
        </w:rPr>
        <w:t xml:space="preserve">, </w:t>
      </w:r>
      <w:r w:rsidRPr="00556223">
        <w:rPr>
          <w:sz w:val="28"/>
          <w:szCs w:val="28"/>
          <w:lang w:val="uk-UA"/>
        </w:rPr>
        <w:t xml:space="preserve">57, 58, </w:t>
      </w:r>
      <w:r>
        <w:rPr>
          <w:sz w:val="28"/>
          <w:szCs w:val="28"/>
          <w:lang w:val="uk-UA"/>
        </w:rPr>
        <w:t>59</w:t>
      </w:r>
      <w:r w:rsidRPr="00356D36">
        <w:rPr>
          <w:sz w:val="28"/>
          <w:szCs w:val="28"/>
          <w:lang w:val="uk-UA"/>
        </w:rPr>
        <w:t>, 6</w:t>
      </w:r>
      <w:r>
        <w:rPr>
          <w:sz w:val="28"/>
          <w:szCs w:val="28"/>
          <w:lang w:val="uk-UA"/>
        </w:rPr>
        <w:t>0</w:t>
      </w:r>
      <w:r w:rsidRPr="00356D36">
        <w:rPr>
          <w:sz w:val="28"/>
          <w:szCs w:val="28"/>
        </w:rPr>
        <w:sym w:font="Symbol" w:char="F05D"/>
      </w:r>
      <w:r w:rsidRPr="00356D36">
        <w:rPr>
          <w:sz w:val="28"/>
          <w:szCs w:val="28"/>
          <w:lang w:val="uk-UA"/>
        </w:rPr>
        <w:t>, єдиної концепції фармакотерапії захворювання дотепер немає, особливо при такому додатковому фактору ризику, як ожиріння.</w:t>
      </w:r>
      <w:r>
        <w:rPr>
          <w:sz w:val="28"/>
          <w:szCs w:val="28"/>
          <w:lang w:val="uk-UA"/>
        </w:rPr>
        <w:t xml:space="preserve"> </w:t>
      </w:r>
    </w:p>
    <w:p w:rsidR="007F6981" w:rsidRPr="00990368" w:rsidRDefault="007F6981" w:rsidP="007F6981">
      <w:pPr>
        <w:pStyle w:val="38"/>
        <w:ind w:left="0" w:firstLine="709"/>
        <w:rPr>
          <w:sz w:val="28"/>
          <w:szCs w:val="28"/>
          <w:lang w:val="uk-UA"/>
        </w:rPr>
      </w:pPr>
      <w:r w:rsidRPr="00990368">
        <w:rPr>
          <w:sz w:val="28"/>
          <w:szCs w:val="28"/>
          <w:lang w:val="uk-UA"/>
        </w:rPr>
        <w:t xml:space="preserve">Вищенаведене є переконливим підґрунтям для визначення причин, здатних сприяти формуванню рефрактерності ГЕРХ у хворих з ожирінням, зокрема, ролі ДГР та характеру ушкоджуючої дії складових рефлюксату на функціональний стан СО езофагогастродуоденальної зони (ЕГДЗ) та її структуру. Визначення цього питання є перспективним для розробки підходів до ефективного лікування пацієнтів з рефрактерною ГЕРХ, поєднаною з ожирінням. </w:t>
      </w:r>
    </w:p>
    <w:p w:rsidR="007F6981" w:rsidRDefault="007F6981" w:rsidP="007F6981">
      <w:pPr>
        <w:pStyle w:val="aff4"/>
        <w:widowControl w:val="0"/>
        <w:spacing w:line="360" w:lineRule="auto"/>
        <w:ind w:firstLine="709"/>
        <w:jc w:val="both"/>
        <w:rPr>
          <w:rFonts w:ascii="Times New Roman" w:hAnsi="Times New Roman"/>
          <w:sz w:val="28"/>
          <w:szCs w:val="28"/>
          <w:lang w:val="uk-UA"/>
        </w:rPr>
      </w:pPr>
      <w:r>
        <w:rPr>
          <w:rFonts w:ascii="Times New Roman" w:hAnsi="Times New Roman"/>
          <w:b/>
          <w:bCs/>
          <w:sz w:val="28"/>
          <w:szCs w:val="28"/>
          <w:lang w:val="uk-UA"/>
        </w:rPr>
        <w:t>Зв’язок роботи з науковими програмами, планами, темами</w:t>
      </w:r>
    </w:p>
    <w:p w:rsidR="007F6981" w:rsidRPr="00F8652A" w:rsidRDefault="007F6981" w:rsidP="007F6981">
      <w:pPr>
        <w:widowControl w:val="0"/>
        <w:spacing w:line="360" w:lineRule="auto"/>
        <w:ind w:firstLine="709"/>
        <w:jc w:val="both"/>
        <w:rPr>
          <w:sz w:val="28"/>
          <w:szCs w:val="28"/>
          <w:lang w:val="uk-UA"/>
        </w:rPr>
      </w:pPr>
      <w:r w:rsidRPr="00F8652A">
        <w:rPr>
          <w:sz w:val="28"/>
          <w:szCs w:val="28"/>
          <w:lang w:val="uk-UA"/>
        </w:rPr>
        <w:t xml:space="preserve">Дисертаційна робота виконана згідно з планом НДР ДУ «Інститут гастроентерології АМН України» і є фрагментом науково-дослідних робіт: „Вивчити механізми функціональних та структурних змін верхнього відділу травного каналу при пептичній виразці дванадцятипалої кишки, поєднаній з рефлюксною хворобою та визначити шляхи їх корекції” (№ держреєстрації 0104U002440) та „Вивчити механізми розвитку передракових станів шлунка під впливом екзо- та ендогенних факторів і обґрунтувати принципи гальмування провідних ланок формування патологічного процесу” (№ держреєстрації 0107U000310). </w:t>
      </w:r>
    </w:p>
    <w:p w:rsidR="007F6981" w:rsidRPr="00F8652A" w:rsidRDefault="007F6981" w:rsidP="007F6981">
      <w:pPr>
        <w:widowControl w:val="0"/>
        <w:spacing w:line="360" w:lineRule="auto"/>
        <w:ind w:firstLine="709"/>
        <w:jc w:val="both"/>
        <w:rPr>
          <w:sz w:val="28"/>
          <w:szCs w:val="28"/>
          <w:lang w:val="uk-UA"/>
        </w:rPr>
      </w:pPr>
      <w:r w:rsidRPr="00F8652A">
        <w:rPr>
          <w:sz w:val="28"/>
          <w:szCs w:val="28"/>
          <w:lang w:val="uk-UA"/>
        </w:rPr>
        <w:t>У першій НДР здобувачем здійснено клінічне спостереження за хворими, проведено шлункове зондування, рН-</w:t>
      </w:r>
      <w:r w:rsidRPr="009F4D11">
        <w:rPr>
          <w:sz w:val="28"/>
          <w:szCs w:val="28"/>
          <w:lang w:val="uk-UA"/>
        </w:rPr>
        <w:t>моніторування СХ та Ш, вивчений</w:t>
      </w:r>
      <w:r w:rsidRPr="00F8652A">
        <w:rPr>
          <w:sz w:val="28"/>
          <w:szCs w:val="28"/>
          <w:lang w:val="uk-UA"/>
        </w:rPr>
        <w:t xml:space="preserve"> та проаналізований функціональний стан Ш, а також функціональний стан серцево-судинної системи у пацієнтів з ожирінням, розроблена лікувальна програма та проаналізована її ефективність, проведена статистична обробка отриманих результатів, їх аналіз та узагальнення. При виконанні другої НДР здобувачем самостійно здійснено клінічне спостереження за хворими, проведено шлункове </w:t>
      </w:r>
      <w:r w:rsidRPr="00F8652A">
        <w:rPr>
          <w:sz w:val="28"/>
          <w:szCs w:val="28"/>
          <w:lang w:val="uk-UA"/>
        </w:rPr>
        <w:lastRenderedPageBreak/>
        <w:t xml:space="preserve">зондування, рН-моніторування та визначення евакуаторно-моторної функції Ш, проаналізовано стан системи перекисного окислення </w:t>
      </w:r>
      <w:r w:rsidRPr="009F4D11">
        <w:rPr>
          <w:sz w:val="28"/>
          <w:szCs w:val="28"/>
          <w:lang w:val="uk-UA"/>
        </w:rPr>
        <w:t>ліпідів (ПОЛ).</w:t>
      </w:r>
    </w:p>
    <w:p w:rsidR="007F6981" w:rsidRPr="00F8355A" w:rsidRDefault="007F6981" w:rsidP="007F6981">
      <w:pPr>
        <w:spacing w:line="360" w:lineRule="auto"/>
        <w:ind w:firstLine="357"/>
        <w:jc w:val="both"/>
        <w:rPr>
          <w:sz w:val="28"/>
          <w:szCs w:val="28"/>
          <w:lang w:val="uk-UA"/>
        </w:rPr>
      </w:pPr>
      <w:r w:rsidRPr="00F8355A">
        <w:rPr>
          <w:b/>
          <w:sz w:val="28"/>
          <w:szCs w:val="28"/>
          <w:lang w:val="uk-UA"/>
        </w:rPr>
        <w:t>Мета дослідження</w:t>
      </w:r>
      <w:r w:rsidRPr="00F8355A">
        <w:rPr>
          <w:sz w:val="28"/>
          <w:szCs w:val="28"/>
          <w:lang w:val="uk-UA"/>
        </w:rPr>
        <w:t xml:space="preserve"> – </w:t>
      </w:r>
      <w:r w:rsidRPr="00310128">
        <w:rPr>
          <w:sz w:val="28"/>
          <w:szCs w:val="28"/>
          <w:lang w:val="uk-UA"/>
        </w:rPr>
        <w:t xml:space="preserve">оптимізувати діагностику та лікування рефрактерної гастроезофагеальної рефлюксної хвороби у пацієнтів з ожирінням з урахуванням екзогенних та ендогенних факторів, </w:t>
      </w:r>
      <w:r w:rsidRPr="004C0275">
        <w:rPr>
          <w:sz w:val="28"/>
          <w:szCs w:val="28"/>
          <w:lang w:val="uk-UA"/>
        </w:rPr>
        <w:t>що перешкоджають повному виліковуванню</w:t>
      </w:r>
      <w:r w:rsidRPr="00310128">
        <w:rPr>
          <w:sz w:val="28"/>
          <w:szCs w:val="28"/>
          <w:lang w:val="uk-UA"/>
        </w:rPr>
        <w:t xml:space="preserve"> хворих.</w:t>
      </w:r>
    </w:p>
    <w:p w:rsidR="007F6981" w:rsidRPr="00F8355A" w:rsidRDefault="007F6981" w:rsidP="007F6981">
      <w:pPr>
        <w:widowControl w:val="0"/>
        <w:spacing w:line="353" w:lineRule="auto"/>
        <w:ind w:firstLine="709"/>
        <w:jc w:val="both"/>
        <w:rPr>
          <w:b/>
          <w:bCs/>
          <w:sz w:val="28"/>
          <w:szCs w:val="28"/>
          <w:lang w:val="uk-UA"/>
        </w:rPr>
      </w:pPr>
      <w:r w:rsidRPr="00F8355A">
        <w:rPr>
          <w:b/>
          <w:bCs/>
          <w:sz w:val="28"/>
          <w:szCs w:val="28"/>
          <w:lang w:val="uk-UA"/>
        </w:rPr>
        <w:t>Завдання дослідження.</w:t>
      </w:r>
    </w:p>
    <w:p w:rsidR="007F6981" w:rsidRPr="00F8652A" w:rsidRDefault="007F6981" w:rsidP="00104242">
      <w:pPr>
        <w:widowControl w:val="0"/>
        <w:numPr>
          <w:ilvl w:val="0"/>
          <w:numId w:val="66"/>
        </w:numPr>
        <w:tabs>
          <w:tab w:val="left" w:pos="1080"/>
        </w:tabs>
        <w:suppressAutoHyphens w:val="0"/>
        <w:autoSpaceDE w:val="0"/>
        <w:autoSpaceDN w:val="0"/>
        <w:spacing w:line="360" w:lineRule="auto"/>
        <w:ind w:left="720" w:hanging="360"/>
        <w:jc w:val="both"/>
        <w:rPr>
          <w:sz w:val="28"/>
          <w:szCs w:val="28"/>
          <w:lang w:val="uk-UA"/>
        </w:rPr>
      </w:pPr>
      <w:r w:rsidRPr="00F8652A">
        <w:rPr>
          <w:sz w:val="28"/>
          <w:szCs w:val="28"/>
          <w:lang w:val="uk-UA"/>
        </w:rPr>
        <w:t>Визначити особливості клінічного перебігу рефрактерної ГЕРХ, поєднаної з ожирінням</w:t>
      </w:r>
      <w:r w:rsidRPr="004C0275">
        <w:rPr>
          <w:sz w:val="28"/>
          <w:szCs w:val="28"/>
          <w:lang w:val="uk-UA"/>
        </w:rPr>
        <w:t xml:space="preserve"> та найбільш характерні </w:t>
      </w:r>
      <w:r w:rsidRPr="00F8652A">
        <w:rPr>
          <w:sz w:val="28"/>
          <w:szCs w:val="28"/>
          <w:lang w:val="uk-UA"/>
        </w:rPr>
        <w:t>екзогенні</w:t>
      </w:r>
      <w:r w:rsidRPr="004C0275">
        <w:rPr>
          <w:sz w:val="28"/>
          <w:szCs w:val="28"/>
          <w:lang w:val="uk-UA"/>
        </w:rPr>
        <w:t xml:space="preserve"> фактори, що перешкоджають повному виліковуванню</w:t>
      </w:r>
      <w:r w:rsidRPr="00F8652A">
        <w:rPr>
          <w:sz w:val="28"/>
          <w:szCs w:val="28"/>
          <w:lang w:val="uk-UA"/>
        </w:rPr>
        <w:t xml:space="preserve"> пацієнтів.</w:t>
      </w:r>
    </w:p>
    <w:p w:rsidR="007F6981" w:rsidRPr="00F8652A" w:rsidRDefault="007F6981" w:rsidP="00104242">
      <w:pPr>
        <w:widowControl w:val="0"/>
        <w:numPr>
          <w:ilvl w:val="0"/>
          <w:numId w:val="66"/>
        </w:numPr>
        <w:tabs>
          <w:tab w:val="left" w:pos="1080"/>
        </w:tabs>
        <w:suppressAutoHyphens w:val="0"/>
        <w:autoSpaceDE w:val="0"/>
        <w:autoSpaceDN w:val="0"/>
        <w:spacing w:line="360" w:lineRule="auto"/>
        <w:ind w:left="720" w:hanging="360"/>
        <w:jc w:val="both"/>
        <w:rPr>
          <w:sz w:val="28"/>
          <w:szCs w:val="28"/>
          <w:lang w:val="uk-UA"/>
        </w:rPr>
      </w:pPr>
      <w:r w:rsidRPr="00F8652A">
        <w:rPr>
          <w:sz w:val="28"/>
          <w:szCs w:val="28"/>
          <w:lang w:val="uk-UA"/>
        </w:rPr>
        <w:t xml:space="preserve">Виявити анатомічні та функціональні особливості стану сфінктерного апарату ЕГДЗ та оцінити діагностичне значення ультразвукового методу для дослідження моторно-евакуаторної функції шлунка у обстежених пацієнтів. </w:t>
      </w:r>
    </w:p>
    <w:p w:rsidR="007F6981" w:rsidRPr="00F8652A" w:rsidRDefault="007F6981" w:rsidP="00104242">
      <w:pPr>
        <w:widowControl w:val="0"/>
        <w:numPr>
          <w:ilvl w:val="0"/>
          <w:numId w:val="66"/>
        </w:numPr>
        <w:tabs>
          <w:tab w:val="left" w:pos="1080"/>
        </w:tabs>
        <w:suppressAutoHyphens w:val="0"/>
        <w:autoSpaceDE w:val="0"/>
        <w:autoSpaceDN w:val="0"/>
        <w:spacing w:line="360" w:lineRule="auto"/>
        <w:ind w:left="720" w:hanging="360"/>
        <w:jc w:val="both"/>
        <w:rPr>
          <w:sz w:val="28"/>
          <w:szCs w:val="28"/>
          <w:lang w:val="uk-UA"/>
        </w:rPr>
      </w:pPr>
      <w:r w:rsidRPr="00F8652A">
        <w:rPr>
          <w:sz w:val="28"/>
          <w:szCs w:val="28"/>
        </w:rPr>
        <w:t xml:space="preserve">Виявити особливості функціонування шлунка </w:t>
      </w:r>
      <w:r w:rsidRPr="00F8652A">
        <w:rPr>
          <w:sz w:val="28"/>
          <w:szCs w:val="28"/>
          <w:lang w:val="uk-UA"/>
        </w:rPr>
        <w:t>при рефрактерній ГЕРХ, поєднаній з ожирінням.</w:t>
      </w:r>
    </w:p>
    <w:p w:rsidR="007F6981" w:rsidRPr="00F8652A" w:rsidRDefault="007F6981" w:rsidP="00104242">
      <w:pPr>
        <w:widowControl w:val="0"/>
        <w:numPr>
          <w:ilvl w:val="0"/>
          <w:numId w:val="66"/>
        </w:numPr>
        <w:tabs>
          <w:tab w:val="left" w:pos="1080"/>
        </w:tabs>
        <w:suppressAutoHyphens w:val="0"/>
        <w:autoSpaceDE w:val="0"/>
        <w:autoSpaceDN w:val="0"/>
        <w:spacing w:line="360" w:lineRule="auto"/>
        <w:ind w:left="720" w:hanging="360"/>
        <w:jc w:val="both"/>
        <w:rPr>
          <w:sz w:val="28"/>
          <w:szCs w:val="28"/>
          <w:lang w:val="uk-UA"/>
        </w:rPr>
      </w:pPr>
      <w:r w:rsidRPr="00F8652A">
        <w:rPr>
          <w:sz w:val="28"/>
          <w:szCs w:val="28"/>
          <w:lang w:val="uk-UA"/>
        </w:rPr>
        <w:t xml:space="preserve">Визначити найбільш впливові компоненти рефлюксату щодо ушкоджуючої їх дії на </w:t>
      </w:r>
      <w:r>
        <w:rPr>
          <w:sz w:val="28"/>
          <w:szCs w:val="28"/>
          <w:lang w:val="uk-UA"/>
        </w:rPr>
        <w:t xml:space="preserve">слизову </w:t>
      </w:r>
      <w:r w:rsidRPr="009F4D11">
        <w:rPr>
          <w:sz w:val="28"/>
          <w:szCs w:val="28"/>
          <w:lang w:val="uk-UA"/>
        </w:rPr>
        <w:t>оболонку ЕГДЗ у</w:t>
      </w:r>
      <w:r w:rsidRPr="00F8652A">
        <w:rPr>
          <w:sz w:val="28"/>
          <w:szCs w:val="28"/>
          <w:lang w:val="uk-UA"/>
        </w:rPr>
        <w:t xml:space="preserve"> обстежених пацієнтів.</w:t>
      </w:r>
    </w:p>
    <w:p w:rsidR="007F6981" w:rsidRPr="00F8652A" w:rsidRDefault="007F6981" w:rsidP="00104242">
      <w:pPr>
        <w:widowControl w:val="0"/>
        <w:numPr>
          <w:ilvl w:val="0"/>
          <w:numId w:val="66"/>
        </w:numPr>
        <w:tabs>
          <w:tab w:val="left" w:pos="1080"/>
        </w:tabs>
        <w:suppressAutoHyphens w:val="0"/>
        <w:autoSpaceDE w:val="0"/>
        <w:autoSpaceDN w:val="0"/>
        <w:spacing w:line="360" w:lineRule="auto"/>
        <w:ind w:left="720" w:hanging="360"/>
        <w:jc w:val="both"/>
        <w:rPr>
          <w:sz w:val="28"/>
          <w:szCs w:val="28"/>
          <w:lang w:val="uk-UA"/>
        </w:rPr>
      </w:pPr>
      <w:r w:rsidRPr="00F8652A">
        <w:rPr>
          <w:sz w:val="28"/>
          <w:szCs w:val="28"/>
          <w:lang w:val="uk-UA"/>
        </w:rPr>
        <w:t>Вивчити стан оксидативного гомеостазу у хворих на рефрактерну ГЕРХ, поєднану з ожирінням, та оцінити його вплив на перебіг захворювання.</w:t>
      </w:r>
    </w:p>
    <w:p w:rsidR="007F6981" w:rsidRPr="00F8652A" w:rsidRDefault="007F6981" w:rsidP="00104242">
      <w:pPr>
        <w:widowControl w:val="0"/>
        <w:numPr>
          <w:ilvl w:val="0"/>
          <w:numId w:val="66"/>
        </w:numPr>
        <w:suppressAutoHyphens w:val="0"/>
        <w:autoSpaceDE w:val="0"/>
        <w:autoSpaceDN w:val="0"/>
        <w:spacing w:line="360" w:lineRule="auto"/>
        <w:ind w:left="720" w:hanging="360"/>
        <w:jc w:val="both"/>
        <w:rPr>
          <w:sz w:val="28"/>
          <w:szCs w:val="28"/>
          <w:lang w:val="uk-UA"/>
        </w:rPr>
      </w:pPr>
      <w:r w:rsidRPr="004C0275">
        <w:rPr>
          <w:sz w:val="28"/>
          <w:szCs w:val="28"/>
          <w:lang w:val="uk-UA"/>
        </w:rPr>
        <w:t xml:space="preserve">Обґрунтувати терапевтичні заходи для запобігання </w:t>
      </w:r>
      <w:r w:rsidRPr="00F8652A">
        <w:rPr>
          <w:sz w:val="28"/>
          <w:szCs w:val="28"/>
          <w:lang w:val="uk-UA"/>
        </w:rPr>
        <w:t xml:space="preserve">рефрактерної ГЕРХ у пацієнтів з ожирінням і визначити їх ефективність. </w:t>
      </w:r>
    </w:p>
    <w:p w:rsidR="007F6981" w:rsidRPr="001F48DA" w:rsidRDefault="007F6981" w:rsidP="007F6981">
      <w:pPr>
        <w:widowControl w:val="0"/>
        <w:tabs>
          <w:tab w:val="left" w:pos="1080"/>
        </w:tabs>
        <w:spacing w:line="360" w:lineRule="auto"/>
        <w:ind w:firstLine="709"/>
        <w:jc w:val="both"/>
        <w:rPr>
          <w:sz w:val="28"/>
          <w:szCs w:val="28"/>
          <w:lang w:val="uk-UA"/>
        </w:rPr>
      </w:pPr>
      <w:r>
        <w:rPr>
          <w:i/>
          <w:iCs/>
          <w:color w:val="000000"/>
          <w:sz w:val="28"/>
          <w:szCs w:val="28"/>
          <w:lang w:val="uk-UA"/>
        </w:rPr>
        <w:t>Об’єкт дослідження</w:t>
      </w:r>
      <w:r>
        <w:rPr>
          <w:color w:val="000000"/>
          <w:sz w:val="28"/>
          <w:szCs w:val="28"/>
          <w:lang w:val="uk-UA"/>
        </w:rPr>
        <w:t xml:space="preserve"> </w:t>
      </w:r>
      <w:r w:rsidRPr="00F8355A">
        <w:rPr>
          <w:color w:val="000000"/>
          <w:sz w:val="28"/>
          <w:szCs w:val="28"/>
          <w:lang w:val="uk-UA"/>
        </w:rPr>
        <w:t xml:space="preserve">– </w:t>
      </w:r>
      <w:r w:rsidRPr="001F48DA">
        <w:rPr>
          <w:sz w:val="28"/>
          <w:szCs w:val="28"/>
          <w:lang w:val="uk-UA"/>
        </w:rPr>
        <w:t xml:space="preserve">рефрактерна гастроезофагеальна рефлюксна хвороба, поєднана з ожирінням. </w:t>
      </w:r>
    </w:p>
    <w:p w:rsidR="007F6981" w:rsidRPr="001F48DA" w:rsidRDefault="007F6981" w:rsidP="007F6981">
      <w:pPr>
        <w:widowControl w:val="0"/>
        <w:tabs>
          <w:tab w:val="left" w:pos="1080"/>
        </w:tabs>
        <w:spacing w:line="353" w:lineRule="auto"/>
        <w:ind w:firstLine="709"/>
        <w:jc w:val="both"/>
        <w:rPr>
          <w:sz w:val="28"/>
          <w:szCs w:val="28"/>
          <w:lang w:val="uk-UA"/>
        </w:rPr>
      </w:pPr>
      <w:r w:rsidRPr="001F48DA">
        <w:rPr>
          <w:i/>
          <w:iCs/>
          <w:sz w:val="28"/>
          <w:szCs w:val="28"/>
          <w:lang w:val="uk-UA"/>
        </w:rPr>
        <w:t>Предмет дослідження</w:t>
      </w:r>
      <w:r w:rsidRPr="00F8355A">
        <w:rPr>
          <w:i/>
          <w:iCs/>
          <w:sz w:val="28"/>
          <w:szCs w:val="28"/>
          <w:lang w:val="uk-UA"/>
        </w:rPr>
        <w:t xml:space="preserve"> </w:t>
      </w:r>
      <w:r w:rsidRPr="001F48DA">
        <w:rPr>
          <w:color w:val="000000"/>
          <w:sz w:val="28"/>
          <w:szCs w:val="28"/>
          <w:lang w:val="uk-UA"/>
        </w:rPr>
        <w:t>–</w:t>
      </w:r>
      <w:r w:rsidRPr="001F48DA">
        <w:rPr>
          <w:iCs/>
          <w:sz w:val="28"/>
          <w:szCs w:val="28"/>
          <w:lang w:val="uk-UA"/>
        </w:rPr>
        <w:t xml:space="preserve"> </w:t>
      </w:r>
      <w:r w:rsidRPr="001F48DA">
        <w:rPr>
          <w:sz w:val="28"/>
          <w:szCs w:val="28"/>
          <w:lang w:val="uk-UA"/>
        </w:rPr>
        <w:t>функціональний та морфологічний стан стравоходу, шлунка та дванадцятипалої кишки, ліпідний обмін та окислювальний гомеостаз.</w:t>
      </w:r>
    </w:p>
    <w:p w:rsidR="007F6981" w:rsidRDefault="007F6981" w:rsidP="007F6981">
      <w:pPr>
        <w:pStyle w:val="2ffff9"/>
        <w:widowControl w:val="0"/>
        <w:spacing w:after="0" w:line="353" w:lineRule="auto"/>
        <w:ind w:firstLine="709"/>
        <w:rPr>
          <w:b/>
          <w:sz w:val="28"/>
          <w:szCs w:val="28"/>
          <w:lang w:val="uk-UA"/>
        </w:rPr>
      </w:pPr>
      <w:r>
        <w:rPr>
          <w:b/>
          <w:sz w:val="28"/>
          <w:szCs w:val="28"/>
          <w:lang w:val="uk-UA"/>
        </w:rPr>
        <w:t xml:space="preserve">Наукова новизна одержаних результатів </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 xml:space="preserve">Визначені найбільш характерні 3 групи екзогенних факторів, що перешкоджають повному виліковуванню пацієнтів з рефрактерною ГЕРХ в поєднанні з ожирінням: порушення хворими лікарських рекомендацій, тривале застосування нестероїдних протизапальних засобів (НПЗЗ) та тяжка фізична праця. </w:t>
      </w:r>
    </w:p>
    <w:p w:rsidR="007F6981" w:rsidRPr="001F48DA" w:rsidRDefault="007F6981" w:rsidP="007F6981">
      <w:pPr>
        <w:widowControl w:val="0"/>
        <w:tabs>
          <w:tab w:val="left" w:pos="1080"/>
        </w:tabs>
        <w:spacing w:line="360" w:lineRule="auto"/>
        <w:ind w:firstLine="709"/>
        <w:jc w:val="both"/>
        <w:rPr>
          <w:sz w:val="28"/>
          <w:szCs w:val="28"/>
          <w:lang w:val="uk-UA"/>
        </w:rPr>
      </w:pPr>
      <w:r w:rsidRPr="001F48DA">
        <w:rPr>
          <w:sz w:val="28"/>
          <w:szCs w:val="28"/>
          <w:lang w:val="uk-UA"/>
        </w:rPr>
        <w:lastRenderedPageBreak/>
        <w:t xml:space="preserve">Доведена доцільність використання ультразвукового методу дослідження рухової функції Ш, що дозволило у хворих на рефрактерну ГЕРХ, поєднану з ожирінням, визначити анатомічну неспроможність воротаря за пілоричним індексом, розлади перистальтичної активності антрального відділу (АВ) Ш, ретроградний закид дуоденального вмісту у порожнину Ш з визначенням кількості та тривалості епізодів ДГР. </w:t>
      </w:r>
    </w:p>
    <w:p w:rsidR="007F6981" w:rsidRPr="001F48DA" w:rsidRDefault="007F6981" w:rsidP="007F6981">
      <w:pPr>
        <w:widowControl w:val="0"/>
        <w:tabs>
          <w:tab w:val="left" w:pos="1080"/>
        </w:tabs>
        <w:spacing w:line="360" w:lineRule="auto"/>
        <w:ind w:firstLine="709"/>
        <w:jc w:val="both"/>
        <w:rPr>
          <w:sz w:val="28"/>
          <w:szCs w:val="28"/>
          <w:lang w:val="uk-UA"/>
        </w:rPr>
      </w:pPr>
      <w:r w:rsidRPr="001F48DA">
        <w:rPr>
          <w:sz w:val="28"/>
          <w:szCs w:val="28"/>
          <w:lang w:val="uk-UA"/>
        </w:rPr>
        <w:t>Уперше за інтегральним показником – індексом біліарного рефлюксу (ІБР) доведено, що при ожирінні ушкоджуюча дія дуоденального рефлюксату на СО Ш більш впливова, ніж у пацієнтів з нормальною масою тіла, і проявляється атрофією, склерозом власної пластинки СО, гіперплазією покривно-ямкового епітелію</w:t>
      </w:r>
      <w:r>
        <w:rPr>
          <w:sz w:val="28"/>
          <w:szCs w:val="28"/>
          <w:lang w:val="uk-UA"/>
        </w:rPr>
        <w:t xml:space="preserve"> (ПЯЕ) </w:t>
      </w:r>
      <w:r w:rsidRPr="001F48DA">
        <w:rPr>
          <w:sz w:val="28"/>
          <w:szCs w:val="28"/>
          <w:lang w:val="uk-UA"/>
        </w:rPr>
        <w:t xml:space="preserve">СО тіла та АВ Ш, кишковою метаплазією та дисплазією СО кислотопродукуючої зони Ш. </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Встановлено, що найбільш впливовими компонентами складових рефлюксату є глікокон’югати первинних ЖК, рівень яких корелює з індексом маси тіла (ІМТ), ступенем рефлюкс</w:t>
      </w:r>
      <w:r>
        <w:rPr>
          <w:sz w:val="28"/>
          <w:szCs w:val="28"/>
          <w:lang w:val="uk-UA"/>
        </w:rPr>
        <w:t>-</w:t>
      </w:r>
      <w:r w:rsidRPr="001F48DA">
        <w:rPr>
          <w:sz w:val="28"/>
          <w:szCs w:val="28"/>
          <w:lang w:val="uk-UA"/>
        </w:rPr>
        <w:t>езофагіту, наявністю ерозивних змін у СХ.</w:t>
      </w:r>
    </w:p>
    <w:p w:rsidR="007F6981" w:rsidRPr="001F48DA" w:rsidRDefault="007F6981" w:rsidP="007F6981">
      <w:pPr>
        <w:widowControl w:val="0"/>
        <w:tabs>
          <w:tab w:val="left" w:pos="1080"/>
        </w:tabs>
        <w:spacing w:line="360" w:lineRule="auto"/>
        <w:ind w:firstLine="709"/>
        <w:jc w:val="both"/>
        <w:rPr>
          <w:sz w:val="28"/>
          <w:szCs w:val="28"/>
          <w:lang w:val="uk-UA"/>
        </w:rPr>
      </w:pPr>
      <w:r w:rsidRPr="001F48DA">
        <w:rPr>
          <w:sz w:val="28"/>
          <w:szCs w:val="28"/>
          <w:lang w:val="uk-UA"/>
        </w:rPr>
        <w:t>У формуванні клінічної симптоматики рефрактерної ГЕРХ при ожирінні доведена значущість нічного кислотного „прориву”, який асоціюється з тривалим застосуванням хворими НПЗЗ, тоді як нічний лужний „прорив”</w:t>
      </w:r>
      <w:r>
        <w:rPr>
          <w:sz w:val="28"/>
          <w:szCs w:val="28"/>
          <w:lang w:val="uk-UA"/>
        </w:rPr>
        <w:t xml:space="preserve"> (НЛП)</w:t>
      </w:r>
      <w:r w:rsidRPr="001F48DA">
        <w:rPr>
          <w:sz w:val="28"/>
          <w:szCs w:val="28"/>
          <w:lang w:val="uk-UA"/>
        </w:rPr>
        <w:t xml:space="preserve"> виникає в результаті уповільнення шлункової евакуації на тлі зниження глибини перистальтичних хвиль АВ Ш, що пов’язано з розладами ліпідного обміну .</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 xml:space="preserve">Структурні зміни СО ЕГДЗ у хворих на рефрактерну ГЕРХ, поєднану з ожирінням підтримуються дисбалансом в антиоксидантній ланці системи окислювального гомеостазу. </w:t>
      </w:r>
    </w:p>
    <w:p w:rsidR="007F6981" w:rsidRPr="001F48DA" w:rsidRDefault="007F6981" w:rsidP="007F6981">
      <w:pPr>
        <w:widowControl w:val="0"/>
        <w:shd w:val="clear" w:color="auto" w:fill="FFFFFF"/>
        <w:spacing w:line="360" w:lineRule="auto"/>
        <w:ind w:firstLine="709"/>
        <w:jc w:val="both"/>
        <w:rPr>
          <w:sz w:val="28"/>
          <w:szCs w:val="28"/>
          <w:lang w:val="uk-UA"/>
        </w:rPr>
      </w:pPr>
      <w:r w:rsidRPr="001F48DA">
        <w:rPr>
          <w:sz w:val="28"/>
          <w:szCs w:val="28"/>
          <w:lang w:val="uk-UA"/>
        </w:rPr>
        <w:t xml:space="preserve">Уперше у хворих з ожирінням обґрунтований диференційований підхід до лікування рефрактерної ГЕРХ, з урахуванням визначених екзогенних факторів, </w:t>
      </w:r>
      <w:r w:rsidRPr="004C0275">
        <w:rPr>
          <w:sz w:val="28"/>
          <w:szCs w:val="28"/>
          <w:lang w:val="uk-UA"/>
        </w:rPr>
        <w:t>що перешкоджають повному виліковуванню</w:t>
      </w:r>
      <w:r w:rsidRPr="001F48DA">
        <w:rPr>
          <w:sz w:val="28"/>
          <w:szCs w:val="28"/>
          <w:lang w:val="uk-UA"/>
        </w:rPr>
        <w:t xml:space="preserve"> пацієнтів, ушкоджуючої дії складових рефлюксату, функціональних розладів Ш та врахуванням фаз перебудови ліпідного обміну.</w:t>
      </w:r>
    </w:p>
    <w:p w:rsidR="007F6981" w:rsidRPr="001F48DA" w:rsidRDefault="007F6981" w:rsidP="007F6981">
      <w:pPr>
        <w:widowControl w:val="0"/>
        <w:shd w:val="clear" w:color="auto" w:fill="FFFFFF"/>
        <w:spacing w:line="360" w:lineRule="auto"/>
        <w:ind w:firstLine="709"/>
        <w:jc w:val="both"/>
        <w:rPr>
          <w:sz w:val="28"/>
          <w:szCs w:val="28"/>
          <w:lang w:val="uk-UA"/>
        </w:rPr>
      </w:pPr>
      <w:r w:rsidRPr="001F48DA">
        <w:rPr>
          <w:sz w:val="28"/>
          <w:szCs w:val="28"/>
          <w:lang w:val="uk-UA"/>
        </w:rPr>
        <w:t xml:space="preserve">Наукова новизна підтверджена Деклараційним патентом України № 31161 UA, МПК6 А 61 В 5/00, G 01 N 33/48 </w:t>
      </w:r>
      <w:r w:rsidRPr="00BB0470">
        <w:rPr>
          <w:sz w:val="28"/>
          <w:szCs w:val="28"/>
          <w:lang w:val="uk-UA"/>
        </w:rPr>
        <w:t>від 25.03.2008 р. на розроблений</w:t>
      </w:r>
      <w:r w:rsidRPr="001F48DA">
        <w:rPr>
          <w:sz w:val="28"/>
          <w:szCs w:val="28"/>
          <w:lang w:val="uk-UA"/>
        </w:rPr>
        <w:t xml:space="preserve"> спосіб ультразвукової діагностики ДГР, який дозволяє об’єктивізувати критерії стану </w:t>
      </w:r>
      <w:r w:rsidRPr="001F48DA">
        <w:rPr>
          <w:sz w:val="28"/>
          <w:szCs w:val="28"/>
          <w:lang w:val="uk-UA"/>
        </w:rPr>
        <w:lastRenderedPageBreak/>
        <w:t>рухової активності Ш, визначити неспроможність воротаря, кількість та тривалість епізодів ДГР.</w:t>
      </w:r>
    </w:p>
    <w:p w:rsidR="007F6981" w:rsidRPr="00990368" w:rsidRDefault="007F6981" w:rsidP="007F6981">
      <w:pPr>
        <w:pStyle w:val="31"/>
        <w:spacing w:before="0" w:after="0" w:line="360" w:lineRule="auto"/>
        <w:ind w:firstLine="720"/>
        <w:rPr>
          <w:rFonts w:ascii="Times New Roman" w:hAnsi="Times New Roman" w:cs="Times New Roman"/>
          <w:sz w:val="28"/>
          <w:szCs w:val="28"/>
          <w:lang w:val="uk-UA"/>
        </w:rPr>
      </w:pPr>
      <w:r w:rsidRPr="00990368">
        <w:rPr>
          <w:rFonts w:ascii="Times New Roman" w:hAnsi="Times New Roman" w:cs="Times New Roman"/>
          <w:sz w:val="28"/>
          <w:szCs w:val="28"/>
          <w:lang w:val="uk-UA"/>
        </w:rPr>
        <w:t xml:space="preserve">Практичне значення отриманих результатів </w:t>
      </w:r>
    </w:p>
    <w:p w:rsidR="007F6981" w:rsidRPr="001F48DA" w:rsidRDefault="007F6981" w:rsidP="007F6981">
      <w:pPr>
        <w:widowControl w:val="0"/>
        <w:shd w:val="clear" w:color="auto" w:fill="FFFFFF"/>
        <w:spacing w:line="360" w:lineRule="auto"/>
        <w:ind w:firstLine="709"/>
        <w:jc w:val="both"/>
        <w:rPr>
          <w:sz w:val="28"/>
          <w:szCs w:val="28"/>
          <w:lang w:val="uk-UA"/>
        </w:rPr>
      </w:pPr>
      <w:r w:rsidRPr="001F48DA">
        <w:rPr>
          <w:sz w:val="28"/>
          <w:szCs w:val="28"/>
          <w:lang w:val="uk-UA"/>
        </w:rPr>
        <w:t>Встановлена необхідність визначення стану моторно-евакуаторної функції Ш у хворих на ожиріння при ознаках рефрактерної ГЕРХ.</w:t>
      </w:r>
    </w:p>
    <w:p w:rsidR="007F6981" w:rsidRPr="001F48DA" w:rsidRDefault="007F6981" w:rsidP="007F6981">
      <w:pPr>
        <w:pStyle w:val="aff4"/>
        <w:widowControl w:val="0"/>
        <w:spacing w:line="360" w:lineRule="auto"/>
        <w:ind w:firstLine="709"/>
        <w:jc w:val="both"/>
        <w:rPr>
          <w:rFonts w:ascii="Times New Roman" w:eastAsia="Times New Roman" w:hAnsi="Times New Roman"/>
          <w:sz w:val="28"/>
          <w:szCs w:val="28"/>
          <w:lang w:val="uk-UA" w:eastAsia="ru-RU"/>
        </w:rPr>
      </w:pPr>
      <w:r w:rsidRPr="001F48DA">
        <w:rPr>
          <w:rFonts w:ascii="Times New Roman" w:eastAsia="Times New Roman" w:hAnsi="Times New Roman"/>
          <w:sz w:val="28"/>
          <w:szCs w:val="28"/>
          <w:lang w:val="uk-UA" w:eastAsia="ru-RU"/>
        </w:rPr>
        <w:t>Алгоритм лікування хворих, який викладений у методичних рекомендаціях МОЗ України „Рефрактерна гастроезофагеальна рефлюксна хвороба: причини розвитку, діагностика та лікування”, є обґрунтованим і перспективним для підвищення ефективності лікування хворих.</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 xml:space="preserve">Запропоновані методи діагностики та лікування впроваджені в роботу діагностичного відділення та відділення захворювань шлунка і дванадцятипалої кишки ДУ “Інститут гастроентерології АМН України”, терапевтичного відділення міської клінічної лікарні № 18 м. Дніпропетровська, гастроентерологічного відділення міської клінічної лікарні № 11 м. Дніпропетровська, терапевтичного відділення міської клінічної лікарні № 6 м. Дніпропетровська, ендокринологічного відділення міської багатопрофільної клінічної лікарні № 4 м. Дніпропетровська, гастроентерологічного відділення Черкаської обласної лікарні, що підтверджено відповідними актами впровадження. </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 xml:space="preserve">Практичні рекомендації і висновки роботи можуть бути використані в роботі лікарів терапевтичних, гастроентерологічних та ендокринологічних відділень обласних, міських і районних лікарень. </w:t>
      </w:r>
    </w:p>
    <w:p w:rsidR="007F6981" w:rsidRDefault="007F6981" w:rsidP="007F6981">
      <w:pPr>
        <w:pStyle w:val="aff4"/>
        <w:widowControl w:val="0"/>
        <w:spacing w:line="360" w:lineRule="auto"/>
        <w:ind w:firstLine="709"/>
        <w:jc w:val="both"/>
        <w:rPr>
          <w:rFonts w:ascii="Times New Roman" w:hAnsi="Times New Roman"/>
          <w:b/>
          <w:bCs/>
          <w:sz w:val="28"/>
          <w:szCs w:val="28"/>
          <w:lang w:val="uk-UA"/>
        </w:rPr>
      </w:pPr>
    </w:p>
    <w:p w:rsidR="007F6981" w:rsidRDefault="007F6981" w:rsidP="007F6981">
      <w:pPr>
        <w:pStyle w:val="aff4"/>
        <w:widowControl w:val="0"/>
        <w:spacing w:line="360" w:lineRule="auto"/>
        <w:ind w:firstLine="709"/>
        <w:jc w:val="both"/>
        <w:rPr>
          <w:rFonts w:ascii="Times New Roman" w:hAnsi="Times New Roman"/>
          <w:b/>
          <w:bCs/>
          <w:sz w:val="28"/>
          <w:szCs w:val="28"/>
          <w:lang w:val="uk-UA"/>
        </w:rPr>
      </w:pPr>
      <w:r>
        <w:rPr>
          <w:b/>
          <w:bCs/>
          <w:sz w:val="28"/>
          <w:szCs w:val="28"/>
          <w:lang w:val="uk-UA"/>
        </w:rPr>
        <w:t>Особистий внесок здобувача</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 xml:space="preserve">Автором особисто проведено відбір пацієнтів та їх клінічне спостереження, комплексне обстеження, яке включало антропометричні дослідження та вивчення функціонального стану серцево-судинної системи у пацієнтів з ожирінням, проведення добового рН-моніторингу, шлункове зондування та вивчення функціонального стану Ш, спостереження моторно-евакуаторної функції Ш при ультразвуковому дослідженні. Самостійно проаналізовано стан системи ПОЛ, розроблена лікувальна програма та проведений аналіз її ефективності, виконано статистичну обробку отриманих результатів, їх аналіз, теоретичне узагальнення та </w:t>
      </w:r>
      <w:r w:rsidRPr="001F48DA">
        <w:rPr>
          <w:sz w:val="28"/>
          <w:szCs w:val="28"/>
          <w:lang w:val="uk-UA"/>
        </w:rPr>
        <w:lastRenderedPageBreak/>
        <w:t xml:space="preserve">практичне застосування, сформульовані висновки та практичні рекомендації, оформлено дисертаційну роботу й автореферат, а також проведено впровадження отриманих результатів і їх апробацію. Дисертант самостійно готувала наукові дані для публікацій, виступала на конференціях. При оцінці макро- і мікроструктурної організації СО ЕГДЗ у обстежених хворих автор брала участь. </w:t>
      </w:r>
    </w:p>
    <w:p w:rsidR="007F6981" w:rsidRPr="0031559D" w:rsidRDefault="007F6981" w:rsidP="007F6981">
      <w:pPr>
        <w:widowControl w:val="0"/>
        <w:spacing w:line="360" w:lineRule="auto"/>
        <w:ind w:firstLine="709"/>
        <w:jc w:val="both"/>
        <w:rPr>
          <w:b/>
          <w:bCs/>
          <w:sz w:val="28"/>
          <w:szCs w:val="28"/>
          <w:lang w:val="uk-UA"/>
        </w:rPr>
      </w:pPr>
      <w:r>
        <w:rPr>
          <w:b/>
          <w:bCs/>
          <w:sz w:val="28"/>
          <w:szCs w:val="28"/>
          <w:lang w:val="uk-UA"/>
        </w:rPr>
        <w:t>Апробація результатів дисертації</w:t>
      </w:r>
      <w:r w:rsidRPr="00F8652A">
        <w:rPr>
          <w:b/>
          <w:bCs/>
          <w:sz w:val="28"/>
          <w:szCs w:val="28"/>
          <w:lang w:val="uk-UA"/>
        </w:rPr>
        <w:t xml:space="preserve"> </w:t>
      </w:r>
    </w:p>
    <w:p w:rsidR="007F6981" w:rsidRPr="001F48DA" w:rsidRDefault="007F6981" w:rsidP="007F6981">
      <w:pPr>
        <w:widowControl w:val="0"/>
        <w:spacing w:line="360" w:lineRule="auto"/>
        <w:ind w:firstLine="709"/>
        <w:jc w:val="both"/>
        <w:rPr>
          <w:sz w:val="28"/>
          <w:szCs w:val="28"/>
          <w:lang w:val="uk-UA"/>
        </w:rPr>
      </w:pPr>
      <w:r w:rsidRPr="001F48DA">
        <w:rPr>
          <w:sz w:val="28"/>
          <w:szCs w:val="28"/>
          <w:lang w:val="uk-UA"/>
        </w:rPr>
        <w:t>Результати досліджень та основні положення роботи висвітлені у доповідях на науково</w:t>
      </w:r>
      <w:r w:rsidRPr="00F8652A">
        <w:rPr>
          <w:sz w:val="28"/>
          <w:szCs w:val="28"/>
          <w:lang w:val="uk-UA"/>
        </w:rPr>
        <w:t>-</w:t>
      </w:r>
      <w:r w:rsidRPr="001F48DA">
        <w:rPr>
          <w:sz w:val="28"/>
          <w:szCs w:val="28"/>
          <w:lang w:val="uk-UA"/>
        </w:rPr>
        <w:t>практичній конференції молодих вчених «Сучасні проблеми гастроентерології» (Дніпропетровськ, 2003), Всеукраїнській науково</w:t>
      </w:r>
      <w:r>
        <w:rPr>
          <w:sz w:val="28"/>
          <w:szCs w:val="28"/>
          <w:lang w:val="uk-UA"/>
        </w:rPr>
        <w:t>-</w:t>
      </w:r>
      <w:r w:rsidRPr="001F48DA">
        <w:rPr>
          <w:sz w:val="28"/>
          <w:szCs w:val="28"/>
          <w:lang w:val="uk-UA"/>
        </w:rPr>
        <w:t>практичній конференції молодих учених «Медична наука–2007» (Полтава, 2007), науково</w:t>
      </w:r>
      <w:r>
        <w:rPr>
          <w:sz w:val="28"/>
          <w:szCs w:val="28"/>
          <w:lang w:val="uk-UA"/>
        </w:rPr>
        <w:t>-</w:t>
      </w:r>
      <w:r w:rsidRPr="001F48DA">
        <w:rPr>
          <w:sz w:val="28"/>
          <w:szCs w:val="28"/>
          <w:lang w:val="uk-UA"/>
        </w:rPr>
        <w:t>практичному симпозіумі “Сучасні діагностичні та лікувальні технології в гастроентерології” (Вінниця, 2008), V Міжнародній медико</w:t>
      </w:r>
      <w:r w:rsidRPr="0031432B">
        <w:rPr>
          <w:sz w:val="28"/>
          <w:szCs w:val="28"/>
          <w:lang w:val="uk-UA"/>
        </w:rPr>
        <w:t>-</w:t>
      </w:r>
      <w:r w:rsidRPr="001F48DA">
        <w:rPr>
          <w:sz w:val="28"/>
          <w:szCs w:val="28"/>
          <w:lang w:val="uk-UA"/>
        </w:rPr>
        <w:t>фармацевтичній конференції студентів і молодих вчених, присвяченій 600</w:t>
      </w:r>
      <w:r w:rsidRPr="00F8652A">
        <w:rPr>
          <w:sz w:val="28"/>
          <w:szCs w:val="28"/>
          <w:lang w:val="uk-UA"/>
        </w:rPr>
        <w:t>-</w:t>
      </w:r>
      <w:r w:rsidRPr="001F48DA">
        <w:rPr>
          <w:sz w:val="28"/>
          <w:szCs w:val="28"/>
          <w:lang w:val="uk-UA"/>
        </w:rPr>
        <w:t>річчю м. Чернівці (Чернівці, 2008), 10-му Міжнародному Слав’яно</w:t>
      </w:r>
      <w:r w:rsidRPr="0031432B">
        <w:rPr>
          <w:sz w:val="28"/>
          <w:szCs w:val="28"/>
          <w:lang w:val="uk-UA"/>
        </w:rPr>
        <w:t>-</w:t>
      </w:r>
      <w:r w:rsidRPr="001F48DA">
        <w:rPr>
          <w:sz w:val="28"/>
          <w:szCs w:val="28"/>
          <w:lang w:val="uk-UA"/>
        </w:rPr>
        <w:t xml:space="preserve">Балтійському науковому форумі «Санкт-Петербург – Гастро-2008» (Санкт-Петербург, 2008). </w:t>
      </w:r>
    </w:p>
    <w:p w:rsidR="007F6981" w:rsidRDefault="007F6981" w:rsidP="007F6981">
      <w:pPr>
        <w:widowControl w:val="0"/>
        <w:shd w:val="clear" w:color="auto" w:fill="FFFFFF"/>
        <w:spacing w:line="360" w:lineRule="auto"/>
        <w:ind w:firstLine="709"/>
        <w:jc w:val="both"/>
        <w:rPr>
          <w:b/>
          <w:bCs/>
          <w:sz w:val="28"/>
          <w:szCs w:val="28"/>
          <w:lang w:val="uk-UA"/>
        </w:rPr>
      </w:pPr>
      <w:r w:rsidRPr="001B0AD9">
        <w:rPr>
          <w:b/>
          <w:bCs/>
          <w:sz w:val="28"/>
          <w:szCs w:val="28"/>
          <w:lang w:val="uk-UA"/>
        </w:rPr>
        <w:t>Публікації</w:t>
      </w:r>
      <w:r>
        <w:rPr>
          <w:b/>
          <w:bCs/>
          <w:sz w:val="28"/>
          <w:szCs w:val="28"/>
          <w:lang w:val="uk-UA"/>
        </w:rPr>
        <w:t xml:space="preserve"> </w:t>
      </w:r>
    </w:p>
    <w:p w:rsidR="007F6981" w:rsidRPr="0031432B" w:rsidRDefault="007F6981" w:rsidP="007F6981">
      <w:pPr>
        <w:widowControl w:val="0"/>
        <w:spacing w:line="360" w:lineRule="auto"/>
        <w:ind w:firstLine="709"/>
        <w:jc w:val="both"/>
        <w:rPr>
          <w:sz w:val="28"/>
          <w:szCs w:val="28"/>
          <w:lang w:val="uk-UA"/>
        </w:rPr>
      </w:pPr>
      <w:r w:rsidRPr="0031432B">
        <w:rPr>
          <w:sz w:val="28"/>
          <w:szCs w:val="28"/>
          <w:lang w:val="uk-UA"/>
        </w:rPr>
        <w:t>За матеріалами дисертації опубліковано 13 наукових праць (3 – самостійно), у т.ч. 6 – у фахових виданнях, рекомендованих ВАК України: 3 статті у наукових журналах, 3 – у збірниках наукових праць. Видано 1 методичні рекомендації, одержаний 1 Деклараційний патент України.</w:t>
      </w:r>
    </w:p>
    <w:p w:rsidR="007F6981" w:rsidRPr="00B57652" w:rsidRDefault="007F6981" w:rsidP="007F6981">
      <w:pPr>
        <w:spacing w:line="360" w:lineRule="auto"/>
        <w:jc w:val="center"/>
        <w:rPr>
          <w:sz w:val="28"/>
          <w:szCs w:val="28"/>
          <w:lang w:val="uk-UA"/>
        </w:rPr>
      </w:pPr>
      <w:r w:rsidRPr="00B57652">
        <w:rPr>
          <w:sz w:val="28"/>
          <w:szCs w:val="28"/>
          <w:lang w:val="uk-UA"/>
        </w:rPr>
        <w:t>ВИСНОВКИ</w:t>
      </w:r>
    </w:p>
    <w:p w:rsidR="007F6981" w:rsidRPr="00A026A1" w:rsidRDefault="007F6981" w:rsidP="007F6981">
      <w:pPr>
        <w:pStyle w:val="affffffff5"/>
        <w:spacing w:after="0" w:line="360" w:lineRule="auto"/>
        <w:jc w:val="both"/>
        <w:rPr>
          <w:szCs w:val="28"/>
          <w:lang w:val="uk-UA"/>
        </w:rPr>
      </w:pPr>
    </w:p>
    <w:p w:rsidR="007F6981" w:rsidRPr="00A026A1" w:rsidRDefault="007F6981" w:rsidP="00104242">
      <w:pPr>
        <w:pStyle w:val="affffffff5"/>
        <w:numPr>
          <w:ilvl w:val="0"/>
          <w:numId w:val="67"/>
        </w:numPr>
        <w:tabs>
          <w:tab w:val="clear" w:pos="1077"/>
          <w:tab w:val="num" w:pos="0"/>
          <w:tab w:val="left" w:pos="1080"/>
        </w:tabs>
        <w:suppressAutoHyphens w:val="0"/>
        <w:autoSpaceDE w:val="0"/>
        <w:autoSpaceDN w:val="0"/>
        <w:spacing w:after="0" w:line="360" w:lineRule="auto"/>
        <w:ind w:left="0" w:firstLine="720"/>
        <w:jc w:val="both"/>
        <w:rPr>
          <w:szCs w:val="28"/>
          <w:lang w:val="uk-UA"/>
        </w:rPr>
      </w:pPr>
      <w:r w:rsidRPr="00A026A1">
        <w:rPr>
          <w:szCs w:val="28"/>
          <w:lang w:val="uk-UA"/>
        </w:rPr>
        <w:t>У дисертаційній роботі наведено теоретичне обґрунтування та нове вирішення наукової задачі: покращення діагностики рефрактерної гастроезофагеальної рефлюксної хвороби у пацієнтів з ожирінням та підвищення ефективності їх лікування на підставі визначення впливу екзогенних та ендогенних факторів на структурно-функціональну організацію ЕГДЗ.</w:t>
      </w:r>
    </w:p>
    <w:p w:rsidR="007F6981" w:rsidRPr="00A026A1" w:rsidRDefault="007F6981" w:rsidP="00104242">
      <w:pPr>
        <w:numPr>
          <w:ilvl w:val="0"/>
          <w:numId w:val="67"/>
        </w:numPr>
        <w:tabs>
          <w:tab w:val="clear" w:pos="1077"/>
          <w:tab w:val="num" w:pos="0"/>
          <w:tab w:val="left" w:pos="1080"/>
        </w:tabs>
        <w:suppressAutoHyphens w:val="0"/>
        <w:autoSpaceDE w:val="0"/>
        <w:autoSpaceDN w:val="0"/>
        <w:spacing w:line="360" w:lineRule="auto"/>
        <w:ind w:left="0" w:firstLine="720"/>
        <w:jc w:val="both"/>
        <w:rPr>
          <w:sz w:val="28"/>
          <w:szCs w:val="28"/>
          <w:lang w:val="uk-UA" w:eastAsia="uk-UA"/>
        </w:rPr>
      </w:pPr>
      <w:r w:rsidRPr="00A026A1">
        <w:rPr>
          <w:sz w:val="28"/>
          <w:szCs w:val="28"/>
          <w:lang w:val="uk-UA"/>
        </w:rPr>
        <w:t>Серед екзогенних найбільш впливовими є 3 групи факторів</w:t>
      </w:r>
      <w:r w:rsidRPr="00A026A1">
        <w:rPr>
          <w:snapToGrid w:val="0"/>
          <w:sz w:val="28"/>
          <w:szCs w:val="28"/>
          <w:lang w:val="uk-UA"/>
        </w:rPr>
        <w:t xml:space="preserve">, </w:t>
      </w:r>
      <w:r w:rsidRPr="00A026A1">
        <w:rPr>
          <w:rStyle w:val="rvts17"/>
          <w:sz w:val="28"/>
          <w:szCs w:val="28"/>
          <w:lang w:val="uk-UA"/>
        </w:rPr>
        <w:t>що перешкоджають повному виліковуванню</w:t>
      </w:r>
      <w:r w:rsidRPr="00A026A1">
        <w:rPr>
          <w:sz w:val="28"/>
          <w:szCs w:val="28"/>
          <w:lang w:val="uk-UA"/>
        </w:rPr>
        <w:t xml:space="preserve"> пацієнтів</w:t>
      </w:r>
      <w:r w:rsidRPr="00A026A1">
        <w:rPr>
          <w:snapToGrid w:val="0"/>
          <w:sz w:val="28"/>
          <w:szCs w:val="28"/>
          <w:lang w:val="uk-UA"/>
        </w:rPr>
        <w:t xml:space="preserve"> з рефрактерною ГЕРХ в поєднанні з ожирінням: </w:t>
      </w:r>
      <w:r w:rsidRPr="00A026A1">
        <w:rPr>
          <w:sz w:val="28"/>
          <w:szCs w:val="28"/>
          <w:lang w:val="uk-UA"/>
        </w:rPr>
        <w:t xml:space="preserve">порушення хворими лікарських рекомендацій, тяжка фізична праця та тривале застосування НПЗЗ, яке корелювало з інтенсивністю </w:t>
      </w:r>
      <w:r w:rsidRPr="00A026A1">
        <w:rPr>
          <w:sz w:val="28"/>
          <w:szCs w:val="28"/>
          <w:lang w:val="uk-UA"/>
        </w:rPr>
        <w:lastRenderedPageBreak/>
        <w:t>клінічних проявів, зокрема важкістю у епігастрію (</w:t>
      </w:r>
      <w:r w:rsidRPr="00A026A1">
        <w:rPr>
          <w:sz w:val="28"/>
          <w:szCs w:val="28"/>
        </w:rPr>
        <w:t>r</w:t>
      </w:r>
      <w:r w:rsidRPr="00A026A1">
        <w:rPr>
          <w:sz w:val="28"/>
          <w:szCs w:val="28"/>
          <w:lang w:val="uk-UA"/>
        </w:rPr>
        <w:t>=0,481; р=0,015) та печією із частотою 1-2 рази на тиждень (</w:t>
      </w:r>
      <w:r w:rsidRPr="00A026A1">
        <w:rPr>
          <w:sz w:val="28"/>
          <w:szCs w:val="28"/>
        </w:rPr>
        <w:t>r</w:t>
      </w:r>
      <w:r w:rsidRPr="00A026A1">
        <w:rPr>
          <w:sz w:val="28"/>
          <w:szCs w:val="28"/>
          <w:lang w:val="uk-UA"/>
        </w:rPr>
        <w:t xml:space="preserve">=0,457; р=0,022). До ендогенних факторів слід віднести зміни ліпідного обміну на тлі яких відбувалося уповільнення шлункової евакуації, швидкість якої негативно корелювала з </w:t>
      </w:r>
      <w:r>
        <w:rPr>
          <w:sz w:val="28"/>
          <w:szCs w:val="28"/>
          <w:lang w:val="uk-UA"/>
        </w:rPr>
        <w:t>загальними ліпідами</w:t>
      </w:r>
      <w:r w:rsidRPr="00A026A1">
        <w:rPr>
          <w:sz w:val="28"/>
          <w:szCs w:val="28"/>
          <w:lang w:val="uk-UA"/>
        </w:rPr>
        <w:t xml:space="preserve"> (</w:t>
      </w:r>
      <w:r w:rsidRPr="00A026A1">
        <w:rPr>
          <w:sz w:val="28"/>
          <w:szCs w:val="28"/>
        </w:rPr>
        <w:t>r</w:t>
      </w:r>
      <w:r w:rsidRPr="00A026A1">
        <w:rPr>
          <w:sz w:val="28"/>
          <w:szCs w:val="28"/>
          <w:lang w:val="uk-UA"/>
        </w:rPr>
        <w:t>=-0,544; р=0,001), ТГ (</w:t>
      </w:r>
      <w:r w:rsidRPr="00A026A1">
        <w:rPr>
          <w:sz w:val="28"/>
          <w:szCs w:val="28"/>
        </w:rPr>
        <w:t>r</w:t>
      </w:r>
      <w:r w:rsidRPr="00A026A1">
        <w:rPr>
          <w:sz w:val="28"/>
          <w:szCs w:val="28"/>
          <w:lang w:val="uk-UA"/>
        </w:rPr>
        <w:t>=-0,521; р=0,001), та асоціювалося зі зниженням глибини перистальтичної хвилі (</w:t>
      </w:r>
      <w:r w:rsidRPr="00A026A1">
        <w:rPr>
          <w:sz w:val="28"/>
          <w:szCs w:val="28"/>
        </w:rPr>
        <w:t>r</w:t>
      </w:r>
      <w:r w:rsidRPr="00A026A1">
        <w:rPr>
          <w:sz w:val="28"/>
          <w:szCs w:val="28"/>
          <w:lang w:val="uk-UA"/>
        </w:rPr>
        <w:t xml:space="preserve">=0,563; р=0,031). Наступне виникнення ДГР визначає особливості клінічної симптоматики, зокрема, найвищий ПІнС нудоти, частота якої збільшується при зростанні КЛЗ в нічний час (r=0,533; р=0,041). </w:t>
      </w:r>
    </w:p>
    <w:p w:rsidR="007F6981" w:rsidRPr="007B3335" w:rsidRDefault="007F6981" w:rsidP="00104242">
      <w:pPr>
        <w:pStyle w:val="2ffff9"/>
        <w:numPr>
          <w:ilvl w:val="0"/>
          <w:numId w:val="67"/>
        </w:numPr>
        <w:tabs>
          <w:tab w:val="clear" w:pos="1077"/>
          <w:tab w:val="num" w:pos="0"/>
          <w:tab w:val="left" w:pos="1080"/>
        </w:tabs>
        <w:suppressAutoHyphens w:val="0"/>
        <w:autoSpaceDE w:val="0"/>
        <w:autoSpaceDN w:val="0"/>
        <w:spacing w:after="0" w:line="360" w:lineRule="auto"/>
        <w:ind w:left="0" w:firstLine="720"/>
        <w:jc w:val="both"/>
        <w:rPr>
          <w:sz w:val="28"/>
          <w:szCs w:val="28"/>
        </w:rPr>
      </w:pPr>
      <w:r w:rsidRPr="00A026A1">
        <w:rPr>
          <w:sz w:val="28"/>
          <w:szCs w:val="28"/>
        </w:rPr>
        <w:t>За у</w:t>
      </w:r>
      <w:r w:rsidRPr="00A026A1">
        <w:rPr>
          <w:sz w:val="28"/>
          <w:szCs w:val="28"/>
          <w:lang w:eastAsia="uk-UA"/>
        </w:rPr>
        <w:t>льтразвуковим методом з чутливістю 81,8</w:t>
      </w:r>
      <w:r>
        <w:rPr>
          <w:sz w:val="28"/>
          <w:szCs w:val="28"/>
          <w:lang w:val="uk-UA" w:eastAsia="uk-UA"/>
        </w:rPr>
        <w:t xml:space="preserve"> </w:t>
      </w:r>
      <w:r w:rsidRPr="00A026A1">
        <w:rPr>
          <w:sz w:val="28"/>
          <w:szCs w:val="28"/>
          <w:lang w:eastAsia="uk-UA"/>
        </w:rPr>
        <w:t xml:space="preserve">% та специфічністю </w:t>
      </w:r>
    </w:p>
    <w:p w:rsidR="007F6981" w:rsidRDefault="007F6981" w:rsidP="007F6981">
      <w:pPr>
        <w:pStyle w:val="2ffff9"/>
        <w:autoSpaceDE w:val="0"/>
        <w:autoSpaceDN w:val="0"/>
        <w:spacing w:after="0" w:line="360" w:lineRule="auto"/>
        <w:jc w:val="both"/>
        <w:rPr>
          <w:sz w:val="28"/>
          <w:szCs w:val="28"/>
          <w:lang w:val="uk-UA"/>
        </w:rPr>
      </w:pPr>
      <w:r w:rsidRPr="00A026A1">
        <w:rPr>
          <w:sz w:val="28"/>
          <w:szCs w:val="28"/>
          <w:lang w:eastAsia="uk-UA"/>
        </w:rPr>
        <w:t>62,5</w:t>
      </w:r>
      <w:r>
        <w:rPr>
          <w:sz w:val="28"/>
          <w:szCs w:val="28"/>
          <w:lang w:val="uk-UA" w:eastAsia="uk-UA"/>
        </w:rPr>
        <w:t xml:space="preserve"> </w:t>
      </w:r>
      <w:r w:rsidRPr="00A026A1">
        <w:rPr>
          <w:sz w:val="28"/>
          <w:szCs w:val="28"/>
          <w:lang w:eastAsia="uk-UA"/>
        </w:rPr>
        <w:t>% визначено</w:t>
      </w:r>
      <w:r w:rsidRPr="00A026A1">
        <w:rPr>
          <w:sz w:val="28"/>
          <w:szCs w:val="28"/>
        </w:rPr>
        <w:t xml:space="preserve"> у 75,3</w:t>
      </w:r>
      <w:r>
        <w:rPr>
          <w:sz w:val="28"/>
          <w:szCs w:val="28"/>
          <w:lang w:val="uk-UA"/>
        </w:rPr>
        <w:t xml:space="preserve"> </w:t>
      </w:r>
      <w:r w:rsidRPr="00A026A1">
        <w:rPr>
          <w:sz w:val="28"/>
          <w:szCs w:val="28"/>
        </w:rPr>
        <w:t>% пацієнтів</w:t>
      </w:r>
      <w:r w:rsidRPr="00A026A1">
        <w:rPr>
          <w:sz w:val="28"/>
          <w:szCs w:val="28"/>
          <w:lang w:eastAsia="uk-UA"/>
        </w:rPr>
        <w:t xml:space="preserve"> </w:t>
      </w:r>
      <w:r w:rsidRPr="00A026A1">
        <w:rPr>
          <w:sz w:val="28"/>
          <w:szCs w:val="28"/>
        </w:rPr>
        <w:t xml:space="preserve">анатомічну неспроможність воротаря та розлади, що з нею пов’язані: ретроградний закид дуоденального вмісту у шлунок на тлі зяяння пілоричного каналу та зростання пілоричного індексу в </w:t>
      </w:r>
    </w:p>
    <w:p w:rsidR="007F6981" w:rsidRPr="00A026A1" w:rsidRDefault="007F6981" w:rsidP="007F6981">
      <w:pPr>
        <w:pStyle w:val="2ffff9"/>
        <w:autoSpaceDE w:val="0"/>
        <w:autoSpaceDN w:val="0"/>
        <w:spacing w:after="0" w:line="360" w:lineRule="auto"/>
        <w:jc w:val="both"/>
        <w:rPr>
          <w:sz w:val="28"/>
          <w:szCs w:val="28"/>
        </w:rPr>
      </w:pPr>
      <w:r w:rsidRPr="00A026A1">
        <w:rPr>
          <w:sz w:val="28"/>
          <w:szCs w:val="28"/>
        </w:rPr>
        <w:t xml:space="preserve">1,6 рази (р&lt;0,001), який корелює з індексом маси тіла (r=0,581; р=0,031). </w:t>
      </w:r>
    </w:p>
    <w:p w:rsidR="007F6981" w:rsidRPr="00A026A1" w:rsidRDefault="007F6981" w:rsidP="00104242">
      <w:pPr>
        <w:numPr>
          <w:ilvl w:val="0"/>
          <w:numId w:val="67"/>
        </w:numPr>
        <w:tabs>
          <w:tab w:val="clear" w:pos="1077"/>
          <w:tab w:val="num" w:pos="0"/>
          <w:tab w:val="left" w:pos="1080"/>
        </w:tabs>
        <w:suppressAutoHyphens w:val="0"/>
        <w:autoSpaceDE w:val="0"/>
        <w:autoSpaceDN w:val="0"/>
        <w:spacing w:line="360" w:lineRule="auto"/>
        <w:ind w:left="0" w:firstLine="720"/>
        <w:jc w:val="both"/>
        <w:rPr>
          <w:sz w:val="28"/>
          <w:szCs w:val="28"/>
          <w:lang w:val="uk-UA"/>
        </w:rPr>
      </w:pPr>
      <w:r w:rsidRPr="00A026A1">
        <w:rPr>
          <w:sz w:val="28"/>
          <w:szCs w:val="28"/>
          <w:lang w:val="uk-UA"/>
        </w:rPr>
        <w:t xml:space="preserve">Наявність ДГР визначає </w:t>
      </w:r>
      <w:r w:rsidRPr="00A026A1">
        <w:rPr>
          <w:snapToGrid w:val="0"/>
          <w:sz w:val="28"/>
          <w:szCs w:val="28"/>
          <w:lang w:val="uk-UA"/>
        </w:rPr>
        <w:t>ф</w:t>
      </w:r>
      <w:r w:rsidRPr="00A026A1">
        <w:rPr>
          <w:sz w:val="28"/>
          <w:szCs w:val="28"/>
          <w:lang w:val="uk-UA"/>
        </w:rPr>
        <w:t xml:space="preserve">ормування </w:t>
      </w:r>
      <w:r w:rsidRPr="00A026A1">
        <w:rPr>
          <w:snapToGrid w:val="0"/>
          <w:sz w:val="28"/>
          <w:szCs w:val="28"/>
          <w:lang w:val="uk-UA"/>
        </w:rPr>
        <w:t>морфологічних змін СО ЕГДЗ</w:t>
      </w:r>
      <w:r w:rsidRPr="00A026A1">
        <w:rPr>
          <w:sz w:val="28"/>
          <w:szCs w:val="28"/>
          <w:lang w:val="uk-UA"/>
        </w:rPr>
        <w:t xml:space="preserve">: ступінь атрофії в СО тіла Ш (r=0,681; p=0,015), частоту виявлення гіперплазії в тілі (r=0,802; p=0,002) та АВ Ш (r=0,686; p=0,003), дисплазії СО тіла Ш (r=0,835; p&lt;0,001). </w:t>
      </w:r>
    </w:p>
    <w:p w:rsidR="007F6981" w:rsidRPr="00A026A1" w:rsidRDefault="007F6981" w:rsidP="00104242">
      <w:pPr>
        <w:numPr>
          <w:ilvl w:val="0"/>
          <w:numId w:val="67"/>
        </w:numPr>
        <w:tabs>
          <w:tab w:val="clear" w:pos="1077"/>
          <w:tab w:val="num" w:pos="0"/>
          <w:tab w:val="left" w:pos="1080"/>
        </w:tabs>
        <w:suppressAutoHyphens w:val="0"/>
        <w:autoSpaceDE w:val="0"/>
        <w:autoSpaceDN w:val="0"/>
        <w:spacing w:line="360" w:lineRule="auto"/>
        <w:ind w:left="0" w:firstLine="720"/>
        <w:jc w:val="both"/>
        <w:rPr>
          <w:sz w:val="28"/>
          <w:szCs w:val="28"/>
          <w:lang w:val="uk-UA"/>
        </w:rPr>
      </w:pPr>
      <w:r w:rsidRPr="00A026A1">
        <w:rPr>
          <w:sz w:val="28"/>
          <w:szCs w:val="28"/>
          <w:lang w:val="uk-UA"/>
        </w:rPr>
        <w:t>Ендогенним фактором рефрактерної ГЕРХ у</w:t>
      </w:r>
      <w:r w:rsidRPr="00A026A1">
        <w:rPr>
          <w:snapToGrid w:val="0"/>
          <w:sz w:val="28"/>
          <w:szCs w:val="28"/>
          <w:lang w:val="uk-UA"/>
        </w:rPr>
        <w:t xml:space="preserve"> </w:t>
      </w:r>
      <w:r w:rsidRPr="00A026A1">
        <w:rPr>
          <w:sz w:val="28"/>
          <w:szCs w:val="28"/>
          <w:lang w:val="uk-UA"/>
        </w:rPr>
        <w:t>57,0</w:t>
      </w:r>
      <w:r>
        <w:rPr>
          <w:sz w:val="28"/>
          <w:szCs w:val="28"/>
          <w:lang w:val="uk-UA"/>
        </w:rPr>
        <w:t xml:space="preserve"> </w:t>
      </w:r>
      <w:r w:rsidRPr="00A026A1">
        <w:rPr>
          <w:sz w:val="28"/>
          <w:szCs w:val="28"/>
          <w:lang w:val="uk-UA"/>
        </w:rPr>
        <w:t xml:space="preserve">% </w:t>
      </w:r>
      <w:r w:rsidRPr="00A026A1">
        <w:rPr>
          <w:snapToGrid w:val="0"/>
          <w:sz w:val="28"/>
          <w:szCs w:val="28"/>
          <w:lang w:val="uk-UA"/>
        </w:rPr>
        <w:t xml:space="preserve">пацієнтів з ожирінням є </w:t>
      </w:r>
      <w:r w:rsidRPr="00A026A1">
        <w:rPr>
          <w:sz w:val="28"/>
          <w:szCs w:val="28"/>
          <w:lang w:val="uk-UA"/>
        </w:rPr>
        <w:t>нічний лужний „прорив”, одним з механізмів якого є зниження глибини перистальтичних хвиль АВ Ш (</w:t>
      </w:r>
      <w:r w:rsidRPr="00A026A1">
        <w:rPr>
          <w:sz w:val="28"/>
          <w:szCs w:val="28"/>
          <w:lang w:val="en-US"/>
        </w:rPr>
        <w:t>r</w:t>
      </w:r>
      <w:r w:rsidRPr="00A026A1">
        <w:rPr>
          <w:sz w:val="28"/>
          <w:szCs w:val="28"/>
          <w:lang w:val="uk-UA"/>
        </w:rPr>
        <w:t>=-0,823; р=0,044) та збільшення тривалості епізодів ДГР (r=0,692; р=0,001). Нічний кислотний „прорив” виявлений у 46,2</w:t>
      </w:r>
      <w:r>
        <w:rPr>
          <w:sz w:val="28"/>
          <w:szCs w:val="28"/>
          <w:lang w:val="uk-UA"/>
        </w:rPr>
        <w:t xml:space="preserve"> </w:t>
      </w:r>
      <w:r w:rsidRPr="00A026A1">
        <w:rPr>
          <w:sz w:val="28"/>
          <w:szCs w:val="28"/>
          <w:lang w:val="uk-UA"/>
        </w:rPr>
        <w:t xml:space="preserve">% </w:t>
      </w:r>
      <w:r w:rsidRPr="00A026A1">
        <w:rPr>
          <w:snapToGrid w:val="0"/>
          <w:sz w:val="28"/>
          <w:szCs w:val="28"/>
          <w:lang w:val="uk-UA"/>
        </w:rPr>
        <w:t>пацієнтів</w:t>
      </w:r>
      <w:r w:rsidRPr="00A026A1">
        <w:rPr>
          <w:sz w:val="28"/>
          <w:szCs w:val="28"/>
          <w:lang w:val="uk-UA"/>
        </w:rPr>
        <w:t xml:space="preserve"> і залежав від тривалості прийому НПЗЗ (</w:t>
      </w:r>
      <w:r w:rsidRPr="00A026A1">
        <w:rPr>
          <w:sz w:val="28"/>
          <w:szCs w:val="28"/>
          <w:lang w:val="en-US"/>
        </w:rPr>
        <w:t>r</w:t>
      </w:r>
      <w:r w:rsidRPr="00A026A1">
        <w:rPr>
          <w:sz w:val="28"/>
          <w:szCs w:val="28"/>
          <w:lang w:val="uk-UA"/>
        </w:rPr>
        <w:t>=0,463; р&lt;0,05).</w:t>
      </w:r>
    </w:p>
    <w:p w:rsidR="007F6981" w:rsidRPr="00A026A1" w:rsidRDefault="007F6981" w:rsidP="00104242">
      <w:pPr>
        <w:numPr>
          <w:ilvl w:val="0"/>
          <w:numId w:val="67"/>
        </w:numPr>
        <w:tabs>
          <w:tab w:val="clear" w:pos="1077"/>
          <w:tab w:val="num" w:pos="0"/>
          <w:tab w:val="left" w:pos="1080"/>
        </w:tabs>
        <w:suppressAutoHyphens w:val="0"/>
        <w:autoSpaceDE w:val="0"/>
        <w:autoSpaceDN w:val="0"/>
        <w:spacing w:line="360" w:lineRule="auto"/>
        <w:ind w:left="0" w:firstLine="720"/>
        <w:jc w:val="both"/>
        <w:rPr>
          <w:sz w:val="28"/>
          <w:szCs w:val="28"/>
          <w:lang w:val="uk-UA"/>
        </w:rPr>
      </w:pPr>
      <w:r w:rsidRPr="00A026A1">
        <w:rPr>
          <w:sz w:val="28"/>
          <w:szCs w:val="28"/>
          <w:lang w:val="uk-UA"/>
        </w:rPr>
        <w:t xml:space="preserve">У хворих з </w:t>
      </w:r>
      <w:r w:rsidRPr="00A026A1">
        <w:rPr>
          <w:snapToGrid w:val="0"/>
          <w:sz w:val="28"/>
          <w:szCs w:val="28"/>
          <w:lang w:val="uk-UA"/>
        </w:rPr>
        <w:t xml:space="preserve">рефрактерною ГЕРХ </w:t>
      </w:r>
      <w:r w:rsidRPr="00A026A1">
        <w:rPr>
          <w:sz w:val="28"/>
          <w:szCs w:val="28"/>
          <w:lang w:val="uk-UA"/>
        </w:rPr>
        <w:t xml:space="preserve">найбільш ушкоджуючу дію щодо </w:t>
      </w:r>
      <w:r w:rsidRPr="00A026A1">
        <w:rPr>
          <w:snapToGrid w:val="0"/>
          <w:sz w:val="28"/>
          <w:szCs w:val="28"/>
          <w:lang w:val="uk-UA"/>
        </w:rPr>
        <w:t>СО ЕГДЗ має глікохолева кислота, рівень якої зростає з підвищенням ІМТ (p&lt;0,01) та корелює зі ступенем</w:t>
      </w:r>
      <w:r w:rsidRPr="00A026A1">
        <w:rPr>
          <w:sz w:val="28"/>
          <w:szCs w:val="28"/>
          <w:lang w:val="uk-UA"/>
        </w:rPr>
        <w:t xml:space="preserve"> рефлюкс</w:t>
      </w:r>
      <w:r>
        <w:rPr>
          <w:sz w:val="28"/>
          <w:szCs w:val="28"/>
          <w:lang w:val="uk-UA"/>
        </w:rPr>
        <w:t>-</w:t>
      </w:r>
      <w:r w:rsidRPr="00A026A1">
        <w:rPr>
          <w:sz w:val="28"/>
          <w:szCs w:val="28"/>
          <w:lang w:val="uk-UA"/>
        </w:rPr>
        <w:t>езофагіту (</w:t>
      </w:r>
      <w:r w:rsidRPr="00A026A1">
        <w:rPr>
          <w:sz w:val="28"/>
          <w:szCs w:val="28"/>
        </w:rPr>
        <w:t>r</w:t>
      </w:r>
      <w:r w:rsidRPr="00A026A1">
        <w:rPr>
          <w:sz w:val="28"/>
          <w:szCs w:val="28"/>
          <w:lang w:val="uk-UA"/>
        </w:rPr>
        <w:t>=0,459; р=0,040), наявністю ерозивних змін у стравоході (</w:t>
      </w:r>
      <w:r w:rsidRPr="00A026A1">
        <w:rPr>
          <w:sz w:val="28"/>
          <w:szCs w:val="28"/>
        </w:rPr>
        <w:t>r</w:t>
      </w:r>
      <w:r w:rsidRPr="00A026A1">
        <w:rPr>
          <w:sz w:val="28"/>
          <w:szCs w:val="28"/>
          <w:lang w:val="uk-UA"/>
        </w:rPr>
        <w:t xml:space="preserve">=0,417; р=0,020), частотою запалення у СО тіла Ш (r=0,423; p=0,002). </w:t>
      </w:r>
    </w:p>
    <w:p w:rsidR="007F6981" w:rsidRPr="00A026A1" w:rsidRDefault="007F6981" w:rsidP="00104242">
      <w:pPr>
        <w:numPr>
          <w:ilvl w:val="0"/>
          <w:numId w:val="67"/>
        </w:numPr>
        <w:tabs>
          <w:tab w:val="clear" w:pos="1077"/>
          <w:tab w:val="num" w:pos="0"/>
          <w:tab w:val="left" w:pos="1080"/>
        </w:tabs>
        <w:suppressAutoHyphens w:val="0"/>
        <w:autoSpaceDE w:val="0"/>
        <w:autoSpaceDN w:val="0"/>
        <w:spacing w:line="360" w:lineRule="auto"/>
        <w:ind w:left="0" w:firstLine="720"/>
        <w:jc w:val="both"/>
        <w:rPr>
          <w:sz w:val="28"/>
          <w:szCs w:val="28"/>
          <w:lang w:val="uk-UA"/>
        </w:rPr>
      </w:pPr>
      <w:r w:rsidRPr="00A026A1">
        <w:rPr>
          <w:sz w:val="28"/>
          <w:szCs w:val="28"/>
          <w:lang w:val="uk-UA"/>
        </w:rPr>
        <w:t xml:space="preserve">Структурні зміни СО ЕГДЗ у хворих на рефрактерну ГЕРХ, поєднану з ожирінням, підтримуються дисбалансом в антиоксидантній ланці системи окислювального гомеостазу: при підвищенні активності СОД у 1,8 рази (р&lt;0,001) </w:t>
      </w:r>
      <w:r w:rsidRPr="00A026A1">
        <w:rPr>
          <w:sz w:val="28"/>
          <w:szCs w:val="28"/>
          <w:lang w:val="uk-UA"/>
        </w:rPr>
        <w:lastRenderedPageBreak/>
        <w:t>спостерігається зниження активності каталази (p&lt;0,001), яка</w:t>
      </w:r>
      <w:r w:rsidRPr="00A026A1">
        <w:rPr>
          <w:sz w:val="28"/>
          <w:szCs w:val="28"/>
          <w:highlight w:val="magenta"/>
          <w:lang w:val="uk-UA"/>
        </w:rPr>
        <w:t xml:space="preserve"> </w:t>
      </w:r>
      <w:r w:rsidRPr="00A026A1">
        <w:rPr>
          <w:sz w:val="28"/>
          <w:szCs w:val="28"/>
          <w:lang w:val="uk-UA"/>
        </w:rPr>
        <w:t xml:space="preserve">корелювала з ІМТ (r=-0,457; p=0,022) і частотою виявлення гіперплазії в тілі Ш (r=0,377; p=0,040). </w:t>
      </w:r>
    </w:p>
    <w:p w:rsidR="007F6981" w:rsidRDefault="007F6981" w:rsidP="00104242">
      <w:pPr>
        <w:numPr>
          <w:ilvl w:val="0"/>
          <w:numId w:val="67"/>
        </w:numPr>
        <w:shd w:val="clear" w:color="auto" w:fill="FFFFFF"/>
        <w:tabs>
          <w:tab w:val="clear" w:pos="1077"/>
          <w:tab w:val="num" w:pos="0"/>
          <w:tab w:val="left" w:pos="1080"/>
        </w:tabs>
        <w:suppressAutoHyphens w:val="0"/>
        <w:autoSpaceDE w:val="0"/>
        <w:autoSpaceDN w:val="0"/>
        <w:spacing w:line="360" w:lineRule="auto"/>
        <w:ind w:left="0" w:firstLine="720"/>
        <w:jc w:val="both"/>
        <w:rPr>
          <w:sz w:val="28"/>
          <w:szCs w:val="28"/>
          <w:lang w:val="uk-UA"/>
        </w:rPr>
      </w:pPr>
      <w:r w:rsidRPr="00A026A1">
        <w:rPr>
          <w:sz w:val="28"/>
          <w:szCs w:val="28"/>
          <w:lang w:val="uk-UA"/>
        </w:rPr>
        <w:t xml:space="preserve">Застосування лікувального комплексу з урахуванням визначених екзогенних </w:t>
      </w:r>
      <w:r w:rsidRPr="00A026A1">
        <w:rPr>
          <w:snapToGrid w:val="0"/>
          <w:sz w:val="28"/>
          <w:szCs w:val="28"/>
          <w:lang w:val="uk-UA"/>
        </w:rPr>
        <w:t xml:space="preserve">факторів, </w:t>
      </w:r>
      <w:r w:rsidRPr="00A026A1">
        <w:rPr>
          <w:sz w:val="28"/>
          <w:szCs w:val="28"/>
          <w:lang w:val="uk-UA"/>
        </w:rPr>
        <w:t xml:space="preserve">ушкоджуючої дії складових рефлюксату, функціональних розладів Ш, які сприяють розвитку рефрактерної ГЕРХ та урахуванням фаз перебудови ліпідного обміну дозволило досягти регресії клінічних проявів у </w:t>
      </w:r>
    </w:p>
    <w:p w:rsidR="007F6981" w:rsidRPr="00A026A1" w:rsidRDefault="007F6981" w:rsidP="007F6981">
      <w:pPr>
        <w:shd w:val="clear" w:color="auto" w:fill="FFFFFF"/>
        <w:spacing w:line="360" w:lineRule="auto"/>
        <w:jc w:val="both"/>
        <w:rPr>
          <w:sz w:val="28"/>
          <w:szCs w:val="28"/>
          <w:lang w:val="uk-UA"/>
        </w:rPr>
      </w:pPr>
      <w:r w:rsidRPr="00A026A1">
        <w:rPr>
          <w:sz w:val="28"/>
          <w:szCs w:val="28"/>
          <w:lang w:val="uk-UA"/>
        </w:rPr>
        <w:t>73,8</w:t>
      </w:r>
      <w:r>
        <w:rPr>
          <w:sz w:val="28"/>
          <w:szCs w:val="28"/>
          <w:lang w:val="uk-UA"/>
        </w:rPr>
        <w:t xml:space="preserve"> </w:t>
      </w:r>
      <w:r w:rsidRPr="00A026A1">
        <w:rPr>
          <w:sz w:val="28"/>
          <w:szCs w:val="28"/>
          <w:lang w:val="uk-UA"/>
        </w:rPr>
        <w:t>% хворих з ожирінням (</w:t>
      </w:r>
      <w:r w:rsidRPr="00A026A1">
        <w:rPr>
          <w:sz w:val="28"/>
          <w:szCs w:val="28"/>
        </w:rPr>
        <w:t>p</w:t>
      </w:r>
      <w:r w:rsidRPr="00A026A1">
        <w:rPr>
          <w:sz w:val="28"/>
          <w:szCs w:val="28"/>
          <w:lang w:val="uk-UA"/>
        </w:rPr>
        <w:t>&lt;0,001), покращити моторно-евакуаторну функцію Ш у 57,1</w:t>
      </w:r>
      <w:r>
        <w:rPr>
          <w:sz w:val="28"/>
          <w:szCs w:val="28"/>
          <w:lang w:val="uk-UA"/>
        </w:rPr>
        <w:t xml:space="preserve"> </w:t>
      </w:r>
      <w:r w:rsidRPr="00A026A1">
        <w:rPr>
          <w:sz w:val="28"/>
          <w:szCs w:val="28"/>
          <w:lang w:val="uk-UA"/>
        </w:rPr>
        <w:t>% (</w:t>
      </w:r>
      <w:r w:rsidRPr="00A026A1">
        <w:rPr>
          <w:sz w:val="28"/>
          <w:szCs w:val="28"/>
        </w:rPr>
        <w:t>p</w:t>
      </w:r>
      <w:r w:rsidRPr="00A026A1">
        <w:rPr>
          <w:sz w:val="28"/>
          <w:szCs w:val="28"/>
          <w:lang w:val="uk-UA"/>
        </w:rPr>
        <w:t>&lt;0,001), досягти повної ліквідації ДГР у 49,9</w:t>
      </w:r>
      <w:r>
        <w:rPr>
          <w:sz w:val="28"/>
          <w:szCs w:val="28"/>
          <w:lang w:val="uk-UA"/>
        </w:rPr>
        <w:t xml:space="preserve"> </w:t>
      </w:r>
      <w:r w:rsidRPr="00A026A1">
        <w:rPr>
          <w:sz w:val="28"/>
          <w:szCs w:val="28"/>
          <w:lang w:val="uk-UA"/>
        </w:rPr>
        <w:t>% пацієнтів (</w:t>
      </w:r>
      <w:r w:rsidRPr="00A026A1">
        <w:rPr>
          <w:sz w:val="28"/>
          <w:szCs w:val="28"/>
        </w:rPr>
        <w:t>p</w:t>
      </w:r>
      <w:r w:rsidRPr="00A026A1">
        <w:rPr>
          <w:sz w:val="28"/>
          <w:szCs w:val="28"/>
          <w:lang w:val="uk-UA"/>
        </w:rPr>
        <w:t>&lt;0,001), НКП – у 100,0</w:t>
      </w:r>
      <w:r>
        <w:rPr>
          <w:sz w:val="28"/>
          <w:szCs w:val="28"/>
          <w:lang w:val="uk-UA"/>
        </w:rPr>
        <w:t xml:space="preserve"> </w:t>
      </w:r>
      <w:r w:rsidRPr="00A026A1">
        <w:rPr>
          <w:sz w:val="28"/>
          <w:szCs w:val="28"/>
          <w:lang w:val="uk-UA"/>
        </w:rPr>
        <w:t>% та втричі зменшити прояви НЛП (р&lt;0,001), відновити баланс у системі окислювального гомеостазу за рахунок зменшення накопичення вторинних та кінцевих продуктів ПОЛ та посилення ферментативної ланки антиоксидантного захисту, що в кінцевому результаті сприяло зменшенню вираженості запальних реакцій та покращенню морфологічного стану СО шлунка у переважної кількості хворих.</w:t>
      </w:r>
    </w:p>
    <w:p w:rsidR="007F6981" w:rsidRDefault="007F6981" w:rsidP="007F6981">
      <w:pPr>
        <w:widowControl w:val="0"/>
        <w:spacing w:line="360" w:lineRule="auto"/>
        <w:ind w:firstLine="357"/>
        <w:jc w:val="center"/>
        <w:rPr>
          <w:sz w:val="28"/>
          <w:szCs w:val="28"/>
          <w:lang w:val="uk-UA"/>
        </w:rPr>
      </w:pPr>
    </w:p>
    <w:p w:rsidR="007F6981" w:rsidRPr="00EA588A" w:rsidRDefault="007F6981" w:rsidP="007F6981">
      <w:pPr>
        <w:widowControl w:val="0"/>
        <w:spacing w:line="360" w:lineRule="auto"/>
        <w:ind w:firstLine="357"/>
        <w:jc w:val="center"/>
        <w:rPr>
          <w:sz w:val="28"/>
          <w:szCs w:val="28"/>
          <w:lang w:val="uk-UA"/>
        </w:rPr>
      </w:pPr>
      <w:r w:rsidRPr="00EA588A">
        <w:rPr>
          <w:sz w:val="28"/>
          <w:szCs w:val="28"/>
          <w:lang w:val="uk-UA"/>
        </w:rPr>
        <w:t>ПРАКТИЧНІ РЕКОМЕНДАЦІЇ</w:t>
      </w:r>
    </w:p>
    <w:p w:rsidR="007F6981" w:rsidRPr="00EA588A" w:rsidRDefault="007F6981" w:rsidP="007F6981">
      <w:pPr>
        <w:ind w:firstLine="357"/>
        <w:jc w:val="both"/>
        <w:rPr>
          <w:sz w:val="28"/>
          <w:szCs w:val="28"/>
          <w:lang w:val="uk-UA"/>
        </w:rPr>
      </w:pPr>
    </w:p>
    <w:p w:rsidR="007F6981" w:rsidRPr="00EA588A" w:rsidRDefault="007F6981" w:rsidP="00104242">
      <w:pPr>
        <w:pStyle w:val="aff4"/>
        <w:widowControl w:val="0"/>
        <w:numPr>
          <w:ilvl w:val="0"/>
          <w:numId w:val="68"/>
        </w:numPr>
        <w:tabs>
          <w:tab w:val="clear" w:pos="720"/>
          <w:tab w:val="num" w:pos="0"/>
          <w:tab w:val="left" w:pos="1080"/>
        </w:tabs>
        <w:autoSpaceDE w:val="0"/>
        <w:autoSpaceDN w:val="0"/>
        <w:spacing w:line="360" w:lineRule="auto"/>
        <w:ind w:left="0" w:firstLine="720"/>
        <w:jc w:val="both"/>
        <w:rPr>
          <w:sz w:val="28"/>
          <w:szCs w:val="28"/>
          <w:lang w:val="uk-UA"/>
        </w:rPr>
      </w:pPr>
      <w:r w:rsidRPr="00EA588A">
        <w:rPr>
          <w:sz w:val="28"/>
          <w:szCs w:val="28"/>
          <w:lang w:val="uk-UA"/>
        </w:rPr>
        <w:t xml:space="preserve">Для оцінки функціонального стану сфінктерного апарату ЕГДЗ доцільно використовувати ультразвуковий метод дослідження з визначенням стану воротаря, шлункової евакуації, характеру перистальтики АВ Ш, наявності ДГР, кількості та тривалості його епізодів. </w:t>
      </w:r>
    </w:p>
    <w:p w:rsidR="007F6981" w:rsidRPr="00923019" w:rsidRDefault="007F6981" w:rsidP="00104242">
      <w:pPr>
        <w:widowControl w:val="0"/>
        <w:numPr>
          <w:ilvl w:val="0"/>
          <w:numId w:val="68"/>
        </w:numPr>
        <w:tabs>
          <w:tab w:val="left" w:pos="1080"/>
        </w:tabs>
        <w:suppressAutoHyphens w:val="0"/>
        <w:autoSpaceDE w:val="0"/>
        <w:autoSpaceDN w:val="0"/>
        <w:spacing w:line="360" w:lineRule="auto"/>
        <w:ind w:left="0" w:firstLine="720"/>
        <w:jc w:val="both"/>
        <w:rPr>
          <w:sz w:val="28"/>
          <w:szCs w:val="28"/>
          <w:lang w:val="uk-UA"/>
        </w:rPr>
      </w:pPr>
      <w:r w:rsidRPr="00EA588A">
        <w:rPr>
          <w:sz w:val="28"/>
          <w:szCs w:val="28"/>
          <w:lang w:val="uk-UA"/>
        </w:rPr>
        <w:t xml:space="preserve">Для диференційного визначення впливу компонентів біліарного рефлюксату на СО Ш або інших чинників доцільно використовувати інтегральний показник – індекс біліарного рефлюксу, який визначається за формулою: </w:t>
      </w:r>
    </w:p>
    <w:p w:rsidR="007F6981" w:rsidRDefault="007F6981" w:rsidP="007F6981">
      <w:pPr>
        <w:widowControl w:val="0"/>
        <w:tabs>
          <w:tab w:val="left" w:pos="1080"/>
        </w:tabs>
        <w:spacing w:line="360" w:lineRule="auto"/>
        <w:jc w:val="both"/>
        <w:rPr>
          <w:sz w:val="28"/>
          <w:szCs w:val="28"/>
          <w:lang w:val="uk-UA"/>
        </w:rPr>
      </w:pPr>
    </w:p>
    <w:p w:rsidR="007F6981" w:rsidRDefault="007F6981" w:rsidP="007F6981">
      <w:pPr>
        <w:widowControl w:val="0"/>
        <w:tabs>
          <w:tab w:val="left" w:pos="1080"/>
        </w:tabs>
        <w:spacing w:line="360" w:lineRule="auto"/>
        <w:jc w:val="center"/>
        <w:rPr>
          <w:sz w:val="28"/>
          <w:szCs w:val="28"/>
          <w:lang w:val="en-US"/>
        </w:rPr>
      </w:pPr>
      <w:r w:rsidRPr="00EA588A">
        <w:rPr>
          <w:position w:val="-12"/>
          <w:sz w:val="28"/>
          <w:szCs w:val="28"/>
          <w:lang w:val="uk-UA"/>
        </w:rPr>
        <w:object w:dxaOrig="6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95pt;height:19.65pt" o:ole="">
            <v:imagedata r:id="rId14" o:title=""/>
          </v:shape>
          <o:OLEObject Type="Embed" ProgID="Equation.3" ShapeID="_x0000_i1025" DrawAspect="Content" ObjectID="_1503140201" r:id="rId15"/>
        </w:object>
      </w:r>
    </w:p>
    <w:p w:rsidR="007F6981" w:rsidRPr="00923019" w:rsidRDefault="007F6981" w:rsidP="007F6981">
      <w:pPr>
        <w:widowControl w:val="0"/>
        <w:tabs>
          <w:tab w:val="left" w:pos="1080"/>
        </w:tabs>
        <w:spacing w:line="360" w:lineRule="auto"/>
        <w:jc w:val="center"/>
        <w:rPr>
          <w:sz w:val="28"/>
          <w:szCs w:val="28"/>
          <w:lang w:val="en-US"/>
        </w:rPr>
      </w:pPr>
    </w:p>
    <w:p w:rsidR="007F6981" w:rsidRDefault="007F6981" w:rsidP="007F6981">
      <w:pPr>
        <w:widowControl w:val="0"/>
        <w:tabs>
          <w:tab w:val="left" w:pos="1080"/>
        </w:tabs>
        <w:spacing w:line="360" w:lineRule="auto"/>
        <w:ind w:firstLine="720"/>
        <w:jc w:val="both"/>
        <w:rPr>
          <w:sz w:val="28"/>
          <w:szCs w:val="28"/>
          <w:lang w:val="en-US"/>
        </w:rPr>
      </w:pPr>
      <w:r w:rsidRPr="00EA588A">
        <w:rPr>
          <w:sz w:val="28"/>
          <w:szCs w:val="28"/>
          <w:lang w:val="uk-UA"/>
        </w:rPr>
        <w:t xml:space="preserve">де Н – ступінь набряку, КМ – кишкова метаплазія, ХЗ – хронічне запалення, Нр – наявність Helicobacter pylori. </w:t>
      </w:r>
    </w:p>
    <w:p w:rsidR="007F6981" w:rsidRPr="00EA588A" w:rsidRDefault="007F6981" w:rsidP="007F6981">
      <w:pPr>
        <w:widowControl w:val="0"/>
        <w:tabs>
          <w:tab w:val="left" w:pos="1080"/>
        </w:tabs>
        <w:spacing w:line="360" w:lineRule="auto"/>
        <w:ind w:firstLine="720"/>
        <w:jc w:val="both"/>
        <w:rPr>
          <w:sz w:val="28"/>
          <w:szCs w:val="28"/>
          <w:lang w:val="uk-UA"/>
        </w:rPr>
      </w:pPr>
      <w:r w:rsidRPr="00EA588A">
        <w:rPr>
          <w:sz w:val="28"/>
          <w:szCs w:val="28"/>
          <w:lang w:val="uk-UA"/>
        </w:rPr>
        <w:t xml:space="preserve">ІБР розцінюється як патологічний при його значенні ≥14. </w:t>
      </w:r>
    </w:p>
    <w:p w:rsidR="007F6981" w:rsidRPr="00EA588A" w:rsidRDefault="007F6981" w:rsidP="00104242">
      <w:pPr>
        <w:numPr>
          <w:ilvl w:val="0"/>
          <w:numId w:val="68"/>
        </w:numPr>
        <w:tabs>
          <w:tab w:val="left" w:pos="1080"/>
        </w:tabs>
        <w:suppressAutoHyphens w:val="0"/>
        <w:autoSpaceDE w:val="0"/>
        <w:autoSpaceDN w:val="0"/>
        <w:spacing w:line="360" w:lineRule="auto"/>
        <w:ind w:left="0" w:firstLine="720"/>
        <w:jc w:val="both"/>
        <w:rPr>
          <w:sz w:val="28"/>
          <w:szCs w:val="28"/>
          <w:lang w:val="uk-UA"/>
        </w:rPr>
      </w:pPr>
      <w:r w:rsidRPr="00EA588A">
        <w:rPr>
          <w:sz w:val="28"/>
          <w:szCs w:val="28"/>
          <w:lang w:val="uk-UA"/>
        </w:rPr>
        <w:lastRenderedPageBreak/>
        <w:t xml:space="preserve">Для виявлення причин рефрактерності ГЕРХ при добовому рН-моніторингу необхідно визначати наявність НКП або нічного лужного „прориву”, а при наявності НКП змінювати режим застосування ІПП. </w:t>
      </w:r>
    </w:p>
    <w:p w:rsidR="007F6981" w:rsidRDefault="007F6981" w:rsidP="00104242">
      <w:pPr>
        <w:numPr>
          <w:ilvl w:val="0"/>
          <w:numId w:val="68"/>
        </w:numPr>
        <w:tabs>
          <w:tab w:val="left" w:pos="1080"/>
        </w:tabs>
        <w:suppressAutoHyphens w:val="0"/>
        <w:autoSpaceDE w:val="0"/>
        <w:autoSpaceDN w:val="0"/>
        <w:adjustRightInd w:val="0"/>
        <w:spacing w:line="360" w:lineRule="auto"/>
        <w:ind w:left="0" w:firstLine="720"/>
        <w:jc w:val="both"/>
        <w:rPr>
          <w:sz w:val="28"/>
          <w:szCs w:val="28"/>
          <w:lang w:val="uk-UA"/>
        </w:rPr>
      </w:pPr>
      <w:r w:rsidRPr="00EA588A">
        <w:rPr>
          <w:sz w:val="28"/>
          <w:szCs w:val="28"/>
          <w:lang w:val="uk-UA"/>
        </w:rPr>
        <w:t>При розробці терапевтичної тактики для хворих з ожирінням повинні враховуватися фази перебудови жирового обміну в процесі лікування і поряд з заходами, спрямованими на модифікацію маси тіла (збалансованим раціональним гіпокалорійним харчуванням з енергетичною цінністю добового раціону 1000</w:t>
      </w:r>
      <w:r w:rsidRPr="00923019">
        <w:rPr>
          <w:sz w:val="28"/>
          <w:szCs w:val="28"/>
          <w:lang w:val="uk-UA"/>
        </w:rPr>
        <w:t xml:space="preserve"> </w:t>
      </w:r>
      <w:r w:rsidRPr="00EA588A">
        <w:rPr>
          <w:sz w:val="28"/>
          <w:szCs w:val="28"/>
          <w:lang w:val="uk-UA"/>
        </w:rPr>
        <w:t>–</w:t>
      </w:r>
      <w:r w:rsidRPr="00923019">
        <w:rPr>
          <w:sz w:val="28"/>
          <w:szCs w:val="28"/>
          <w:lang w:val="uk-UA"/>
        </w:rPr>
        <w:t xml:space="preserve"> </w:t>
      </w:r>
      <w:r w:rsidRPr="00EA588A">
        <w:rPr>
          <w:sz w:val="28"/>
          <w:szCs w:val="28"/>
          <w:lang w:val="uk-UA"/>
        </w:rPr>
        <w:t>1200 ккал, збільшенням фізичної активності)</w:t>
      </w:r>
      <w:r>
        <w:rPr>
          <w:sz w:val="28"/>
          <w:szCs w:val="28"/>
          <w:lang w:val="uk-UA"/>
        </w:rPr>
        <w:t>,</w:t>
      </w:r>
      <w:r w:rsidRPr="00EA588A">
        <w:rPr>
          <w:sz w:val="28"/>
          <w:szCs w:val="28"/>
          <w:lang w:val="uk-UA"/>
        </w:rPr>
        <w:t xml:space="preserve"> протягом перших 2 тижнів необхідно призначати фітопрепарати, що містять екстракти лікувальних рослин з легким сечогінним ефектом. Після цього протягом 3 місяців застосовувати анорексигенний препарат «Цефамадар». В останню фазу перебудови жирового обміну рекомендувати збагачення їжі мікронутрієнтами, ліпотропними продуктами і харчовими волокнами.</w:t>
      </w:r>
    </w:p>
    <w:p w:rsidR="007F6981" w:rsidRDefault="007F6981" w:rsidP="007F6981">
      <w:pPr>
        <w:tabs>
          <w:tab w:val="left" w:pos="1080"/>
        </w:tabs>
        <w:adjustRightInd w:val="0"/>
        <w:spacing w:line="360" w:lineRule="auto"/>
        <w:jc w:val="both"/>
        <w:rPr>
          <w:sz w:val="28"/>
          <w:szCs w:val="28"/>
          <w:lang w:val="uk-UA"/>
        </w:rPr>
      </w:pPr>
    </w:p>
    <w:p w:rsidR="007F6981" w:rsidRPr="00EA588A" w:rsidRDefault="007F6981" w:rsidP="00104242">
      <w:pPr>
        <w:pStyle w:val="aff4"/>
        <w:widowControl w:val="0"/>
        <w:numPr>
          <w:ilvl w:val="0"/>
          <w:numId w:val="68"/>
        </w:numPr>
        <w:tabs>
          <w:tab w:val="left" w:pos="1080"/>
        </w:tabs>
        <w:autoSpaceDE w:val="0"/>
        <w:autoSpaceDN w:val="0"/>
        <w:spacing w:line="360" w:lineRule="auto"/>
        <w:ind w:left="0" w:firstLine="720"/>
        <w:jc w:val="both"/>
        <w:rPr>
          <w:sz w:val="28"/>
          <w:szCs w:val="28"/>
          <w:lang w:val="uk-UA"/>
        </w:rPr>
      </w:pPr>
      <w:r w:rsidRPr="00EA588A">
        <w:rPr>
          <w:sz w:val="28"/>
          <w:szCs w:val="28"/>
          <w:lang w:val="uk-UA"/>
        </w:rPr>
        <w:t xml:space="preserve">З метою уникнення пошкоджуючої дії ЖК на СО СХ та Ш пацієнтам з ожирінням, в яких причиною рефрактерної ГЕРХ є ДГР, до лікувального комплексу доцільно включати «Урсосан» із розрахунку добової дози 10 мг/кг маси тіла в комбінації з ІПП «Контролок» 40 мг 1 раз на добу </w:t>
      </w:r>
      <w:r>
        <w:rPr>
          <w:sz w:val="28"/>
          <w:szCs w:val="28"/>
          <w:lang w:val="uk-UA"/>
        </w:rPr>
        <w:t>в</w:t>
      </w:r>
      <w:r w:rsidRPr="00EA588A">
        <w:rPr>
          <w:sz w:val="28"/>
          <w:szCs w:val="28"/>
          <w:lang w:val="uk-UA"/>
        </w:rPr>
        <w:t xml:space="preserve">вечері. </w:t>
      </w:r>
    </w:p>
    <w:p w:rsidR="007F6981" w:rsidRPr="00EA588A" w:rsidRDefault="007F6981" w:rsidP="00104242">
      <w:pPr>
        <w:pStyle w:val="affffffff5"/>
        <w:widowControl w:val="0"/>
        <w:numPr>
          <w:ilvl w:val="0"/>
          <w:numId w:val="68"/>
        </w:numPr>
        <w:tabs>
          <w:tab w:val="left" w:pos="540"/>
          <w:tab w:val="left" w:pos="1080"/>
        </w:tabs>
        <w:suppressAutoHyphens w:val="0"/>
        <w:spacing w:after="0" w:line="360" w:lineRule="auto"/>
        <w:ind w:left="0" w:firstLine="720"/>
        <w:jc w:val="both"/>
        <w:rPr>
          <w:szCs w:val="28"/>
          <w:lang w:val="uk-UA"/>
        </w:rPr>
      </w:pPr>
      <w:r w:rsidRPr="00EA588A">
        <w:rPr>
          <w:szCs w:val="28"/>
          <w:lang w:val="uk-UA"/>
        </w:rPr>
        <w:t>Хворим на рефрактерну ГЕРХ, поєднану з ожирінням, доцільно призначати прокінетик домперідон «Мотіліум» 10 мг тричі на добу за 20 хв до їді і засіб цитопротекторної дії колоїдний субцитрат вісмута «Де</w:t>
      </w:r>
      <w:r>
        <w:rPr>
          <w:szCs w:val="28"/>
          <w:lang w:val="uk-UA"/>
        </w:rPr>
        <w:t>-</w:t>
      </w:r>
      <w:r w:rsidRPr="00EA588A">
        <w:rPr>
          <w:szCs w:val="28"/>
          <w:lang w:val="uk-UA"/>
        </w:rPr>
        <w:t>нол» по 1 таблетці 4 рази на день за 30 хв до їди .</w:t>
      </w:r>
    </w:p>
    <w:p w:rsidR="007F6981" w:rsidRPr="00A026A1" w:rsidRDefault="007F6981" w:rsidP="007F6981">
      <w:pPr>
        <w:tabs>
          <w:tab w:val="left" w:pos="1080"/>
        </w:tabs>
        <w:spacing w:line="360" w:lineRule="auto"/>
        <w:ind w:firstLine="720"/>
        <w:rPr>
          <w:sz w:val="28"/>
          <w:szCs w:val="28"/>
          <w:lang w:val="uk-UA"/>
        </w:rPr>
      </w:pPr>
    </w:p>
    <w:p w:rsidR="007F6981" w:rsidRDefault="007F6981" w:rsidP="007F6981">
      <w:pPr>
        <w:rPr>
          <w:sz w:val="28"/>
          <w:szCs w:val="28"/>
          <w:lang w:val="uk-UA"/>
        </w:rPr>
        <w:sectPr w:rsidR="007F6981" w:rsidSect="004C0275">
          <w:headerReference w:type="even" r:id="rId16"/>
          <w:headerReference w:type="default" r:id="rId17"/>
          <w:pgSz w:w="11906" w:h="16838"/>
          <w:pgMar w:top="1134" w:right="737" w:bottom="1134" w:left="1418" w:header="709" w:footer="709" w:gutter="0"/>
          <w:pgNumType w:start="149"/>
          <w:cols w:space="708"/>
          <w:docGrid w:linePitch="360"/>
        </w:sectPr>
      </w:pPr>
    </w:p>
    <w:p w:rsidR="007F6981" w:rsidRDefault="007F6981" w:rsidP="007F6981">
      <w:pPr>
        <w:spacing w:line="360" w:lineRule="auto"/>
        <w:ind w:right="119"/>
        <w:jc w:val="center"/>
        <w:rPr>
          <w:sz w:val="28"/>
          <w:szCs w:val="28"/>
          <w:lang w:val="uk-UA"/>
        </w:rPr>
      </w:pPr>
      <w:r>
        <w:rPr>
          <w:sz w:val="28"/>
          <w:szCs w:val="28"/>
          <w:lang w:val="uk-UA"/>
        </w:rPr>
        <w:lastRenderedPageBreak/>
        <w:t>СПИСОК ВИКОРИСТАНИХ ДЖЕРЕЛ</w:t>
      </w:r>
    </w:p>
    <w:p w:rsidR="007F6981" w:rsidRDefault="007F6981" w:rsidP="007F6981">
      <w:pPr>
        <w:spacing w:line="360" w:lineRule="auto"/>
        <w:ind w:right="119"/>
        <w:jc w:val="center"/>
        <w:rPr>
          <w:sz w:val="28"/>
          <w:szCs w:val="28"/>
          <w:lang w:val="uk-UA"/>
        </w:rPr>
      </w:pPr>
    </w:p>
    <w:tbl>
      <w:tblPr>
        <w:tblW w:w="9900" w:type="dxa"/>
        <w:tblInd w:w="108" w:type="dxa"/>
        <w:tblLayout w:type="fixed"/>
        <w:tblLook w:val="0000" w:firstRow="0" w:lastRow="0" w:firstColumn="0" w:lastColumn="0" w:noHBand="0" w:noVBand="0"/>
      </w:tblPr>
      <w:tblGrid>
        <w:gridCol w:w="720"/>
        <w:gridCol w:w="180"/>
        <w:gridCol w:w="9000"/>
      </w:tblGrid>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en-US"/>
              </w:rPr>
              <w:t xml:space="preserve">Epidemiology of gastro-oesophageal reflux disease: a systematic review </w:t>
            </w:r>
            <w:r>
              <w:rPr>
                <w:bCs/>
                <w:sz w:val="28"/>
                <w:szCs w:val="28"/>
                <w:lang w:val="uk-UA"/>
              </w:rPr>
              <w:t xml:space="preserve">/ </w:t>
            </w:r>
            <w:r>
              <w:rPr>
                <w:bCs/>
                <w:sz w:val="28"/>
                <w:szCs w:val="28"/>
                <w:lang w:val="uk-UA"/>
              </w:rPr>
              <w:br/>
            </w:r>
            <w:r>
              <w:rPr>
                <w:bCs/>
                <w:sz w:val="28"/>
                <w:szCs w:val="28"/>
                <w:lang w:val="en-US"/>
              </w:rPr>
              <w:t>J</w:t>
            </w:r>
            <w:r>
              <w:rPr>
                <w:bCs/>
                <w:sz w:val="28"/>
                <w:szCs w:val="28"/>
                <w:lang w:val="uk-UA"/>
              </w:rPr>
              <w:t>.</w:t>
            </w:r>
            <w:r>
              <w:rPr>
                <w:bCs/>
                <w:sz w:val="28"/>
                <w:szCs w:val="28"/>
                <w:lang w:val="en-US"/>
              </w:rPr>
              <w:t xml:space="preserve"> Dent, H</w:t>
            </w:r>
            <w:r>
              <w:rPr>
                <w:bCs/>
                <w:sz w:val="28"/>
                <w:szCs w:val="28"/>
                <w:lang w:val="uk-UA"/>
              </w:rPr>
              <w:t xml:space="preserve">. </w:t>
            </w:r>
            <w:r>
              <w:rPr>
                <w:bCs/>
                <w:sz w:val="28"/>
                <w:szCs w:val="28"/>
                <w:lang w:val="en-US"/>
              </w:rPr>
              <w:t>B</w:t>
            </w:r>
            <w:r>
              <w:rPr>
                <w:bCs/>
                <w:sz w:val="28"/>
                <w:szCs w:val="28"/>
                <w:lang w:val="uk-UA"/>
              </w:rPr>
              <w:t>.</w:t>
            </w:r>
            <w:r>
              <w:rPr>
                <w:bCs/>
                <w:sz w:val="28"/>
                <w:szCs w:val="28"/>
                <w:lang w:val="en-US"/>
              </w:rPr>
              <w:t xml:space="preserve"> El-Serag, M</w:t>
            </w:r>
            <w:r>
              <w:rPr>
                <w:bCs/>
                <w:sz w:val="28"/>
                <w:szCs w:val="28"/>
                <w:lang w:val="uk-UA"/>
              </w:rPr>
              <w:t>.</w:t>
            </w:r>
            <w:r>
              <w:rPr>
                <w:bCs/>
                <w:sz w:val="28"/>
                <w:szCs w:val="28"/>
                <w:lang w:val="en-US"/>
              </w:rPr>
              <w:t>-A</w:t>
            </w:r>
            <w:r>
              <w:rPr>
                <w:bCs/>
                <w:sz w:val="28"/>
                <w:szCs w:val="28"/>
                <w:lang w:val="uk-UA"/>
              </w:rPr>
              <w:t>.</w:t>
            </w:r>
            <w:r>
              <w:rPr>
                <w:bCs/>
                <w:sz w:val="28"/>
                <w:szCs w:val="28"/>
                <w:lang w:val="en-US"/>
              </w:rPr>
              <w:t xml:space="preserve"> Wallander [et al.]</w:t>
            </w:r>
            <w:r>
              <w:rPr>
                <w:bCs/>
                <w:sz w:val="28"/>
                <w:szCs w:val="28"/>
                <w:lang w:val="uk-UA"/>
              </w:rPr>
              <w:t xml:space="preserve"> // </w:t>
            </w:r>
            <w:r>
              <w:rPr>
                <w:bCs/>
                <w:sz w:val="28"/>
                <w:szCs w:val="28"/>
                <w:lang w:val="en-US"/>
              </w:rPr>
              <w:t>Gut</w:t>
            </w:r>
            <w:r>
              <w:rPr>
                <w:bCs/>
                <w:sz w:val="28"/>
                <w:szCs w:val="28"/>
                <w:lang w:val="uk-UA"/>
              </w:rPr>
              <w:t xml:space="preserve">. – </w:t>
            </w:r>
            <w:r>
              <w:rPr>
                <w:bCs/>
                <w:sz w:val="28"/>
                <w:szCs w:val="28"/>
                <w:lang w:val="en-US"/>
              </w:rPr>
              <w:t>2005</w:t>
            </w:r>
            <w:r>
              <w:rPr>
                <w:bCs/>
                <w:sz w:val="28"/>
                <w:szCs w:val="28"/>
                <w:lang w:val="uk-UA"/>
              </w:rPr>
              <w:t xml:space="preserve">. – </w:t>
            </w:r>
            <w:r>
              <w:rPr>
                <w:bCs/>
                <w:sz w:val="28"/>
                <w:szCs w:val="28"/>
                <w:lang w:val="uk-UA"/>
              </w:rPr>
              <w:br/>
              <w:t xml:space="preserve">№ </w:t>
            </w:r>
            <w:r>
              <w:rPr>
                <w:bCs/>
                <w:sz w:val="28"/>
                <w:szCs w:val="28"/>
                <w:lang w:val="en-US"/>
              </w:rPr>
              <w:t>54</w:t>
            </w:r>
            <w:r>
              <w:rPr>
                <w:bCs/>
                <w:sz w:val="28"/>
                <w:szCs w:val="28"/>
                <w:lang w:val="uk-UA"/>
              </w:rPr>
              <w:t xml:space="preserve">. – Р. </w:t>
            </w:r>
            <w:r>
              <w:rPr>
                <w:bCs/>
                <w:sz w:val="28"/>
                <w:szCs w:val="28"/>
                <w:lang w:val="en-US"/>
              </w:rPr>
              <w:t>710</w:t>
            </w:r>
            <w:r>
              <w:rPr>
                <w:bCs/>
                <w:sz w:val="28"/>
                <w:szCs w:val="28"/>
                <w:lang w:val="uk-UA"/>
              </w:rPr>
              <w:t>–</w:t>
            </w:r>
            <w:r>
              <w:rPr>
                <w:bCs/>
                <w:sz w:val="28"/>
                <w:szCs w:val="28"/>
                <w:lang w:val="en-US"/>
              </w:rPr>
              <w:t>717</w:t>
            </w:r>
            <w:r>
              <w:rPr>
                <w:bCs/>
                <w:sz w:val="28"/>
                <w:szCs w:val="28"/>
                <w:lang w:val="uk-UA"/>
              </w:rPr>
              <w:t>.</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El-Serag H</w:t>
            </w:r>
            <w:r>
              <w:rPr>
                <w:sz w:val="28"/>
                <w:szCs w:val="28"/>
                <w:lang w:val="uk-UA"/>
              </w:rPr>
              <w:t xml:space="preserve">. </w:t>
            </w:r>
            <w:r>
              <w:rPr>
                <w:sz w:val="28"/>
                <w:szCs w:val="28"/>
                <w:lang w:val="en-US"/>
              </w:rPr>
              <w:t xml:space="preserve">B. Time trends of gastroesophageal reflux disease: a systemic review </w:t>
            </w:r>
            <w:r w:rsidRPr="008C04A9">
              <w:rPr>
                <w:sz w:val="28"/>
                <w:szCs w:val="28"/>
                <w:lang w:val="en-US"/>
              </w:rPr>
              <w:t xml:space="preserve">/ </w:t>
            </w:r>
            <w:r>
              <w:rPr>
                <w:sz w:val="28"/>
                <w:szCs w:val="28"/>
                <w:lang w:val="en-US"/>
              </w:rPr>
              <w:t>H</w:t>
            </w:r>
            <w:r>
              <w:rPr>
                <w:sz w:val="28"/>
                <w:szCs w:val="28"/>
                <w:lang w:val="uk-UA"/>
              </w:rPr>
              <w:t xml:space="preserve">. </w:t>
            </w:r>
            <w:r>
              <w:rPr>
                <w:sz w:val="28"/>
                <w:szCs w:val="28"/>
                <w:lang w:val="en-US"/>
              </w:rPr>
              <w:t>B.</w:t>
            </w:r>
            <w:r w:rsidRPr="008C04A9">
              <w:rPr>
                <w:sz w:val="28"/>
                <w:szCs w:val="28"/>
                <w:lang w:val="en-US"/>
              </w:rPr>
              <w:t xml:space="preserve"> </w:t>
            </w:r>
            <w:r>
              <w:rPr>
                <w:sz w:val="28"/>
                <w:szCs w:val="28"/>
                <w:lang w:val="en-US"/>
              </w:rPr>
              <w:t>El-Serag // Clin</w:t>
            </w:r>
            <w:r>
              <w:rPr>
                <w:sz w:val="28"/>
                <w:szCs w:val="28"/>
                <w:lang w:val="uk-UA"/>
              </w:rPr>
              <w:t>.</w:t>
            </w:r>
            <w:r>
              <w:rPr>
                <w:sz w:val="28"/>
                <w:szCs w:val="28"/>
                <w:lang w:val="en-US"/>
              </w:rPr>
              <w:t xml:space="preserve"> Gastroenterol</w:t>
            </w:r>
            <w:r>
              <w:rPr>
                <w:sz w:val="28"/>
                <w:szCs w:val="28"/>
                <w:lang w:val="uk-UA"/>
              </w:rPr>
              <w:t>.</w:t>
            </w:r>
            <w:r>
              <w:rPr>
                <w:sz w:val="28"/>
                <w:szCs w:val="28"/>
                <w:lang w:val="en-US"/>
              </w:rPr>
              <w:t xml:space="preserve"> Hepatol</w:t>
            </w:r>
            <w:r>
              <w:rPr>
                <w:sz w:val="28"/>
                <w:szCs w:val="28"/>
                <w:lang w:val="uk-UA"/>
              </w:rPr>
              <w:t xml:space="preserve">. – </w:t>
            </w:r>
            <w:r>
              <w:rPr>
                <w:sz w:val="28"/>
                <w:szCs w:val="28"/>
                <w:lang w:val="en-US"/>
              </w:rPr>
              <w:t>2007</w:t>
            </w:r>
            <w:r>
              <w:rPr>
                <w:sz w:val="28"/>
                <w:szCs w:val="28"/>
                <w:lang w:val="uk-UA"/>
              </w:rPr>
              <w:t>. – №</w:t>
            </w:r>
            <w:r>
              <w:rPr>
                <w:sz w:val="28"/>
                <w:szCs w:val="28"/>
                <w:lang w:val="en-US"/>
              </w:rPr>
              <w:t xml:space="preserve"> 5</w:t>
            </w:r>
            <w:r>
              <w:rPr>
                <w:sz w:val="28"/>
                <w:szCs w:val="28"/>
                <w:lang w:val="uk-UA"/>
              </w:rPr>
              <w:t>. – Р.</w:t>
            </w:r>
            <w:r>
              <w:rPr>
                <w:sz w:val="28"/>
                <w:szCs w:val="28"/>
                <w:lang w:val="en-US"/>
              </w:rPr>
              <w:t xml:space="preserve"> 17–26.</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3</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da-DK"/>
              </w:rPr>
            </w:pPr>
            <w:r>
              <w:rPr>
                <w:bCs/>
                <w:sz w:val="28"/>
                <w:szCs w:val="28"/>
              </w:rPr>
              <w:t>Проблема ожирения</w:t>
            </w:r>
            <w:r>
              <w:rPr>
                <w:bCs/>
                <w:sz w:val="28"/>
                <w:szCs w:val="28"/>
                <w:lang w:val="uk-UA"/>
              </w:rPr>
              <w:t xml:space="preserve"> </w:t>
            </w:r>
            <w:r>
              <w:rPr>
                <w:bCs/>
                <w:sz w:val="28"/>
                <w:szCs w:val="28"/>
              </w:rPr>
              <w:t>в Европейском регионе ВОЗ и</w:t>
            </w:r>
            <w:r>
              <w:rPr>
                <w:bCs/>
                <w:sz w:val="28"/>
                <w:szCs w:val="28"/>
                <w:lang w:val="uk-UA"/>
              </w:rPr>
              <w:t xml:space="preserve"> </w:t>
            </w:r>
            <w:r>
              <w:rPr>
                <w:bCs/>
                <w:sz w:val="28"/>
                <w:szCs w:val="28"/>
              </w:rPr>
              <w:t>стратегии ее решения</w:t>
            </w:r>
            <w:r>
              <w:rPr>
                <w:bCs/>
                <w:sz w:val="28"/>
                <w:szCs w:val="28"/>
                <w:lang w:val="uk-UA"/>
              </w:rPr>
              <w:t>:</w:t>
            </w:r>
            <w:r>
              <w:rPr>
                <w:bCs/>
                <w:sz w:val="28"/>
                <w:szCs w:val="28"/>
              </w:rPr>
              <w:t xml:space="preserve"> </w:t>
            </w:r>
            <w:r>
              <w:rPr>
                <w:bCs/>
                <w:sz w:val="28"/>
                <w:szCs w:val="28"/>
                <w:lang w:val="uk-UA"/>
              </w:rPr>
              <w:t>р</w:t>
            </w:r>
            <w:r>
              <w:rPr>
                <w:bCs/>
                <w:sz w:val="28"/>
                <w:szCs w:val="28"/>
              </w:rPr>
              <w:t>езюме</w:t>
            </w:r>
            <w:r>
              <w:rPr>
                <w:bCs/>
                <w:sz w:val="28"/>
                <w:szCs w:val="28"/>
                <w:lang w:val="uk-UA"/>
              </w:rPr>
              <w:t xml:space="preserve"> / [п</w:t>
            </w:r>
            <w:r>
              <w:rPr>
                <w:iCs/>
                <w:sz w:val="28"/>
                <w:szCs w:val="28"/>
                <w:lang w:val="uk-UA"/>
              </w:rPr>
              <w:t xml:space="preserve">од ред. </w:t>
            </w:r>
            <w:r>
              <w:rPr>
                <w:sz w:val="28"/>
                <w:szCs w:val="28"/>
                <w:lang w:val="it-IT"/>
              </w:rPr>
              <w:t>F</w:t>
            </w:r>
            <w:r>
              <w:rPr>
                <w:sz w:val="28"/>
                <w:szCs w:val="28"/>
                <w:lang w:val="uk-UA"/>
              </w:rPr>
              <w:t xml:space="preserve">. </w:t>
            </w:r>
            <w:r>
              <w:rPr>
                <w:sz w:val="28"/>
                <w:szCs w:val="28"/>
                <w:lang w:val="it-IT"/>
              </w:rPr>
              <w:t>Branca</w:t>
            </w:r>
            <w:r>
              <w:rPr>
                <w:sz w:val="28"/>
                <w:szCs w:val="28"/>
                <w:lang w:val="uk-UA"/>
              </w:rPr>
              <w:t xml:space="preserve">, </w:t>
            </w:r>
            <w:r>
              <w:rPr>
                <w:sz w:val="28"/>
                <w:szCs w:val="28"/>
                <w:lang w:val="it-IT"/>
              </w:rPr>
              <w:t>H</w:t>
            </w:r>
            <w:r>
              <w:rPr>
                <w:sz w:val="28"/>
                <w:szCs w:val="28"/>
                <w:lang w:val="uk-UA"/>
              </w:rPr>
              <w:t xml:space="preserve">. </w:t>
            </w:r>
            <w:r>
              <w:rPr>
                <w:sz w:val="28"/>
                <w:szCs w:val="28"/>
                <w:lang w:val="it-IT"/>
              </w:rPr>
              <w:t>Nikogosian</w:t>
            </w:r>
            <w:r>
              <w:rPr>
                <w:sz w:val="28"/>
                <w:szCs w:val="28"/>
                <w:lang w:val="uk-UA"/>
              </w:rPr>
              <w:t xml:space="preserve">, </w:t>
            </w:r>
            <w:r>
              <w:rPr>
                <w:sz w:val="28"/>
                <w:szCs w:val="28"/>
                <w:lang w:val="it-IT"/>
              </w:rPr>
              <w:t>T</w:t>
            </w:r>
            <w:r>
              <w:rPr>
                <w:sz w:val="28"/>
                <w:szCs w:val="28"/>
                <w:lang w:val="uk-UA"/>
              </w:rPr>
              <w:t xml:space="preserve">. </w:t>
            </w:r>
            <w:r>
              <w:rPr>
                <w:sz w:val="28"/>
                <w:szCs w:val="28"/>
                <w:lang w:val="it-IT"/>
              </w:rPr>
              <w:t>Lobstein]</w:t>
            </w:r>
            <w:r>
              <w:rPr>
                <w:sz w:val="28"/>
                <w:szCs w:val="28"/>
                <w:lang w:val="uk-UA"/>
              </w:rPr>
              <w:t xml:space="preserve">. </w:t>
            </w:r>
            <w:r w:rsidRPr="00E23CE2">
              <w:rPr>
                <w:sz w:val="28"/>
                <w:szCs w:val="28"/>
                <w:lang w:val="uk-UA"/>
              </w:rPr>
              <w:t>–</w:t>
            </w:r>
            <w:r>
              <w:rPr>
                <w:sz w:val="28"/>
                <w:szCs w:val="28"/>
                <w:lang w:val="uk-UA"/>
              </w:rPr>
              <w:t xml:space="preserve"> 2007. – Режим доступу до джерела: </w:t>
            </w:r>
          </w:p>
          <w:p w:rsidR="007F6981" w:rsidRPr="00763EF8" w:rsidRDefault="007F6981" w:rsidP="0095184B">
            <w:pPr>
              <w:autoSpaceDE w:val="0"/>
              <w:autoSpaceDN w:val="0"/>
              <w:adjustRightInd w:val="0"/>
              <w:spacing w:line="360" w:lineRule="auto"/>
              <w:ind w:right="119"/>
              <w:jc w:val="both"/>
              <w:rPr>
                <w:sz w:val="28"/>
                <w:szCs w:val="28"/>
                <w:lang w:val="da-DK"/>
              </w:rPr>
            </w:pPr>
            <w:r w:rsidRPr="00763EF8">
              <w:rPr>
                <w:sz w:val="28"/>
                <w:szCs w:val="28"/>
                <w:lang w:val="da-DK"/>
              </w:rPr>
              <w:t xml:space="preserve">http://www.euro.who.int/InformationSources/Publications/Catalogue/20070220_1?language=Russian </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4</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rPr>
            </w:pPr>
            <w:r>
              <w:rPr>
                <w:sz w:val="28"/>
                <w:szCs w:val="28"/>
              </w:rPr>
              <w:t>Харченко Н.</w:t>
            </w:r>
            <w:r>
              <w:rPr>
                <w:sz w:val="28"/>
                <w:szCs w:val="28"/>
                <w:lang w:val="uk-UA"/>
              </w:rPr>
              <w:t xml:space="preserve"> </w:t>
            </w:r>
            <w:r>
              <w:rPr>
                <w:sz w:val="28"/>
                <w:szCs w:val="28"/>
              </w:rPr>
              <w:t>В.</w:t>
            </w:r>
            <w:r>
              <w:rPr>
                <w:sz w:val="28"/>
                <w:szCs w:val="28"/>
                <w:lang w:val="uk-UA"/>
              </w:rPr>
              <w:t xml:space="preserve"> </w:t>
            </w:r>
            <w:r>
              <w:rPr>
                <w:bCs/>
                <w:sz w:val="28"/>
                <w:szCs w:val="28"/>
                <w:lang w:val="uk-UA"/>
              </w:rPr>
              <w:t>С</w:t>
            </w:r>
            <w:r>
              <w:rPr>
                <w:bCs/>
                <w:sz w:val="28"/>
                <w:szCs w:val="28"/>
              </w:rPr>
              <w:t>овременные взгляды на ожирение и подходы к его</w:t>
            </w:r>
            <w:r>
              <w:rPr>
                <w:bCs/>
                <w:sz w:val="28"/>
                <w:szCs w:val="28"/>
                <w:lang w:val="uk-UA"/>
              </w:rPr>
              <w:t xml:space="preserve"> </w:t>
            </w:r>
            <w:r>
              <w:rPr>
                <w:bCs/>
                <w:sz w:val="28"/>
                <w:szCs w:val="28"/>
              </w:rPr>
              <w:t>лечению</w:t>
            </w:r>
            <w:r>
              <w:rPr>
                <w:bCs/>
                <w:sz w:val="28"/>
                <w:szCs w:val="28"/>
                <w:lang w:val="uk-UA"/>
              </w:rPr>
              <w:t xml:space="preserve"> / </w:t>
            </w:r>
            <w:r>
              <w:rPr>
                <w:sz w:val="28"/>
                <w:szCs w:val="28"/>
              </w:rPr>
              <w:t>Н.</w:t>
            </w:r>
            <w:r>
              <w:rPr>
                <w:sz w:val="28"/>
                <w:szCs w:val="28"/>
                <w:lang w:val="uk-UA"/>
              </w:rPr>
              <w:t xml:space="preserve"> </w:t>
            </w:r>
            <w:r>
              <w:rPr>
                <w:sz w:val="28"/>
                <w:szCs w:val="28"/>
              </w:rPr>
              <w:t>В. Харченко, Г.</w:t>
            </w:r>
            <w:r>
              <w:rPr>
                <w:sz w:val="28"/>
                <w:szCs w:val="28"/>
                <w:lang w:val="uk-UA"/>
              </w:rPr>
              <w:t xml:space="preserve"> </w:t>
            </w:r>
            <w:r>
              <w:rPr>
                <w:sz w:val="28"/>
                <w:szCs w:val="28"/>
              </w:rPr>
              <w:t xml:space="preserve">А. Анохина </w:t>
            </w:r>
            <w:r>
              <w:rPr>
                <w:bCs/>
                <w:sz w:val="28"/>
                <w:szCs w:val="28"/>
                <w:lang w:val="uk-UA"/>
              </w:rPr>
              <w:t xml:space="preserve">// </w:t>
            </w:r>
            <w:r>
              <w:rPr>
                <w:bCs/>
                <w:iCs/>
                <w:sz w:val="28"/>
                <w:szCs w:val="28"/>
              </w:rPr>
              <w:t>Сучасна гастроентерологія</w:t>
            </w:r>
            <w:r>
              <w:rPr>
                <w:bCs/>
                <w:iCs/>
                <w:sz w:val="28"/>
                <w:szCs w:val="28"/>
                <w:lang w:val="uk-UA"/>
              </w:rPr>
              <w:t xml:space="preserve">. – </w:t>
            </w:r>
            <w:r>
              <w:rPr>
                <w:bCs/>
                <w:iCs/>
                <w:sz w:val="28"/>
                <w:szCs w:val="28"/>
              </w:rPr>
              <w:t>2002</w:t>
            </w:r>
            <w:r>
              <w:rPr>
                <w:bCs/>
                <w:iCs/>
                <w:sz w:val="28"/>
                <w:szCs w:val="28"/>
                <w:lang w:val="uk-UA"/>
              </w:rPr>
              <w:t xml:space="preserve">. – </w:t>
            </w:r>
            <w:r>
              <w:rPr>
                <w:bCs/>
                <w:iCs/>
                <w:sz w:val="28"/>
                <w:szCs w:val="28"/>
              </w:rPr>
              <w:t>№</w:t>
            </w:r>
            <w:r>
              <w:rPr>
                <w:bCs/>
                <w:iCs/>
                <w:sz w:val="28"/>
                <w:szCs w:val="28"/>
                <w:lang w:val="uk-UA"/>
              </w:rPr>
              <w:t xml:space="preserve"> </w:t>
            </w:r>
            <w:r>
              <w:rPr>
                <w:bCs/>
                <w:iCs/>
                <w:sz w:val="28"/>
                <w:szCs w:val="28"/>
              </w:rPr>
              <w:t>4 (10)</w:t>
            </w:r>
            <w:r>
              <w:rPr>
                <w:bCs/>
                <w:iCs/>
                <w:sz w:val="28"/>
                <w:szCs w:val="28"/>
                <w:lang w:val="uk-UA"/>
              </w:rPr>
              <w:t>. –</w:t>
            </w:r>
            <w:r>
              <w:rPr>
                <w:bCs/>
                <w:iCs/>
                <w:sz w:val="28"/>
                <w:szCs w:val="28"/>
              </w:rPr>
              <w:t xml:space="preserve"> </w:t>
            </w:r>
            <w:r>
              <w:rPr>
                <w:bCs/>
                <w:iCs/>
                <w:sz w:val="28"/>
                <w:szCs w:val="28"/>
                <w:lang w:val="uk-UA"/>
              </w:rPr>
              <w:t>С. 4–12.</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5</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sidRPr="006B73B9">
              <w:rPr>
                <w:sz w:val="28"/>
                <w:szCs w:val="28"/>
                <w:lang w:val="uk-UA"/>
              </w:rPr>
              <w:t>Бабак О.</w:t>
            </w:r>
            <w:r>
              <w:rPr>
                <w:sz w:val="28"/>
                <w:szCs w:val="28"/>
                <w:lang w:val="uk-UA"/>
              </w:rPr>
              <w:t xml:space="preserve"> </w:t>
            </w:r>
            <w:r w:rsidRPr="006B73B9">
              <w:rPr>
                <w:sz w:val="28"/>
                <w:szCs w:val="28"/>
                <w:lang w:val="uk-UA"/>
              </w:rPr>
              <w:t>Я.</w:t>
            </w:r>
            <w:r>
              <w:rPr>
                <w:sz w:val="28"/>
                <w:szCs w:val="28"/>
                <w:lang w:val="uk-UA"/>
              </w:rPr>
              <w:t xml:space="preserve"> </w:t>
            </w:r>
            <w:r w:rsidRPr="006B73B9">
              <w:rPr>
                <w:sz w:val="28"/>
                <w:szCs w:val="28"/>
                <w:lang w:val="uk-UA"/>
              </w:rPr>
              <w:t>Гастроэзофагеальная рефлюксная болезнь. /</w:t>
            </w:r>
            <w:r>
              <w:rPr>
                <w:sz w:val="28"/>
                <w:szCs w:val="28"/>
                <w:lang w:val="uk-UA"/>
              </w:rPr>
              <w:t xml:space="preserve"> </w:t>
            </w:r>
            <w:r w:rsidRPr="006B73B9">
              <w:rPr>
                <w:sz w:val="28"/>
                <w:szCs w:val="28"/>
                <w:lang w:val="uk-UA"/>
              </w:rPr>
              <w:t>О.</w:t>
            </w:r>
            <w:r>
              <w:rPr>
                <w:sz w:val="28"/>
                <w:szCs w:val="28"/>
                <w:lang w:val="uk-UA"/>
              </w:rPr>
              <w:t xml:space="preserve"> </w:t>
            </w:r>
            <w:r w:rsidRPr="006B73B9">
              <w:rPr>
                <w:sz w:val="28"/>
                <w:szCs w:val="28"/>
                <w:lang w:val="uk-UA"/>
              </w:rPr>
              <w:t xml:space="preserve">Я. Бабак, </w:t>
            </w:r>
            <w:r>
              <w:rPr>
                <w:sz w:val="28"/>
                <w:szCs w:val="28"/>
                <w:lang w:val="uk-UA"/>
              </w:rPr>
              <w:br/>
            </w:r>
            <w:r w:rsidRPr="006B73B9">
              <w:rPr>
                <w:sz w:val="28"/>
                <w:szCs w:val="28"/>
                <w:lang w:val="uk-UA"/>
              </w:rPr>
              <w:t>Г.</w:t>
            </w:r>
            <w:r>
              <w:rPr>
                <w:sz w:val="28"/>
                <w:szCs w:val="28"/>
                <w:lang w:val="uk-UA"/>
              </w:rPr>
              <w:t xml:space="preserve"> </w:t>
            </w:r>
            <w:r w:rsidRPr="006B73B9">
              <w:rPr>
                <w:sz w:val="28"/>
                <w:szCs w:val="28"/>
                <w:lang w:val="uk-UA"/>
              </w:rPr>
              <w:t>Д. Фадеенко.</w:t>
            </w:r>
            <w:r>
              <w:rPr>
                <w:sz w:val="28"/>
                <w:szCs w:val="28"/>
                <w:lang w:val="uk-UA"/>
              </w:rPr>
              <w:t xml:space="preserve"> –</w:t>
            </w:r>
            <w:r w:rsidRPr="006B73B9">
              <w:rPr>
                <w:sz w:val="28"/>
                <w:szCs w:val="28"/>
                <w:lang w:val="uk-UA"/>
              </w:rPr>
              <w:t xml:space="preserve"> К.: Интерфарма, 2000.</w:t>
            </w:r>
            <w:r>
              <w:rPr>
                <w:sz w:val="28"/>
                <w:szCs w:val="28"/>
                <w:lang w:val="uk-UA"/>
              </w:rPr>
              <w:t xml:space="preserve"> –</w:t>
            </w:r>
            <w:r w:rsidRPr="006B73B9">
              <w:rPr>
                <w:sz w:val="28"/>
                <w:szCs w:val="28"/>
                <w:lang w:val="uk-UA"/>
              </w:rPr>
              <w:t xml:space="preserve"> 175 с.</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6</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Katz P. Gastroesophageal reflux disease – state of the art / P. Katz // Rev. Gastroenterol. Disord. – 2001. – № 1. – Р. 128–138.</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7</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sidRPr="00CB45C6">
              <w:rPr>
                <w:sz w:val="28"/>
                <w:szCs w:val="28"/>
                <w:lang w:val="uk-UA"/>
              </w:rPr>
              <w:t>Бичков М.</w:t>
            </w:r>
            <w:r>
              <w:rPr>
                <w:sz w:val="28"/>
                <w:szCs w:val="28"/>
                <w:lang w:val="uk-UA"/>
              </w:rPr>
              <w:t xml:space="preserve"> </w:t>
            </w:r>
            <w:r w:rsidRPr="00CB45C6">
              <w:rPr>
                <w:sz w:val="28"/>
                <w:szCs w:val="28"/>
                <w:lang w:val="uk-UA"/>
              </w:rPr>
              <w:t>А. Особливості діагностики та лікування гастроезофагеальної рефлюксної хвороби, поєднаної з пептичною виразкою дванадцятипалої кишки: автореф. дис. на здобуття наук. ступеня канд. мед. наук : спец. 14.01.36 «Гастроентерологія» / М.</w:t>
            </w:r>
            <w:r>
              <w:rPr>
                <w:sz w:val="28"/>
                <w:szCs w:val="28"/>
                <w:lang w:val="uk-UA"/>
              </w:rPr>
              <w:t xml:space="preserve"> </w:t>
            </w:r>
            <w:r w:rsidRPr="00CB45C6">
              <w:rPr>
                <w:sz w:val="28"/>
                <w:szCs w:val="28"/>
                <w:lang w:val="uk-UA"/>
              </w:rPr>
              <w:t>А. Бичков. – Дніпропетровськ, 2005. – 20 с.</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8</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sidRPr="00A837C4">
              <w:rPr>
                <w:sz w:val="28"/>
                <w:szCs w:val="28"/>
                <w:lang w:val="uk-UA"/>
              </w:rPr>
              <w:t>Поширеність патологічних гастроезофагеального і дуоденогастрального рефлюксів у хворих на пептичну виразку дванадцятипалої кишки / В.</w:t>
            </w:r>
            <w:r>
              <w:rPr>
                <w:sz w:val="28"/>
                <w:szCs w:val="28"/>
                <w:lang w:val="uk-UA"/>
              </w:rPr>
              <w:t xml:space="preserve"> </w:t>
            </w:r>
            <w:r w:rsidRPr="00A837C4">
              <w:rPr>
                <w:sz w:val="28"/>
                <w:szCs w:val="28"/>
                <w:lang w:val="uk-UA"/>
              </w:rPr>
              <w:t>І. Вдовиченко, М.</w:t>
            </w:r>
            <w:r>
              <w:rPr>
                <w:sz w:val="28"/>
                <w:szCs w:val="28"/>
                <w:lang w:val="uk-UA"/>
              </w:rPr>
              <w:t xml:space="preserve"> </w:t>
            </w:r>
            <w:r w:rsidRPr="00A837C4">
              <w:rPr>
                <w:sz w:val="28"/>
                <w:szCs w:val="28"/>
                <w:lang w:val="uk-UA"/>
              </w:rPr>
              <w:t>А. Бичков, А.</w:t>
            </w:r>
            <w:r>
              <w:rPr>
                <w:sz w:val="28"/>
                <w:szCs w:val="28"/>
                <w:lang w:val="uk-UA"/>
              </w:rPr>
              <w:t xml:space="preserve"> </w:t>
            </w:r>
            <w:r w:rsidRPr="00A837C4">
              <w:rPr>
                <w:sz w:val="28"/>
                <w:szCs w:val="28"/>
                <w:lang w:val="uk-UA"/>
              </w:rPr>
              <w:t xml:space="preserve">В. Острогляд </w:t>
            </w:r>
            <w:r w:rsidRPr="00A837C4">
              <w:rPr>
                <w:bCs/>
                <w:sz w:val="28"/>
                <w:szCs w:val="28"/>
                <w:lang w:val="uk-UA"/>
              </w:rPr>
              <w:t>[та ін.]</w:t>
            </w:r>
            <w:r w:rsidRPr="00A837C4">
              <w:rPr>
                <w:sz w:val="28"/>
                <w:szCs w:val="28"/>
                <w:lang w:val="uk-UA"/>
              </w:rPr>
              <w:t xml:space="preserve"> // Актуальні питання медичної науки та практики. – Запоріжжя: Дике Поле, 2005. – Вип. 68, кн. 1. – С. 31–35.</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sidRPr="004F5FA4">
              <w:rPr>
                <w:sz w:val="28"/>
                <w:szCs w:val="28"/>
                <w:lang w:val="uk-UA"/>
              </w:rPr>
              <w:t>9</w:t>
            </w:r>
            <w:r>
              <w:rPr>
                <w:sz w:val="28"/>
                <w:szCs w:val="28"/>
                <w:lang w:val="en-US"/>
              </w:rPr>
              <w:t>.</w:t>
            </w:r>
          </w:p>
        </w:tc>
        <w:tc>
          <w:tcPr>
            <w:tcW w:w="9180" w:type="dxa"/>
            <w:gridSpan w:val="2"/>
          </w:tcPr>
          <w:p w:rsidR="007F6981" w:rsidRPr="004F5FA4" w:rsidRDefault="007F6981" w:rsidP="0095184B">
            <w:pPr>
              <w:autoSpaceDE w:val="0"/>
              <w:autoSpaceDN w:val="0"/>
              <w:adjustRightInd w:val="0"/>
              <w:spacing w:line="360" w:lineRule="auto"/>
              <w:ind w:right="119"/>
              <w:jc w:val="both"/>
              <w:rPr>
                <w:sz w:val="28"/>
                <w:szCs w:val="28"/>
                <w:lang w:val="uk-UA"/>
              </w:rPr>
            </w:pPr>
            <w:r w:rsidRPr="004F5FA4">
              <w:rPr>
                <w:sz w:val="28"/>
                <w:szCs w:val="28"/>
                <w:lang w:val="en-US"/>
              </w:rPr>
              <w:t>Reflux</w:t>
            </w:r>
            <w:r w:rsidRPr="004F5FA4">
              <w:rPr>
                <w:sz w:val="28"/>
                <w:szCs w:val="28"/>
                <w:lang w:val="uk-UA"/>
              </w:rPr>
              <w:t>-</w:t>
            </w:r>
            <w:r w:rsidRPr="004F5FA4">
              <w:rPr>
                <w:sz w:val="28"/>
                <w:szCs w:val="28"/>
                <w:lang w:val="en-US"/>
              </w:rPr>
              <w:t>inducing</w:t>
            </w:r>
            <w:r w:rsidRPr="004F5FA4">
              <w:rPr>
                <w:sz w:val="28"/>
                <w:szCs w:val="28"/>
                <w:lang w:val="uk-UA"/>
              </w:rPr>
              <w:t xml:space="preserve"> </w:t>
            </w:r>
            <w:r w:rsidRPr="004F5FA4">
              <w:rPr>
                <w:sz w:val="28"/>
                <w:szCs w:val="28"/>
                <w:lang w:val="en-US"/>
              </w:rPr>
              <w:t>dietary</w:t>
            </w:r>
            <w:r w:rsidRPr="004F5FA4">
              <w:rPr>
                <w:sz w:val="28"/>
                <w:szCs w:val="28"/>
                <w:lang w:val="uk-UA"/>
              </w:rPr>
              <w:t xml:space="preserve"> </w:t>
            </w:r>
            <w:r w:rsidRPr="004F5FA4">
              <w:rPr>
                <w:sz w:val="28"/>
                <w:szCs w:val="28"/>
                <w:lang w:val="en-US"/>
              </w:rPr>
              <w:t>factors</w:t>
            </w:r>
            <w:r w:rsidRPr="004F5FA4">
              <w:rPr>
                <w:sz w:val="28"/>
                <w:szCs w:val="28"/>
                <w:lang w:val="uk-UA"/>
              </w:rPr>
              <w:t xml:space="preserve"> </w:t>
            </w:r>
            <w:r w:rsidRPr="004F5FA4">
              <w:rPr>
                <w:sz w:val="28"/>
                <w:szCs w:val="28"/>
                <w:lang w:val="en-US"/>
              </w:rPr>
              <w:t>and</w:t>
            </w:r>
            <w:r w:rsidRPr="004F5FA4">
              <w:rPr>
                <w:sz w:val="28"/>
                <w:szCs w:val="28"/>
                <w:lang w:val="uk-UA"/>
              </w:rPr>
              <w:t xml:space="preserve"> </w:t>
            </w:r>
            <w:r w:rsidRPr="004F5FA4">
              <w:rPr>
                <w:sz w:val="28"/>
                <w:szCs w:val="28"/>
                <w:lang w:val="en-US"/>
              </w:rPr>
              <w:t>risk</w:t>
            </w:r>
            <w:r w:rsidRPr="004F5FA4">
              <w:rPr>
                <w:sz w:val="28"/>
                <w:szCs w:val="28"/>
                <w:lang w:val="uk-UA"/>
              </w:rPr>
              <w:t xml:space="preserve"> </w:t>
            </w:r>
            <w:r w:rsidRPr="004F5FA4">
              <w:rPr>
                <w:sz w:val="28"/>
                <w:szCs w:val="28"/>
                <w:lang w:val="en-US"/>
              </w:rPr>
              <w:t>of</w:t>
            </w:r>
            <w:r w:rsidRPr="004F5FA4">
              <w:rPr>
                <w:sz w:val="28"/>
                <w:szCs w:val="28"/>
                <w:lang w:val="uk-UA"/>
              </w:rPr>
              <w:t xml:space="preserve"> </w:t>
            </w:r>
            <w:r w:rsidRPr="004F5FA4">
              <w:rPr>
                <w:sz w:val="28"/>
                <w:szCs w:val="28"/>
                <w:lang w:val="en-US"/>
              </w:rPr>
              <w:t>adenocarcinoma</w:t>
            </w:r>
            <w:r w:rsidRPr="004F5FA4">
              <w:rPr>
                <w:sz w:val="28"/>
                <w:szCs w:val="28"/>
                <w:lang w:val="uk-UA"/>
              </w:rPr>
              <w:t xml:space="preserve"> </w:t>
            </w:r>
            <w:r w:rsidRPr="004F5FA4">
              <w:rPr>
                <w:sz w:val="28"/>
                <w:szCs w:val="28"/>
                <w:lang w:val="en-US"/>
              </w:rPr>
              <w:t>of</w:t>
            </w:r>
            <w:r w:rsidRPr="004F5FA4">
              <w:rPr>
                <w:sz w:val="28"/>
                <w:szCs w:val="28"/>
                <w:lang w:val="uk-UA"/>
              </w:rPr>
              <w:t xml:space="preserve"> </w:t>
            </w:r>
            <w:r w:rsidRPr="004F5FA4">
              <w:rPr>
                <w:sz w:val="28"/>
                <w:szCs w:val="28"/>
                <w:lang w:val="en-US"/>
              </w:rPr>
              <w:t>the</w:t>
            </w:r>
            <w:r w:rsidRPr="004F5FA4">
              <w:rPr>
                <w:sz w:val="28"/>
                <w:szCs w:val="28"/>
                <w:lang w:val="uk-UA"/>
              </w:rPr>
              <w:t xml:space="preserve"> </w:t>
            </w:r>
            <w:r w:rsidRPr="004F5FA4">
              <w:rPr>
                <w:sz w:val="28"/>
                <w:szCs w:val="28"/>
                <w:lang w:val="en-US"/>
              </w:rPr>
              <w:t>esophagus</w:t>
            </w:r>
            <w:r w:rsidRPr="004F5FA4">
              <w:rPr>
                <w:sz w:val="28"/>
                <w:szCs w:val="28"/>
                <w:lang w:val="uk-UA"/>
              </w:rPr>
              <w:t xml:space="preserve"> </w:t>
            </w:r>
            <w:r w:rsidRPr="004F5FA4">
              <w:rPr>
                <w:sz w:val="28"/>
                <w:szCs w:val="28"/>
                <w:lang w:val="en-US"/>
              </w:rPr>
              <w:t>and</w:t>
            </w:r>
            <w:r w:rsidRPr="004F5FA4">
              <w:rPr>
                <w:sz w:val="28"/>
                <w:szCs w:val="28"/>
                <w:lang w:val="uk-UA"/>
              </w:rPr>
              <w:t xml:space="preserve"> </w:t>
            </w:r>
            <w:r w:rsidRPr="004F5FA4">
              <w:rPr>
                <w:sz w:val="28"/>
                <w:szCs w:val="28"/>
                <w:lang w:val="en-US"/>
              </w:rPr>
              <w:lastRenderedPageBreak/>
              <w:t>gastric</w:t>
            </w:r>
            <w:r w:rsidRPr="004F5FA4">
              <w:rPr>
                <w:sz w:val="28"/>
                <w:szCs w:val="28"/>
                <w:lang w:val="uk-UA"/>
              </w:rPr>
              <w:t xml:space="preserve"> </w:t>
            </w:r>
            <w:r w:rsidRPr="004F5FA4">
              <w:rPr>
                <w:sz w:val="28"/>
                <w:szCs w:val="28"/>
                <w:lang w:val="en-US"/>
              </w:rPr>
              <w:t>cardia</w:t>
            </w:r>
            <w:r w:rsidRPr="004F5FA4">
              <w:rPr>
                <w:sz w:val="28"/>
                <w:szCs w:val="28"/>
                <w:lang w:val="uk-UA"/>
              </w:rPr>
              <w:t xml:space="preserve"> / </w:t>
            </w:r>
            <w:r w:rsidRPr="004F5FA4">
              <w:rPr>
                <w:sz w:val="28"/>
                <w:szCs w:val="28"/>
                <w:lang w:val="en-US"/>
              </w:rPr>
              <w:t>P</w:t>
            </w:r>
            <w:r w:rsidRPr="004F5FA4">
              <w:rPr>
                <w:sz w:val="28"/>
                <w:szCs w:val="28"/>
                <w:lang w:val="uk-UA"/>
              </w:rPr>
              <w:t xml:space="preserve">. </w:t>
            </w:r>
            <w:r w:rsidRPr="004F5FA4">
              <w:rPr>
                <w:sz w:val="28"/>
                <w:szCs w:val="28"/>
                <w:lang w:val="en-US"/>
              </w:rPr>
              <w:t>Terry, J</w:t>
            </w:r>
            <w:r w:rsidRPr="004F5FA4">
              <w:rPr>
                <w:sz w:val="28"/>
                <w:szCs w:val="28"/>
                <w:lang w:val="uk-UA"/>
              </w:rPr>
              <w:t xml:space="preserve">. </w:t>
            </w:r>
            <w:r w:rsidRPr="004F5FA4">
              <w:rPr>
                <w:sz w:val="28"/>
                <w:szCs w:val="28"/>
                <w:lang w:val="en-US"/>
              </w:rPr>
              <w:t xml:space="preserve">Lagergren, </w:t>
            </w:r>
            <w:r w:rsidRPr="004F5FA4">
              <w:rPr>
                <w:sz w:val="28"/>
                <w:szCs w:val="28"/>
                <w:lang w:val="uk-UA"/>
              </w:rPr>
              <w:t xml:space="preserve">А. </w:t>
            </w:r>
            <w:r w:rsidRPr="004F5FA4">
              <w:rPr>
                <w:sz w:val="28"/>
                <w:szCs w:val="28"/>
                <w:lang w:val="en-US"/>
              </w:rPr>
              <w:t xml:space="preserve">Wolk </w:t>
            </w:r>
            <w:r w:rsidRPr="004F5FA4">
              <w:rPr>
                <w:bCs/>
                <w:sz w:val="28"/>
                <w:szCs w:val="28"/>
                <w:lang w:val="en-US"/>
              </w:rPr>
              <w:t>[et al.]</w:t>
            </w:r>
            <w:r w:rsidRPr="004F5FA4">
              <w:rPr>
                <w:bCs/>
                <w:sz w:val="28"/>
                <w:szCs w:val="28"/>
                <w:lang w:val="uk-UA"/>
              </w:rPr>
              <w:t xml:space="preserve"> </w:t>
            </w:r>
            <w:r w:rsidRPr="004F5FA4">
              <w:rPr>
                <w:sz w:val="28"/>
                <w:szCs w:val="28"/>
                <w:lang w:val="uk-UA"/>
              </w:rPr>
              <w:t xml:space="preserve">// </w:t>
            </w:r>
            <w:r w:rsidRPr="004F5FA4">
              <w:rPr>
                <w:sz w:val="28"/>
                <w:szCs w:val="28"/>
                <w:lang w:val="en-US"/>
              </w:rPr>
              <w:t>Nutr</w:t>
            </w:r>
            <w:r w:rsidRPr="004F5FA4">
              <w:rPr>
                <w:sz w:val="28"/>
                <w:szCs w:val="28"/>
                <w:lang w:val="uk-UA"/>
              </w:rPr>
              <w:t>.</w:t>
            </w:r>
            <w:r w:rsidRPr="004F5FA4">
              <w:rPr>
                <w:sz w:val="28"/>
                <w:szCs w:val="28"/>
                <w:lang w:val="en-US"/>
              </w:rPr>
              <w:t xml:space="preserve"> Cancer</w:t>
            </w:r>
            <w:r w:rsidRPr="004F5FA4">
              <w:rPr>
                <w:sz w:val="28"/>
                <w:szCs w:val="28"/>
                <w:lang w:val="uk-UA"/>
              </w:rPr>
              <w:t>. –</w:t>
            </w:r>
            <w:r w:rsidRPr="004F5FA4">
              <w:rPr>
                <w:sz w:val="28"/>
                <w:szCs w:val="28"/>
                <w:lang w:val="en-US"/>
              </w:rPr>
              <w:t xml:space="preserve"> 2000</w:t>
            </w:r>
            <w:r w:rsidRPr="004F5FA4">
              <w:rPr>
                <w:sz w:val="28"/>
                <w:szCs w:val="28"/>
                <w:lang w:val="uk-UA"/>
              </w:rPr>
              <w:t xml:space="preserve">. – № </w:t>
            </w:r>
            <w:r w:rsidRPr="004F5FA4">
              <w:rPr>
                <w:sz w:val="28"/>
                <w:szCs w:val="28"/>
                <w:lang w:val="en-US"/>
              </w:rPr>
              <w:t>38</w:t>
            </w:r>
            <w:r w:rsidRPr="004F5FA4">
              <w:rPr>
                <w:sz w:val="28"/>
                <w:szCs w:val="28"/>
                <w:lang w:val="uk-UA"/>
              </w:rPr>
              <w:t xml:space="preserve">. – Р. </w:t>
            </w:r>
            <w:r w:rsidRPr="004F5FA4">
              <w:rPr>
                <w:sz w:val="28"/>
                <w:szCs w:val="28"/>
                <w:lang w:val="en-US"/>
              </w:rPr>
              <w:t>186–</w:t>
            </w:r>
            <w:r w:rsidRPr="004F5FA4">
              <w:rPr>
                <w:sz w:val="28"/>
                <w:szCs w:val="28"/>
                <w:lang w:val="uk-UA"/>
              </w:rPr>
              <w:t>19</w:t>
            </w:r>
            <w:r w:rsidRPr="004F5FA4">
              <w:rPr>
                <w:sz w:val="28"/>
                <w:szCs w:val="28"/>
                <w:lang w:val="en-US"/>
              </w:rPr>
              <w:t>1.</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lastRenderedPageBreak/>
              <w:t>10</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rStyle w:val="aff7"/>
                <w:b w:val="0"/>
                <w:bCs w:val="0"/>
                <w:lang w:val="it-IT"/>
              </w:rPr>
              <w:t>Mayne S</w:t>
            </w:r>
            <w:r>
              <w:rPr>
                <w:rStyle w:val="aff7"/>
                <w:b w:val="0"/>
                <w:bCs w:val="0"/>
                <w:lang w:val="uk-UA"/>
              </w:rPr>
              <w:t xml:space="preserve">. </w:t>
            </w:r>
            <w:r>
              <w:rPr>
                <w:rStyle w:val="aff7"/>
                <w:b w:val="0"/>
                <w:bCs w:val="0"/>
                <w:lang w:val="it-IT"/>
              </w:rPr>
              <w:t xml:space="preserve">T. </w:t>
            </w:r>
            <w:r>
              <w:rPr>
                <w:sz w:val="28"/>
                <w:szCs w:val="28"/>
                <w:lang w:val="en-US"/>
              </w:rPr>
              <w:t>Diet</w:t>
            </w:r>
            <w:r>
              <w:rPr>
                <w:sz w:val="28"/>
                <w:szCs w:val="28"/>
                <w:lang w:val="uk-UA"/>
              </w:rPr>
              <w:t>, о</w:t>
            </w:r>
            <w:r>
              <w:rPr>
                <w:sz w:val="28"/>
                <w:szCs w:val="28"/>
                <w:lang w:val="en-US"/>
              </w:rPr>
              <w:t>besity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etiology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adenocarcinomas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esophagus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gastric</w:t>
            </w:r>
            <w:r>
              <w:rPr>
                <w:sz w:val="28"/>
                <w:szCs w:val="28"/>
                <w:lang w:val="uk-UA"/>
              </w:rPr>
              <w:t xml:space="preserve"> </w:t>
            </w:r>
            <w:r>
              <w:rPr>
                <w:sz w:val="28"/>
                <w:szCs w:val="28"/>
                <w:lang w:val="en-US"/>
              </w:rPr>
              <w:t>cardia</w:t>
            </w:r>
            <w:r>
              <w:rPr>
                <w:sz w:val="28"/>
                <w:szCs w:val="28"/>
                <w:lang w:val="uk-UA"/>
              </w:rPr>
              <w:t xml:space="preserve"> </w:t>
            </w:r>
            <w:r>
              <w:rPr>
                <w:sz w:val="28"/>
                <w:szCs w:val="28"/>
                <w:lang w:val="en-US"/>
              </w:rPr>
              <w:t>in</w:t>
            </w:r>
            <w:r>
              <w:rPr>
                <w:sz w:val="28"/>
                <w:szCs w:val="28"/>
                <w:lang w:val="uk-UA"/>
              </w:rPr>
              <w:t xml:space="preserve"> </w:t>
            </w:r>
            <w:r>
              <w:rPr>
                <w:sz w:val="28"/>
                <w:szCs w:val="28"/>
                <w:lang w:val="en-US"/>
              </w:rPr>
              <w:t>humans</w:t>
            </w:r>
            <w:r>
              <w:rPr>
                <w:sz w:val="28"/>
                <w:szCs w:val="28"/>
                <w:lang w:val="uk-UA"/>
              </w:rPr>
              <w:t xml:space="preserve"> / </w:t>
            </w:r>
            <w:r>
              <w:rPr>
                <w:rStyle w:val="aff7"/>
                <w:b w:val="0"/>
                <w:bCs w:val="0"/>
                <w:lang w:val="it-IT"/>
              </w:rPr>
              <w:t>S</w:t>
            </w:r>
            <w:r>
              <w:rPr>
                <w:rStyle w:val="aff7"/>
                <w:b w:val="0"/>
                <w:bCs w:val="0"/>
                <w:lang w:val="uk-UA"/>
              </w:rPr>
              <w:t xml:space="preserve">. </w:t>
            </w:r>
            <w:r>
              <w:rPr>
                <w:rStyle w:val="aff7"/>
                <w:b w:val="0"/>
                <w:bCs w:val="0"/>
                <w:lang w:val="it-IT"/>
              </w:rPr>
              <w:t>T.</w:t>
            </w:r>
            <w:r>
              <w:rPr>
                <w:rStyle w:val="aff7"/>
                <w:b w:val="0"/>
                <w:bCs w:val="0"/>
                <w:lang w:val="uk-UA"/>
              </w:rPr>
              <w:t xml:space="preserve"> </w:t>
            </w:r>
            <w:r>
              <w:rPr>
                <w:rStyle w:val="aff7"/>
                <w:b w:val="0"/>
                <w:bCs w:val="0"/>
                <w:lang w:val="it-IT"/>
              </w:rPr>
              <w:t>Mayne</w:t>
            </w:r>
            <w:r>
              <w:rPr>
                <w:rStyle w:val="aff7"/>
                <w:b w:val="0"/>
                <w:bCs w:val="0"/>
                <w:lang w:val="uk-UA"/>
              </w:rPr>
              <w:t xml:space="preserve">, </w:t>
            </w:r>
            <w:r>
              <w:rPr>
                <w:rStyle w:val="aff7"/>
                <w:b w:val="0"/>
                <w:bCs w:val="0"/>
                <w:lang w:val="it-IT"/>
              </w:rPr>
              <w:t>S</w:t>
            </w:r>
            <w:r>
              <w:rPr>
                <w:rStyle w:val="aff7"/>
                <w:b w:val="0"/>
                <w:bCs w:val="0"/>
                <w:lang w:val="uk-UA"/>
              </w:rPr>
              <w:t xml:space="preserve">. </w:t>
            </w:r>
            <w:r>
              <w:rPr>
                <w:rStyle w:val="aff7"/>
                <w:b w:val="0"/>
                <w:bCs w:val="0"/>
                <w:lang w:val="it-IT"/>
              </w:rPr>
              <w:t>A.</w:t>
            </w:r>
            <w:r>
              <w:rPr>
                <w:rStyle w:val="aff7"/>
                <w:b w:val="0"/>
                <w:bCs w:val="0"/>
                <w:lang w:val="uk-UA"/>
              </w:rPr>
              <w:t xml:space="preserve"> </w:t>
            </w:r>
            <w:r>
              <w:rPr>
                <w:rStyle w:val="aff7"/>
                <w:b w:val="0"/>
                <w:bCs w:val="0"/>
                <w:lang w:val="it-IT"/>
              </w:rPr>
              <w:t xml:space="preserve">Navarro </w:t>
            </w:r>
            <w:r>
              <w:rPr>
                <w:sz w:val="28"/>
                <w:szCs w:val="28"/>
                <w:lang w:val="uk-UA"/>
              </w:rPr>
              <w:t xml:space="preserve">// </w:t>
            </w:r>
          </w:p>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J</w:t>
            </w:r>
            <w:r>
              <w:rPr>
                <w:sz w:val="28"/>
                <w:szCs w:val="28"/>
                <w:lang w:val="uk-UA"/>
              </w:rPr>
              <w:t xml:space="preserve">. </w:t>
            </w:r>
            <w:r>
              <w:rPr>
                <w:sz w:val="28"/>
                <w:szCs w:val="28"/>
                <w:lang w:val="en-US"/>
              </w:rPr>
              <w:t>Nutr</w:t>
            </w:r>
            <w:r>
              <w:rPr>
                <w:sz w:val="28"/>
                <w:szCs w:val="28"/>
                <w:lang w:val="uk-UA"/>
              </w:rPr>
              <w:t>. – 2002. – № 132. – Р. 3467–3470.</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11</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Weston A.</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Prospective evaluation of the prevalence of gastric Helicobacter pylori infection with GERD, Barrett’s esophagus, Barrett’s dysplasia, and Barrett’s adenocarcinoma </w:t>
            </w:r>
            <w:r>
              <w:rPr>
                <w:sz w:val="28"/>
                <w:szCs w:val="28"/>
                <w:lang w:val="uk-UA"/>
              </w:rPr>
              <w:t xml:space="preserve">/ </w:t>
            </w:r>
            <w:r>
              <w:rPr>
                <w:sz w:val="28"/>
                <w:szCs w:val="28"/>
                <w:lang w:val="en-US"/>
              </w:rPr>
              <w:t>A.</w:t>
            </w:r>
            <w:r>
              <w:rPr>
                <w:sz w:val="28"/>
                <w:szCs w:val="28"/>
                <w:lang w:val="uk-UA"/>
              </w:rPr>
              <w:t xml:space="preserve"> </w:t>
            </w:r>
            <w:r>
              <w:rPr>
                <w:sz w:val="28"/>
                <w:szCs w:val="28"/>
                <w:lang w:val="en-US"/>
              </w:rPr>
              <w:t>P.</w:t>
            </w:r>
            <w:r>
              <w:rPr>
                <w:sz w:val="28"/>
                <w:szCs w:val="28"/>
                <w:lang w:val="uk-UA"/>
              </w:rPr>
              <w:t xml:space="preserve"> </w:t>
            </w:r>
            <w:r>
              <w:rPr>
                <w:sz w:val="28"/>
                <w:szCs w:val="28"/>
                <w:lang w:val="en-US"/>
              </w:rPr>
              <w:t>Weston, A.</w:t>
            </w:r>
            <w:r>
              <w:rPr>
                <w:sz w:val="28"/>
                <w:szCs w:val="28"/>
                <w:lang w:val="uk-UA"/>
              </w:rPr>
              <w:t xml:space="preserve"> </w:t>
            </w:r>
            <w:r>
              <w:rPr>
                <w:sz w:val="28"/>
                <w:szCs w:val="28"/>
                <w:lang w:val="en-US"/>
              </w:rPr>
              <w:t>S.</w:t>
            </w:r>
            <w:r>
              <w:rPr>
                <w:sz w:val="28"/>
                <w:szCs w:val="28"/>
                <w:lang w:val="uk-UA"/>
              </w:rPr>
              <w:t xml:space="preserve"> </w:t>
            </w:r>
            <w:r>
              <w:rPr>
                <w:sz w:val="28"/>
                <w:szCs w:val="28"/>
                <w:lang w:val="en-US"/>
              </w:rPr>
              <w:t>Badr, M.</w:t>
            </w:r>
            <w:r>
              <w:rPr>
                <w:sz w:val="28"/>
                <w:szCs w:val="28"/>
                <w:lang w:val="uk-UA"/>
              </w:rPr>
              <w:t xml:space="preserve"> </w:t>
            </w:r>
            <w:r>
              <w:rPr>
                <w:sz w:val="28"/>
                <w:szCs w:val="28"/>
                <w:lang w:val="en-US"/>
              </w:rPr>
              <w:t xml:space="preserve">Topalovski // </w:t>
            </w:r>
            <w:r>
              <w:rPr>
                <w:sz w:val="28"/>
                <w:szCs w:val="28"/>
                <w:lang w:val="nl-NL"/>
              </w:rPr>
              <w:t>Am. J. Gastroenterol. – 2000. – Vol. 95</w:t>
            </w:r>
            <w:r>
              <w:rPr>
                <w:sz w:val="28"/>
                <w:szCs w:val="28"/>
                <w:lang w:val="uk-UA"/>
              </w:rPr>
              <w:t xml:space="preserve">. </w:t>
            </w:r>
            <w:r>
              <w:rPr>
                <w:sz w:val="28"/>
                <w:szCs w:val="28"/>
                <w:lang w:val="nl-NL"/>
              </w:rPr>
              <w:t>– P. 387–394.</w:t>
            </w:r>
            <w:r>
              <w:rPr>
                <w:sz w:val="28"/>
                <w:szCs w:val="28"/>
                <w:lang w:val="uk-UA"/>
              </w:rPr>
              <w:t xml:space="preserve"> </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12</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bCs/>
                <w:iCs/>
                <w:sz w:val="28"/>
                <w:szCs w:val="28"/>
              </w:rPr>
              <w:t>Харченко</w:t>
            </w:r>
            <w:r>
              <w:rPr>
                <w:bCs/>
                <w:iCs/>
                <w:sz w:val="28"/>
                <w:szCs w:val="28"/>
                <w:lang w:val="uk-UA"/>
              </w:rPr>
              <w:t xml:space="preserve"> </w:t>
            </w:r>
            <w:r>
              <w:rPr>
                <w:bCs/>
                <w:iCs/>
                <w:sz w:val="28"/>
                <w:szCs w:val="28"/>
              </w:rPr>
              <w:t>Н.</w:t>
            </w:r>
            <w:r>
              <w:rPr>
                <w:bCs/>
                <w:iCs/>
                <w:sz w:val="28"/>
                <w:szCs w:val="28"/>
                <w:lang w:val="uk-UA"/>
              </w:rPr>
              <w:t xml:space="preserve"> </w:t>
            </w:r>
            <w:r>
              <w:rPr>
                <w:bCs/>
                <w:iCs/>
                <w:sz w:val="28"/>
                <w:szCs w:val="28"/>
              </w:rPr>
              <w:t xml:space="preserve">В. </w:t>
            </w:r>
            <w:r>
              <w:rPr>
                <w:bCs/>
                <w:sz w:val="28"/>
                <w:szCs w:val="28"/>
              </w:rPr>
              <w:t>Пути оптимизации терапии ГЭРБ</w:t>
            </w:r>
            <w:r>
              <w:rPr>
                <w:bCs/>
                <w:sz w:val="28"/>
                <w:szCs w:val="28"/>
                <w:lang w:val="uk-UA"/>
              </w:rPr>
              <w:t xml:space="preserve"> / </w:t>
            </w:r>
            <w:r>
              <w:rPr>
                <w:bCs/>
                <w:iCs/>
                <w:sz w:val="28"/>
                <w:szCs w:val="28"/>
              </w:rPr>
              <w:t>Н.</w:t>
            </w:r>
            <w:r>
              <w:rPr>
                <w:bCs/>
                <w:iCs/>
                <w:sz w:val="28"/>
                <w:szCs w:val="28"/>
                <w:lang w:val="uk-UA"/>
              </w:rPr>
              <w:t xml:space="preserve"> </w:t>
            </w:r>
            <w:r>
              <w:rPr>
                <w:bCs/>
                <w:iCs/>
                <w:sz w:val="28"/>
                <w:szCs w:val="28"/>
              </w:rPr>
              <w:t>В.</w:t>
            </w:r>
            <w:r>
              <w:rPr>
                <w:bCs/>
                <w:iCs/>
                <w:sz w:val="28"/>
                <w:szCs w:val="28"/>
                <w:lang w:val="uk-UA"/>
              </w:rPr>
              <w:t xml:space="preserve"> </w:t>
            </w:r>
            <w:r>
              <w:rPr>
                <w:bCs/>
                <w:iCs/>
                <w:sz w:val="28"/>
                <w:szCs w:val="28"/>
              </w:rPr>
              <w:t>Харченко, Е.</w:t>
            </w:r>
            <w:r>
              <w:rPr>
                <w:bCs/>
                <w:iCs/>
                <w:sz w:val="28"/>
                <w:szCs w:val="28"/>
                <w:lang w:val="uk-UA"/>
              </w:rPr>
              <w:t xml:space="preserve"> </w:t>
            </w:r>
            <w:r>
              <w:rPr>
                <w:bCs/>
                <w:iCs/>
                <w:sz w:val="28"/>
                <w:szCs w:val="28"/>
              </w:rPr>
              <w:t>В.</w:t>
            </w:r>
            <w:r>
              <w:rPr>
                <w:bCs/>
                <w:iCs/>
                <w:sz w:val="28"/>
                <w:szCs w:val="28"/>
                <w:lang w:val="uk-UA"/>
              </w:rPr>
              <w:t xml:space="preserve"> </w:t>
            </w:r>
            <w:r>
              <w:rPr>
                <w:bCs/>
                <w:iCs/>
                <w:sz w:val="28"/>
                <w:szCs w:val="28"/>
              </w:rPr>
              <w:t>Родонежская</w:t>
            </w:r>
            <w:r>
              <w:rPr>
                <w:bCs/>
                <w:iCs/>
                <w:sz w:val="28"/>
                <w:szCs w:val="28"/>
                <w:lang w:val="uk-UA"/>
              </w:rPr>
              <w:t xml:space="preserve"> </w:t>
            </w:r>
            <w:r>
              <w:rPr>
                <w:bCs/>
                <w:sz w:val="28"/>
                <w:szCs w:val="28"/>
                <w:lang w:val="uk-UA"/>
              </w:rPr>
              <w:t xml:space="preserve">// </w:t>
            </w:r>
            <w:r>
              <w:rPr>
                <w:bCs/>
                <w:iCs/>
                <w:sz w:val="28"/>
                <w:szCs w:val="28"/>
              </w:rPr>
              <w:t>Сучасна гастроентерологія</w:t>
            </w:r>
            <w:r>
              <w:rPr>
                <w:bCs/>
                <w:iCs/>
                <w:sz w:val="28"/>
                <w:szCs w:val="28"/>
                <w:lang w:val="uk-UA"/>
              </w:rPr>
              <w:t>. –</w:t>
            </w:r>
            <w:r>
              <w:rPr>
                <w:bCs/>
                <w:iCs/>
                <w:sz w:val="28"/>
                <w:szCs w:val="28"/>
              </w:rPr>
              <w:t xml:space="preserve"> 2007</w:t>
            </w:r>
            <w:r>
              <w:rPr>
                <w:bCs/>
                <w:iCs/>
                <w:sz w:val="28"/>
                <w:szCs w:val="28"/>
                <w:lang w:val="uk-UA"/>
              </w:rPr>
              <w:t>. –</w:t>
            </w:r>
            <w:r>
              <w:rPr>
                <w:bCs/>
                <w:iCs/>
                <w:sz w:val="28"/>
                <w:szCs w:val="28"/>
              </w:rPr>
              <w:t xml:space="preserve"> № 2 (34)</w:t>
            </w:r>
            <w:r>
              <w:rPr>
                <w:bCs/>
                <w:iCs/>
                <w:sz w:val="28"/>
                <w:szCs w:val="28"/>
                <w:lang w:val="uk-UA"/>
              </w:rPr>
              <w:t>. –</w:t>
            </w:r>
            <w:r>
              <w:rPr>
                <w:bCs/>
                <w:iCs/>
                <w:sz w:val="28"/>
                <w:szCs w:val="28"/>
              </w:rPr>
              <w:t xml:space="preserve"> С</w:t>
            </w:r>
            <w:r>
              <w:rPr>
                <w:bCs/>
                <w:iCs/>
                <w:sz w:val="28"/>
                <w:szCs w:val="28"/>
                <w:lang w:val="uk-UA"/>
              </w:rPr>
              <w:t>.</w:t>
            </w:r>
            <w:r>
              <w:rPr>
                <w:bCs/>
                <w:iCs/>
                <w:sz w:val="28"/>
                <w:szCs w:val="28"/>
              </w:rPr>
              <w:t xml:space="preserve"> 55</w:t>
            </w:r>
            <w:r>
              <w:rPr>
                <w:bCs/>
                <w:iCs/>
                <w:sz w:val="28"/>
                <w:szCs w:val="28"/>
                <w:lang w:val="uk-UA"/>
              </w:rPr>
              <w:t>–</w:t>
            </w:r>
            <w:r>
              <w:rPr>
                <w:bCs/>
                <w:iCs/>
                <w:sz w:val="28"/>
                <w:szCs w:val="28"/>
              </w:rPr>
              <w:t>57.</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sidRPr="00C12E22">
              <w:rPr>
                <w:sz w:val="28"/>
                <w:szCs w:val="28"/>
                <w:lang w:val="uk-UA"/>
              </w:rPr>
              <w:t>13</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Исаков В. А. Ингибиторы протонного насоса: их свойства и применение в гастроэнтерологии / В. А. Исаков. – М.: Медицина, 2001. – 304 с.</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Харченко Н. Порівняльна ефективність препаратів – блокаторів протонної помпи / Н. Харченко, О. Крюкова // Вісник фармакології та фармації. – 2002. – № 8. – С. 2–5.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Richter</w:t>
            </w:r>
            <w:r w:rsidRPr="008D5F72">
              <w:rPr>
                <w:sz w:val="28"/>
                <w:szCs w:val="28"/>
                <w:lang w:val="uk-UA"/>
              </w:rPr>
              <w:t xml:space="preserve"> </w:t>
            </w:r>
            <w:r>
              <w:rPr>
                <w:sz w:val="28"/>
                <w:szCs w:val="28"/>
                <w:lang w:val="en-US"/>
              </w:rPr>
              <w:t>J</w:t>
            </w:r>
            <w:r>
              <w:rPr>
                <w:sz w:val="28"/>
                <w:szCs w:val="28"/>
                <w:lang w:val="uk-UA"/>
              </w:rPr>
              <w:t xml:space="preserve">. </w:t>
            </w:r>
            <w:r>
              <w:rPr>
                <w:sz w:val="28"/>
                <w:szCs w:val="28"/>
                <w:lang w:val="en-US"/>
              </w:rPr>
              <w:t>E</w:t>
            </w:r>
            <w:r w:rsidRPr="008D5F72">
              <w:rPr>
                <w:sz w:val="28"/>
                <w:szCs w:val="28"/>
                <w:lang w:val="uk-UA"/>
              </w:rPr>
              <w:t>.</w:t>
            </w:r>
            <w:r>
              <w:rPr>
                <w:sz w:val="28"/>
                <w:szCs w:val="28"/>
                <w:lang w:val="uk-UA"/>
              </w:rPr>
              <w:t xml:space="preserve"> </w:t>
            </w:r>
            <w:r>
              <w:rPr>
                <w:sz w:val="28"/>
                <w:szCs w:val="28"/>
                <w:lang w:val="en-US"/>
              </w:rPr>
              <w:t>How</w:t>
            </w:r>
            <w:r w:rsidRPr="008D5F72">
              <w:rPr>
                <w:sz w:val="28"/>
                <w:szCs w:val="28"/>
                <w:lang w:val="uk-UA"/>
              </w:rPr>
              <w:t xml:space="preserve"> </w:t>
            </w:r>
            <w:r>
              <w:rPr>
                <w:sz w:val="28"/>
                <w:szCs w:val="28"/>
                <w:lang w:val="en-US"/>
              </w:rPr>
              <w:t>to</w:t>
            </w:r>
            <w:r w:rsidRPr="008D5F72">
              <w:rPr>
                <w:sz w:val="28"/>
                <w:szCs w:val="28"/>
                <w:lang w:val="uk-UA"/>
              </w:rPr>
              <w:t xml:space="preserve"> </w:t>
            </w:r>
            <w:r>
              <w:rPr>
                <w:sz w:val="28"/>
                <w:szCs w:val="28"/>
                <w:lang w:val="en-US"/>
              </w:rPr>
              <w:t>manage</w:t>
            </w:r>
            <w:r w:rsidRPr="008D5F72">
              <w:rPr>
                <w:sz w:val="28"/>
                <w:szCs w:val="28"/>
                <w:lang w:val="uk-UA"/>
              </w:rPr>
              <w:t xml:space="preserve"> </w:t>
            </w:r>
            <w:r>
              <w:rPr>
                <w:sz w:val="28"/>
                <w:szCs w:val="28"/>
                <w:lang w:val="en-US"/>
              </w:rPr>
              <w:t>refractory</w:t>
            </w:r>
            <w:r w:rsidRPr="008D5F72">
              <w:rPr>
                <w:sz w:val="28"/>
                <w:szCs w:val="28"/>
                <w:lang w:val="uk-UA"/>
              </w:rPr>
              <w:t xml:space="preserve"> </w:t>
            </w:r>
            <w:r>
              <w:rPr>
                <w:sz w:val="28"/>
                <w:szCs w:val="28"/>
                <w:lang w:val="en-US"/>
              </w:rPr>
              <w:t>GERD</w:t>
            </w:r>
            <w:r>
              <w:rPr>
                <w:sz w:val="28"/>
                <w:szCs w:val="28"/>
                <w:lang w:val="uk-UA"/>
              </w:rPr>
              <w:t xml:space="preserve"> / </w:t>
            </w:r>
            <w:r>
              <w:rPr>
                <w:sz w:val="28"/>
                <w:szCs w:val="28"/>
                <w:lang w:val="en-US"/>
              </w:rPr>
              <w:t>J</w:t>
            </w:r>
            <w:r>
              <w:rPr>
                <w:sz w:val="28"/>
                <w:szCs w:val="28"/>
                <w:lang w:val="uk-UA"/>
              </w:rPr>
              <w:t xml:space="preserve">. </w:t>
            </w:r>
            <w:r>
              <w:rPr>
                <w:sz w:val="28"/>
                <w:szCs w:val="28"/>
                <w:lang w:val="en-US"/>
              </w:rPr>
              <w:t>E</w:t>
            </w:r>
            <w:r w:rsidRPr="008D5F72">
              <w:rPr>
                <w:sz w:val="28"/>
                <w:szCs w:val="28"/>
                <w:lang w:val="uk-UA"/>
              </w:rPr>
              <w:t>.</w:t>
            </w:r>
            <w:r>
              <w:rPr>
                <w:sz w:val="28"/>
                <w:szCs w:val="28"/>
                <w:lang w:val="uk-UA"/>
              </w:rPr>
              <w:t xml:space="preserve"> </w:t>
            </w:r>
            <w:r>
              <w:rPr>
                <w:sz w:val="28"/>
                <w:szCs w:val="28"/>
                <w:lang w:val="en-US"/>
              </w:rPr>
              <w:t>Richter</w:t>
            </w:r>
            <w:r w:rsidRPr="008D5F72">
              <w:rPr>
                <w:sz w:val="28"/>
                <w:szCs w:val="28"/>
                <w:lang w:val="uk-UA"/>
              </w:rPr>
              <w:t xml:space="preserve"> </w:t>
            </w:r>
            <w:r>
              <w:rPr>
                <w:sz w:val="28"/>
                <w:szCs w:val="28"/>
                <w:lang w:val="uk-UA"/>
              </w:rPr>
              <w:t>//</w:t>
            </w:r>
            <w:r w:rsidRPr="008D5F72">
              <w:rPr>
                <w:sz w:val="28"/>
                <w:szCs w:val="28"/>
                <w:lang w:val="uk-UA"/>
              </w:rPr>
              <w:t xml:space="preserve"> </w:t>
            </w:r>
            <w:r>
              <w:rPr>
                <w:sz w:val="28"/>
                <w:szCs w:val="28"/>
                <w:lang w:val="en-US"/>
              </w:rPr>
              <w:t>Nat</w:t>
            </w:r>
            <w:r>
              <w:rPr>
                <w:sz w:val="28"/>
                <w:szCs w:val="28"/>
                <w:lang w:val="uk-UA"/>
              </w:rPr>
              <w:t>.</w:t>
            </w:r>
            <w:r w:rsidRPr="008D5F72">
              <w:rPr>
                <w:sz w:val="28"/>
                <w:szCs w:val="28"/>
                <w:lang w:val="uk-UA"/>
              </w:rPr>
              <w:t xml:space="preserve"> </w:t>
            </w:r>
            <w:r>
              <w:rPr>
                <w:sz w:val="28"/>
                <w:szCs w:val="28"/>
                <w:lang w:val="en-US"/>
              </w:rPr>
              <w:t>Clin</w:t>
            </w:r>
            <w:r>
              <w:rPr>
                <w:sz w:val="28"/>
                <w:szCs w:val="28"/>
                <w:lang w:val="uk-UA"/>
              </w:rPr>
              <w:t>.</w:t>
            </w:r>
            <w:r w:rsidRPr="008D5F72">
              <w:rPr>
                <w:sz w:val="28"/>
                <w:szCs w:val="28"/>
                <w:lang w:val="uk-UA"/>
              </w:rPr>
              <w:t xml:space="preserve"> </w:t>
            </w:r>
            <w:r>
              <w:rPr>
                <w:sz w:val="28"/>
                <w:szCs w:val="28"/>
                <w:lang w:val="en-US"/>
              </w:rPr>
              <w:t>Pract</w:t>
            </w:r>
            <w:r>
              <w:rPr>
                <w:sz w:val="28"/>
                <w:szCs w:val="28"/>
                <w:lang w:val="uk-UA"/>
              </w:rPr>
              <w:t xml:space="preserve">. </w:t>
            </w:r>
            <w:r>
              <w:rPr>
                <w:sz w:val="28"/>
                <w:szCs w:val="28"/>
                <w:lang w:val="en-US"/>
              </w:rPr>
              <w:t>Gastroenterol</w:t>
            </w:r>
            <w:r>
              <w:rPr>
                <w:sz w:val="28"/>
                <w:szCs w:val="28"/>
                <w:lang w:val="uk-UA"/>
              </w:rPr>
              <w:t>.,</w:t>
            </w:r>
            <w:r w:rsidRPr="008D5F72">
              <w:rPr>
                <w:sz w:val="28"/>
                <w:szCs w:val="28"/>
                <w:lang w:val="uk-UA"/>
              </w:rPr>
              <w:t xml:space="preserve"> </w:t>
            </w:r>
            <w:r>
              <w:rPr>
                <w:sz w:val="28"/>
                <w:szCs w:val="28"/>
                <w:lang w:val="en-US"/>
              </w:rPr>
              <w:t>Hepatol</w:t>
            </w:r>
            <w:r w:rsidRPr="008D5F72">
              <w:rPr>
                <w:sz w:val="28"/>
                <w:szCs w:val="28"/>
                <w:lang w:val="uk-UA"/>
              </w:rPr>
              <w:t xml:space="preserve">. </w:t>
            </w:r>
            <w:r>
              <w:rPr>
                <w:sz w:val="28"/>
                <w:szCs w:val="28"/>
                <w:lang w:val="uk-UA"/>
              </w:rPr>
              <w:t xml:space="preserve">– </w:t>
            </w:r>
            <w:r w:rsidRPr="008D5F72">
              <w:rPr>
                <w:sz w:val="28"/>
                <w:szCs w:val="28"/>
                <w:lang w:val="uk-UA"/>
              </w:rPr>
              <w:t>2007</w:t>
            </w:r>
            <w:r>
              <w:rPr>
                <w:sz w:val="28"/>
                <w:szCs w:val="28"/>
                <w:lang w:val="uk-UA"/>
              </w:rPr>
              <w:t>. –</w:t>
            </w:r>
            <w:r w:rsidRPr="008D5F72">
              <w:rPr>
                <w:sz w:val="28"/>
                <w:szCs w:val="28"/>
                <w:lang w:val="uk-UA"/>
              </w:rPr>
              <w:t xml:space="preserve"> </w:t>
            </w:r>
            <w:r>
              <w:rPr>
                <w:sz w:val="28"/>
                <w:lang w:val="en-US"/>
              </w:rPr>
              <w:t>Vol</w:t>
            </w:r>
            <w:r>
              <w:rPr>
                <w:sz w:val="28"/>
                <w:lang w:val="uk-UA"/>
              </w:rPr>
              <w:t>.</w:t>
            </w:r>
            <w:r w:rsidRPr="008D5F72">
              <w:rPr>
                <w:sz w:val="28"/>
                <w:lang w:val="uk-UA"/>
              </w:rPr>
              <w:t xml:space="preserve"> </w:t>
            </w:r>
            <w:r w:rsidRPr="008D5F72">
              <w:rPr>
                <w:sz w:val="28"/>
                <w:szCs w:val="28"/>
                <w:lang w:val="uk-UA"/>
              </w:rPr>
              <w:t>4</w:t>
            </w:r>
            <w:r>
              <w:rPr>
                <w:sz w:val="28"/>
                <w:szCs w:val="28"/>
                <w:lang w:val="uk-UA"/>
              </w:rPr>
              <w:t xml:space="preserve">. – № </w:t>
            </w:r>
            <w:r w:rsidRPr="008D5F72">
              <w:rPr>
                <w:sz w:val="28"/>
                <w:szCs w:val="28"/>
                <w:lang w:val="uk-UA"/>
              </w:rPr>
              <w:t>12</w:t>
            </w:r>
            <w:r>
              <w:rPr>
                <w:sz w:val="28"/>
                <w:szCs w:val="28"/>
                <w:lang w:val="uk-UA"/>
              </w:rPr>
              <w:t xml:space="preserve">. – </w:t>
            </w:r>
            <w:r>
              <w:rPr>
                <w:sz w:val="28"/>
                <w:szCs w:val="28"/>
                <w:lang w:val="nl-NL"/>
              </w:rPr>
              <w:t xml:space="preserve">P. </w:t>
            </w:r>
            <w:r w:rsidRPr="008D5F72">
              <w:rPr>
                <w:sz w:val="28"/>
                <w:szCs w:val="28"/>
                <w:lang w:val="uk-UA"/>
              </w:rPr>
              <w:t>658</w:t>
            </w:r>
            <w:r>
              <w:rPr>
                <w:sz w:val="28"/>
                <w:szCs w:val="28"/>
                <w:lang w:val="uk-UA"/>
              </w:rPr>
              <w:t>–6</w:t>
            </w:r>
            <w:r>
              <w:rPr>
                <w:sz w:val="28"/>
                <w:szCs w:val="28"/>
                <w:lang w:val="en-US"/>
              </w:rPr>
              <w:t>64.</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sidRPr="00D6486A">
              <w:rPr>
                <w:sz w:val="28"/>
                <w:szCs w:val="28"/>
                <w:lang w:val="en-US"/>
              </w:rPr>
              <w:t>Management of</w:t>
            </w:r>
            <w:r>
              <w:rPr>
                <w:sz w:val="28"/>
                <w:szCs w:val="28"/>
                <w:lang w:val="en-US"/>
              </w:rPr>
              <w:t xml:space="preserve"> gastroesophageal reflux disease (GERD) with refractory to standard dose of proton pump inhibitor</w:t>
            </w:r>
            <w:r>
              <w:rPr>
                <w:sz w:val="28"/>
                <w:szCs w:val="28"/>
                <w:lang w:val="uk-UA"/>
              </w:rPr>
              <w:t xml:space="preserve"> / </w:t>
            </w:r>
            <w:r>
              <w:rPr>
                <w:sz w:val="28"/>
                <w:szCs w:val="28"/>
                <w:lang w:val="en-US"/>
              </w:rPr>
              <w:t>K</w:t>
            </w:r>
            <w:r>
              <w:rPr>
                <w:sz w:val="28"/>
                <w:szCs w:val="28"/>
                <w:lang w:val="uk-UA"/>
              </w:rPr>
              <w:t xml:space="preserve">. </w:t>
            </w:r>
            <w:r>
              <w:rPr>
                <w:sz w:val="28"/>
                <w:szCs w:val="28"/>
                <w:lang w:val="en-US"/>
              </w:rPr>
              <w:t>Iwakiri, N</w:t>
            </w:r>
            <w:r>
              <w:rPr>
                <w:sz w:val="28"/>
                <w:szCs w:val="28"/>
                <w:lang w:val="uk-UA"/>
              </w:rPr>
              <w:t xml:space="preserve">. </w:t>
            </w:r>
            <w:r>
              <w:rPr>
                <w:sz w:val="28"/>
                <w:szCs w:val="28"/>
                <w:lang w:val="en-US"/>
              </w:rPr>
              <w:t>Kawami, Y</w:t>
            </w:r>
            <w:r>
              <w:rPr>
                <w:sz w:val="28"/>
                <w:szCs w:val="28"/>
                <w:lang w:val="uk-UA"/>
              </w:rPr>
              <w:t xml:space="preserve">. </w:t>
            </w:r>
            <w:r>
              <w:rPr>
                <w:sz w:val="28"/>
                <w:szCs w:val="28"/>
                <w:lang w:val="en-US"/>
              </w:rPr>
              <w:t xml:space="preserve">Tanaka </w:t>
            </w:r>
            <w:r w:rsidRPr="00D6486A">
              <w:rPr>
                <w:bCs/>
                <w:sz w:val="28"/>
                <w:szCs w:val="28"/>
                <w:lang w:val="en-US"/>
              </w:rPr>
              <w:t>[</w:t>
            </w:r>
            <w:r>
              <w:rPr>
                <w:sz w:val="28"/>
                <w:szCs w:val="28"/>
                <w:lang w:val="en-US"/>
              </w:rPr>
              <w:t>et al.</w:t>
            </w:r>
            <w:r w:rsidRPr="00D6486A">
              <w:rPr>
                <w:bCs/>
                <w:sz w:val="28"/>
                <w:szCs w:val="28"/>
                <w:lang w:val="en-US"/>
              </w:rPr>
              <w:t>]</w:t>
            </w:r>
            <w:r>
              <w:rPr>
                <w:sz w:val="28"/>
                <w:szCs w:val="28"/>
                <w:lang w:val="uk-UA"/>
              </w:rPr>
              <w:t xml:space="preserve"> // </w:t>
            </w:r>
            <w:r>
              <w:rPr>
                <w:sz w:val="28"/>
                <w:szCs w:val="28"/>
                <w:lang w:val="en-US"/>
              </w:rPr>
              <w:t xml:space="preserve">Nippon Rinsho. </w:t>
            </w:r>
            <w:r>
              <w:rPr>
                <w:sz w:val="28"/>
                <w:szCs w:val="28"/>
                <w:lang w:val="uk-UA"/>
              </w:rPr>
              <w:t xml:space="preserve">– </w:t>
            </w:r>
            <w:r>
              <w:rPr>
                <w:sz w:val="28"/>
                <w:szCs w:val="28"/>
                <w:lang w:val="en-US"/>
              </w:rPr>
              <w:t>2007</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65</w:t>
            </w:r>
            <w:r w:rsidRPr="0091522C">
              <w:rPr>
                <w:sz w:val="28"/>
                <w:szCs w:val="28"/>
                <w:lang w:val="en-US"/>
              </w:rPr>
              <w:t>. –</w:t>
            </w:r>
            <w:r>
              <w:rPr>
                <w:sz w:val="28"/>
                <w:szCs w:val="28"/>
                <w:lang w:val="uk-UA"/>
              </w:rPr>
              <w:t xml:space="preserve"> № </w:t>
            </w:r>
            <w:r>
              <w:rPr>
                <w:sz w:val="28"/>
                <w:szCs w:val="28"/>
                <w:lang w:val="en-US"/>
              </w:rPr>
              <w:t>5</w:t>
            </w:r>
            <w:r>
              <w:rPr>
                <w:sz w:val="28"/>
                <w:szCs w:val="28"/>
                <w:lang w:val="uk-UA"/>
              </w:rPr>
              <w:t xml:space="preserve">. – </w:t>
            </w:r>
            <w:r>
              <w:rPr>
                <w:sz w:val="28"/>
                <w:szCs w:val="28"/>
                <w:lang w:val="nl-NL"/>
              </w:rPr>
              <w:t xml:space="preserve">P. </w:t>
            </w:r>
            <w:r>
              <w:rPr>
                <w:sz w:val="28"/>
                <w:szCs w:val="28"/>
                <w:lang w:val="en-US"/>
              </w:rPr>
              <w:t>913</w:t>
            </w:r>
            <w:r>
              <w:rPr>
                <w:sz w:val="28"/>
                <w:szCs w:val="28"/>
                <w:lang w:val="uk-UA"/>
              </w:rPr>
              <w:t>–9</w:t>
            </w:r>
            <w:r>
              <w:rPr>
                <w:sz w:val="28"/>
                <w:szCs w:val="28"/>
                <w:lang w:val="en-US"/>
              </w:rPr>
              <w:t>20.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Determinants of gastro-oesophageal reflux perception in patients with persistent symptoms despite proton pump inhibitors</w:t>
            </w:r>
            <w:r>
              <w:rPr>
                <w:bCs/>
                <w:sz w:val="28"/>
                <w:szCs w:val="28"/>
                <w:lang w:val="uk-UA"/>
              </w:rPr>
              <w:t xml:space="preserve"> /</w:t>
            </w:r>
            <w:r>
              <w:rPr>
                <w:bCs/>
                <w:sz w:val="28"/>
                <w:szCs w:val="28"/>
                <w:lang w:val="en-US"/>
              </w:rPr>
              <w:t xml:space="preserve"> F</w:t>
            </w:r>
            <w:r>
              <w:rPr>
                <w:bCs/>
                <w:sz w:val="28"/>
                <w:szCs w:val="28"/>
                <w:lang w:val="uk-UA"/>
              </w:rPr>
              <w:t xml:space="preserve">. </w:t>
            </w:r>
            <w:r>
              <w:rPr>
                <w:bCs/>
                <w:sz w:val="28"/>
                <w:szCs w:val="28"/>
                <w:lang w:val="en-US"/>
              </w:rPr>
              <w:t>Zerbib, A</w:t>
            </w:r>
            <w:r>
              <w:rPr>
                <w:bCs/>
                <w:sz w:val="28"/>
                <w:szCs w:val="28"/>
                <w:lang w:val="uk-UA"/>
              </w:rPr>
              <w:t xml:space="preserve">. </w:t>
            </w:r>
            <w:r>
              <w:rPr>
                <w:bCs/>
                <w:sz w:val="28"/>
                <w:szCs w:val="28"/>
                <w:lang w:val="en-US"/>
              </w:rPr>
              <w:t>Duriez, S</w:t>
            </w:r>
            <w:r>
              <w:rPr>
                <w:bCs/>
                <w:sz w:val="28"/>
                <w:szCs w:val="28"/>
                <w:lang w:val="uk-UA"/>
              </w:rPr>
              <w:t xml:space="preserve">. </w:t>
            </w:r>
            <w:r>
              <w:rPr>
                <w:bCs/>
                <w:sz w:val="28"/>
                <w:szCs w:val="28"/>
                <w:lang w:val="en-US"/>
              </w:rPr>
              <w:t xml:space="preserve">Roman </w:t>
            </w:r>
            <w:r w:rsidRPr="00D6486A">
              <w:rPr>
                <w:bCs/>
                <w:sz w:val="28"/>
                <w:szCs w:val="28"/>
                <w:lang w:val="en-US"/>
              </w:rPr>
              <w:t>[</w:t>
            </w:r>
            <w:r>
              <w:rPr>
                <w:sz w:val="28"/>
                <w:szCs w:val="28"/>
                <w:lang w:val="en-US"/>
              </w:rPr>
              <w:t>et al.</w:t>
            </w:r>
            <w:r w:rsidRPr="00D6486A">
              <w:rPr>
                <w:bCs/>
                <w:sz w:val="28"/>
                <w:szCs w:val="28"/>
                <w:lang w:val="en-US"/>
              </w:rPr>
              <w:t>]</w:t>
            </w:r>
            <w:r>
              <w:rPr>
                <w:sz w:val="28"/>
                <w:szCs w:val="28"/>
                <w:lang w:val="uk-UA"/>
              </w:rPr>
              <w:t xml:space="preserve"> </w:t>
            </w:r>
            <w:r>
              <w:rPr>
                <w:bCs/>
                <w:sz w:val="28"/>
                <w:szCs w:val="28"/>
                <w:lang w:val="uk-UA"/>
              </w:rPr>
              <w:t xml:space="preserve">// </w:t>
            </w:r>
            <w:r>
              <w:rPr>
                <w:bCs/>
                <w:sz w:val="28"/>
                <w:szCs w:val="28"/>
                <w:lang w:val="en-US"/>
              </w:rPr>
              <w:t xml:space="preserve">Gut. </w:t>
            </w:r>
            <w:r>
              <w:rPr>
                <w:bCs/>
                <w:sz w:val="28"/>
                <w:szCs w:val="28"/>
                <w:lang w:val="uk-UA"/>
              </w:rPr>
              <w:t xml:space="preserve">– </w:t>
            </w:r>
            <w:r>
              <w:rPr>
                <w:bCs/>
                <w:sz w:val="28"/>
                <w:szCs w:val="28"/>
                <w:lang w:val="en-US"/>
              </w:rPr>
              <w:t>2008</w:t>
            </w:r>
            <w:r>
              <w:rPr>
                <w:bCs/>
                <w:sz w:val="28"/>
                <w:szCs w:val="28"/>
                <w:lang w:val="uk-UA"/>
              </w:rPr>
              <w:t>. –</w:t>
            </w:r>
            <w:r>
              <w:rPr>
                <w:bCs/>
                <w:sz w:val="28"/>
                <w:szCs w:val="28"/>
                <w:lang w:val="en-US"/>
              </w:rPr>
              <w:t xml:space="preserve"> </w:t>
            </w:r>
            <w:r>
              <w:rPr>
                <w:sz w:val="28"/>
                <w:lang w:val="en-US"/>
              </w:rPr>
              <w:t>Vol</w:t>
            </w:r>
            <w:r>
              <w:rPr>
                <w:sz w:val="28"/>
                <w:lang w:val="uk-UA"/>
              </w:rPr>
              <w:t>.</w:t>
            </w:r>
            <w:r>
              <w:rPr>
                <w:sz w:val="28"/>
                <w:lang w:val="en-US"/>
              </w:rPr>
              <w:t xml:space="preserve"> </w:t>
            </w:r>
            <w:r>
              <w:rPr>
                <w:bCs/>
                <w:sz w:val="28"/>
                <w:szCs w:val="28"/>
                <w:lang w:val="en-US"/>
              </w:rPr>
              <w:t>57</w:t>
            </w:r>
            <w:r w:rsidRPr="0091522C">
              <w:rPr>
                <w:bCs/>
                <w:sz w:val="28"/>
                <w:szCs w:val="28"/>
                <w:lang w:val="en-US"/>
              </w:rPr>
              <w:t>. –</w:t>
            </w:r>
            <w:r>
              <w:rPr>
                <w:bCs/>
                <w:sz w:val="28"/>
                <w:szCs w:val="28"/>
                <w:lang w:val="uk-UA"/>
              </w:rPr>
              <w:t xml:space="preserve"> № </w:t>
            </w:r>
            <w:r>
              <w:rPr>
                <w:bCs/>
                <w:sz w:val="28"/>
                <w:szCs w:val="28"/>
                <w:lang w:val="en-US"/>
              </w:rPr>
              <w:t>2</w:t>
            </w:r>
            <w:r>
              <w:rPr>
                <w:bCs/>
                <w:sz w:val="28"/>
                <w:szCs w:val="28"/>
                <w:lang w:val="uk-UA"/>
              </w:rPr>
              <w:t xml:space="preserve">. – </w:t>
            </w:r>
            <w:r>
              <w:rPr>
                <w:bCs/>
                <w:sz w:val="28"/>
                <w:szCs w:val="28"/>
                <w:lang w:val="nl-NL"/>
              </w:rPr>
              <w:t xml:space="preserve">P. </w:t>
            </w:r>
            <w:r>
              <w:rPr>
                <w:bCs/>
                <w:sz w:val="28"/>
                <w:szCs w:val="28"/>
                <w:lang w:val="en-US"/>
              </w:rPr>
              <w:t>156</w:t>
            </w:r>
            <w:r>
              <w:rPr>
                <w:bCs/>
                <w:sz w:val="28"/>
                <w:szCs w:val="28"/>
                <w:lang w:val="uk-UA"/>
              </w:rPr>
              <w:t>–1</w:t>
            </w:r>
            <w:r>
              <w:rPr>
                <w:bCs/>
                <w:sz w:val="28"/>
                <w:szCs w:val="28"/>
                <w:lang w:val="en-US"/>
              </w:rPr>
              <w:t xml:space="preserve">60.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Spiros</w:t>
            </w:r>
            <w:r>
              <w:rPr>
                <w:sz w:val="28"/>
                <w:szCs w:val="28"/>
                <w:lang w:val="fr-FR"/>
              </w:rPr>
              <w:t xml:space="preserve"> S</w:t>
            </w:r>
            <w:r>
              <w:rPr>
                <w:sz w:val="28"/>
                <w:szCs w:val="28"/>
                <w:lang w:val="uk-UA"/>
              </w:rPr>
              <w:t>.</w:t>
            </w:r>
            <w:r>
              <w:rPr>
                <w:sz w:val="28"/>
                <w:szCs w:val="28"/>
                <w:lang w:val="fr-FR"/>
              </w:rPr>
              <w:t xml:space="preserve"> </w:t>
            </w:r>
            <w:r>
              <w:rPr>
                <w:sz w:val="28"/>
                <w:szCs w:val="28"/>
                <w:lang w:val="en-US"/>
              </w:rPr>
              <w:t>Refractory heartburn to proton pump inhibitors: Epidemiology, Etiology and Management</w:t>
            </w:r>
            <w:r>
              <w:rPr>
                <w:sz w:val="28"/>
                <w:szCs w:val="28"/>
                <w:lang w:val="uk-UA"/>
              </w:rPr>
              <w:t xml:space="preserve"> </w:t>
            </w:r>
            <w:r>
              <w:rPr>
                <w:sz w:val="28"/>
                <w:szCs w:val="28"/>
                <w:lang w:val="en-US"/>
              </w:rPr>
              <w:t xml:space="preserve">/ </w:t>
            </w:r>
            <w:r>
              <w:rPr>
                <w:sz w:val="28"/>
                <w:szCs w:val="28"/>
                <w:lang w:val="fr-FR"/>
              </w:rPr>
              <w:t>S</w:t>
            </w:r>
            <w:r>
              <w:rPr>
                <w:sz w:val="28"/>
                <w:szCs w:val="28"/>
                <w:lang w:val="uk-UA"/>
              </w:rPr>
              <w:t>.</w:t>
            </w:r>
            <w:r>
              <w:rPr>
                <w:sz w:val="28"/>
                <w:szCs w:val="28"/>
                <w:lang w:val="en-US"/>
              </w:rPr>
              <w:t xml:space="preserve"> Spiros</w:t>
            </w:r>
            <w:r>
              <w:rPr>
                <w:sz w:val="28"/>
                <w:szCs w:val="28"/>
                <w:lang w:val="uk-UA"/>
              </w:rPr>
              <w:t xml:space="preserve">, </w:t>
            </w:r>
            <w:r>
              <w:rPr>
                <w:sz w:val="28"/>
                <w:szCs w:val="28"/>
                <w:lang w:val="fr-FR"/>
              </w:rPr>
              <w:t>N. Sgouros, A</w:t>
            </w:r>
            <w:r>
              <w:rPr>
                <w:sz w:val="28"/>
                <w:szCs w:val="28"/>
                <w:lang w:val="uk-UA"/>
              </w:rPr>
              <w:t>.</w:t>
            </w:r>
            <w:r>
              <w:rPr>
                <w:sz w:val="28"/>
                <w:szCs w:val="28"/>
                <w:lang w:val="en-US"/>
              </w:rPr>
              <w:t xml:space="preserve"> </w:t>
            </w:r>
            <w:r>
              <w:rPr>
                <w:sz w:val="28"/>
                <w:szCs w:val="28"/>
                <w:lang w:val="fr-FR"/>
              </w:rPr>
              <w:t>Mantides</w:t>
            </w:r>
            <w:r>
              <w:rPr>
                <w:sz w:val="28"/>
                <w:szCs w:val="28"/>
                <w:lang w:val="uk-UA"/>
              </w:rPr>
              <w:t xml:space="preserve"> // </w:t>
            </w:r>
            <w:r>
              <w:rPr>
                <w:sz w:val="28"/>
                <w:szCs w:val="28"/>
                <w:lang w:val="en-US"/>
              </w:rPr>
              <w:t>Digestion</w:t>
            </w:r>
            <w:r>
              <w:rPr>
                <w:sz w:val="28"/>
                <w:szCs w:val="28"/>
                <w:lang w:val="uk-UA"/>
              </w:rPr>
              <w:t>. –</w:t>
            </w:r>
            <w:r>
              <w:rPr>
                <w:sz w:val="28"/>
                <w:szCs w:val="28"/>
                <w:lang w:val="en-US"/>
              </w:rPr>
              <w:t xml:space="preserve"> 2006</w:t>
            </w:r>
            <w:r>
              <w:rPr>
                <w:sz w:val="28"/>
                <w:szCs w:val="28"/>
                <w:lang w:val="uk-UA"/>
              </w:rPr>
              <w:t xml:space="preserve">. – </w:t>
            </w:r>
            <w:r>
              <w:rPr>
                <w:sz w:val="28"/>
                <w:szCs w:val="28"/>
                <w:lang w:val="en-US"/>
              </w:rPr>
              <w:t>Vol</w:t>
            </w:r>
            <w:r>
              <w:rPr>
                <w:sz w:val="28"/>
                <w:szCs w:val="28"/>
                <w:lang w:val="uk-UA"/>
              </w:rPr>
              <w:t>.</w:t>
            </w:r>
            <w:r>
              <w:rPr>
                <w:sz w:val="28"/>
                <w:szCs w:val="28"/>
                <w:lang w:val="en-US"/>
              </w:rPr>
              <w:t xml:space="preserve"> 73</w:t>
            </w:r>
            <w:r w:rsidRPr="0091522C">
              <w:rPr>
                <w:sz w:val="28"/>
                <w:szCs w:val="28"/>
                <w:lang w:val="en-US"/>
              </w:rPr>
              <w:t>. –</w:t>
            </w:r>
            <w:r>
              <w:rPr>
                <w:sz w:val="28"/>
                <w:szCs w:val="28"/>
                <w:lang w:val="en-US"/>
              </w:rPr>
              <w:t xml:space="preserve"> № 4</w:t>
            </w:r>
            <w:r>
              <w:rPr>
                <w:sz w:val="28"/>
                <w:szCs w:val="28"/>
                <w:lang w:val="uk-UA"/>
              </w:rPr>
              <w:t>. –</w:t>
            </w:r>
            <w:r>
              <w:rPr>
                <w:sz w:val="28"/>
                <w:szCs w:val="28"/>
                <w:lang w:val="nl-NL"/>
              </w:rPr>
              <w:t xml:space="preserve">P. </w:t>
            </w:r>
            <w:r>
              <w:rPr>
                <w:sz w:val="28"/>
                <w:szCs w:val="28"/>
                <w:lang w:val="en-US"/>
              </w:rPr>
              <w:t>218</w:t>
            </w:r>
            <w:r>
              <w:rPr>
                <w:sz w:val="28"/>
                <w:szCs w:val="28"/>
                <w:lang w:val="uk-UA"/>
              </w:rPr>
              <w:t>–</w:t>
            </w:r>
            <w:r>
              <w:rPr>
                <w:sz w:val="28"/>
                <w:szCs w:val="28"/>
                <w:lang w:val="en-US"/>
              </w:rPr>
              <w:t>227.</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en-US"/>
              </w:rPr>
              <w:t>19.</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Systematic review: proton-pump inhibitor failure in gastro-oesophageal reflux disease – where next? / R. Fass, M. Shapiro, R. Dekel</w:t>
            </w:r>
            <w:r>
              <w:rPr>
                <w:sz w:val="28"/>
                <w:szCs w:val="28"/>
                <w:lang w:val="en-US"/>
              </w:rPr>
              <w:t xml:space="preserve"> </w:t>
            </w:r>
            <w:r w:rsidRPr="00D6486A">
              <w:rPr>
                <w:bCs/>
                <w:sz w:val="28"/>
                <w:szCs w:val="28"/>
                <w:lang w:val="en-US"/>
              </w:rPr>
              <w:t>[</w:t>
            </w:r>
            <w:r>
              <w:rPr>
                <w:sz w:val="28"/>
                <w:szCs w:val="28"/>
                <w:lang w:val="en-US"/>
              </w:rPr>
              <w:t>et al.</w:t>
            </w:r>
            <w:r w:rsidRPr="00D6486A">
              <w:rPr>
                <w:bCs/>
                <w:sz w:val="28"/>
                <w:szCs w:val="28"/>
                <w:lang w:val="en-US"/>
              </w:rPr>
              <w:t>]</w:t>
            </w:r>
            <w:r>
              <w:rPr>
                <w:sz w:val="28"/>
                <w:szCs w:val="28"/>
                <w:lang w:val="uk-UA"/>
              </w:rPr>
              <w:t xml:space="preserve"> // </w:t>
            </w:r>
            <w:r>
              <w:rPr>
                <w:sz w:val="28"/>
                <w:szCs w:val="28"/>
                <w:lang w:val="en-US"/>
              </w:rPr>
              <w:t>Alimentary Pharmacol</w:t>
            </w:r>
            <w:r>
              <w:rPr>
                <w:sz w:val="28"/>
                <w:szCs w:val="28"/>
                <w:lang w:val="uk-UA"/>
              </w:rPr>
              <w:t>.</w:t>
            </w:r>
            <w:r>
              <w:rPr>
                <w:sz w:val="28"/>
                <w:szCs w:val="28"/>
                <w:lang w:val="en-US"/>
              </w:rPr>
              <w:t xml:space="preserve"> &amp; Therap</w:t>
            </w:r>
            <w:r>
              <w:rPr>
                <w:sz w:val="28"/>
                <w:szCs w:val="28"/>
                <w:lang w:val="uk-UA"/>
              </w:rPr>
              <w:t>. –</w:t>
            </w:r>
            <w:r>
              <w:rPr>
                <w:sz w:val="28"/>
                <w:szCs w:val="28"/>
                <w:lang w:val="en-US"/>
              </w:rPr>
              <w:t xml:space="preserve"> 2005</w:t>
            </w:r>
            <w:r>
              <w:rPr>
                <w:sz w:val="28"/>
                <w:szCs w:val="28"/>
                <w:lang w:val="uk-UA"/>
              </w:rPr>
              <w:t xml:space="preserve">. – </w:t>
            </w:r>
            <w:r>
              <w:rPr>
                <w:sz w:val="28"/>
                <w:szCs w:val="28"/>
                <w:lang w:val="en-US"/>
              </w:rPr>
              <w:t>Vol</w:t>
            </w:r>
            <w:r>
              <w:rPr>
                <w:sz w:val="28"/>
                <w:szCs w:val="28"/>
                <w:lang w:val="uk-UA"/>
              </w:rPr>
              <w:t>.</w:t>
            </w:r>
            <w:r>
              <w:rPr>
                <w:sz w:val="28"/>
                <w:szCs w:val="28"/>
                <w:lang w:val="en-US"/>
              </w:rPr>
              <w:t xml:space="preserve"> 22</w:t>
            </w:r>
            <w:r w:rsidRPr="0091522C">
              <w:rPr>
                <w:sz w:val="28"/>
                <w:szCs w:val="28"/>
                <w:lang w:val="en-US"/>
              </w:rPr>
              <w:t>.</w:t>
            </w:r>
            <w:r>
              <w:rPr>
                <w:sz w:val="28"/>
                <w:szCs w:val="28"/>
              </w:rPr>
              <w:t xml:space="preserve"> –</w:t>
            </w:r>
            <w:r>
              <w:rPr>
                <w:sz w:val="28"/>
                <w:szCs w:val="28"/>
                <w:lang w:val="en-US"/>
              </w:rPr>
              <w:t xml:space="preserve"> Issue 2</w:t>
            </w:r>
            <w:r>
              <w:rPr>
                <w:sz w:val="28"/>
                <w:szCs w:val="28"/>
                <w:lang w:val="uk-UA"/>
              </w:rPr>
              <w:t>. –</w:t>
            </w:r>
            <w:r>
              <w:rPr>
                <w:sz w:val="28"/>
                <w:szCs w:val="28"/>
                <w:lang w:val="en-US"/>
              </w:rPr>
              <w:t xml:space="preserve"> P</w:t>
            </w:r>
            <w:r>
              <w:rPr>
                <w:sz w:val="28"/>
                <w:szCs w:val="28"/>
                <w:lang w:val="uk-UA"/>
              </w:rPr>
              <w:t>.</w:t>
            </w:r>
            <w:r>
              <w:rPr>
                <w:sz w:val="28"/>
                <w:szCs w:val="28"/>
                <w:lang w:val="en-US"/>
              </w:rPr>
              <w:t xml:space="preserve"> 79</w:t>
            </w:r>
            <w:r>
              <w:rPr>
                <w:sz w:val="28"/>
                <w:szCs w:val="28"/>
                <w:lang w:val="uk-UA"/>
              </w:rPr>
              <w:t>–</w:t>
            </w:r>
            <w:r>
              <w:rPr>
                <w:sz w:val="28"/>
                <w:szCs w:val="28"/>
                <w:lang w:val="en-US"/>
              </w:rPr>
              <w:t>94.</w:t>
            </w:r>
            <w:r>
              <w:rPr>
                <w:sz w:val="28"/>
                <w:szCs w:val="28"/>
                <w:lang w:val="uk-UA"/>
              </w:rPr>
              <w:t xml:space="preserve"> </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uk-UA"/>
              </w:rPr>
              <w:lastRenderedPageBreak/>
              <w:t>2</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Fass</w:t>
            </w:r>
            <w:r>
              <w:rPr>
                <w:sz w:val="28"/>
                <w:szCs w:val="28"/>
                <w:lang w:val="uk-UA"/>
              </w:rPr>
              <w:t xml:space="preserve"> </w:t>
            </w:r>
            <w:r>
              <w:rPr>
                <w:sz w:val="28"/>
                <w:szCs w:val="28"/>
                <w:lang w:val="en-US"/>
              </w:rPr>
              <w:t>R. Functional heartburn: misdiagnosed gastroesophageal reflux or a distinct entity? / R. Fass, R. Dickman</w:t>
            </w:r>
            <w:r>
              <w:rPr>
                <w:sz w:val="28"/>
                <w:szCs w:val="28"/>
                <w:lang w:val="uk-UA"/>
              </w:rPr>
              <w:t xml:space="preserve"> // </w:t>
            </w:r>
            <w:r>
              <w:rPr>
                <w:rStyle w:val="journalname"/>
                <w:sz w:val="28"/>
                <w:szCs w:val="28"/>
                <w:lang w:val="en-US"/>
              </w:rPr>
              <w:t>Gastroenterology &amp; Hepatology</w:t>
            </w:r>
            <w:r>
              <w:rPr>
                <w:rStyle w:val="journalname"/>
                <w:sz w:val="28"/>
                <w:szCs w:val="28"/>
                <w:lang w:val="uk-UA"/>
              </w:rPr>
              <w:t>. –</w:t>
            </w:r>
            <w:r>
              <w:rPr>
                <w:sz w:val="28"/>
                <w:szCs w:val="28"/>
                <w:lang w:val="en-US"/>
              </w:rPr>
              <w:t xml:space="preserve"> 2005</w:t>
            </w:r>
            <w:r>
              <w:rPr>
                <w:bCs/>
                <w:sz w:val="28"/>
                <w:szCs w:val="28"/>
                <w:lang w:val="uk-UA"/>
              </w:rPr>
              <w:t>. –</w:t>
            </w:r>
            <w:r>
              <w:rPr>
                <w:sz w:val="28"/>
                <w:szCs w:val="28"/>
                <w:lang w:val="en-US"/>
              </w:rPr>
              <w:t xml:space="preserve"> Vol</w:t>
            </w:r>
            <w:r>
              <w:rPr>
                <w:sz w:val="28"/>
                <w:szCs w:val="28"/>
                <w:lang w:val="uk-UA"/>
              </w:rPr>
              <w:t>.</w:t>
            </w:r>
            <w:r>
              <w:rPr>
                <w:sz w:val="28"/>
                <w:szCs w:val="28"/>
                <w:lang w:val="en-US"/>
              </w:rPr>
              <w:t xml:space="preserve"> 2</w:t>
            </w:r>
            <w:r w:rsidRPr="0091522C">
              <w:rPr>
                <w:sz w:val="28"/>
                <w:szCs w:val="28"/>
                <w:lang w:val="en-US"/>
              </w:rPr>
              <w:t>. –</w:t>
            </w:r>
            <w:r>
              <w:rPr>
                <w:sz w:val="28"/>
                <w:szCs w:val="28"/>
                <w:lang w:val="en-US"/>
              </w:rPr>
              <w:t xml:space="preserve"> </w:t>
            </w:r>
            <w:r>
              <w:rPr>
                <w:bCs/>
                <w:iCs/>
                <w:sz w:val="28"/>
                <w:szCs w:val="28"/>
                <w:lang w:val="en-US"/>
              </w:rPr>
              <w:t xml:space="preserve">№ </w:t>
            </w:r>
            <w:r>
              <w:rPr>
                <w:sz w:val="28"/>
                <w:szCs w:val="28"/>
                <w:lang w:val="en-US"/>
              </w:rPr>
              <w:t>3</w:t>
            </w:r>
            <w:r>
              <w:rPr>
                <w:sz w:val="28"/>
                <w:szCs w:val="28"/>
                <w:lang w:val="uk-UA"/>
              </w:rPr>
              <w:t xml:space="preserve">. – </w:t>
            </w:r>
            <w:r>
              <w:rPr>
                <w:sz w:val="28"/>
                <w:szCs w:val="28"/>
                <w:lang w:val="nl-NL"/>
              </w:rPr>
              <w:t xml:space="preserve">P. </w:t>
            </w:r>
            <w:r>
              <w:rPr>
                <w:sz w:val="28"/>
                <w:szCs w:val="28"/>
                <w:lang w:val="en-US"/>
              </w:rPr>
              <w:t>120</w:t>
            </w:r>
            <w:r>
              <w:rPr>
                <w:sz w:val="28"/>
                <w:szCs w:val="28"/>
                <w:lang w:val="uk-UA"/>
              </w:rPr>
              <w:t>–</w:t>
            </w:r>
            <w:r>
              <w:rPr>
                <w:sz w:val="28"/>
                <w:szCs w:val="28"/>
                <w:lang w:val="en-US"/>
              </w:rPr>
              <w:t>121</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Gastro-oesophageal reflux disease in obesity: pathophysiological and therapeutic considerations</w:t>
            </w:r>
            <w:r>
              <w:rPr>
                <w:bCs/>
                <w:sz w:val="28"/>
                <w:szCs w:val="28"/>
                <w:lang w:val="uk-UA"/>
              </w:rPr>
              <w:t xml:space="preserve"> / </w:t>
            </w:r>
            <w:r>
              <w:rPr>
                <w:bCs/>
                <w:sz w:val="28"/>
                <w:szCs w:val="28"/>
                <w:lang w:val="en-US"/>
              </w:rPr>
              <w:t>N</w:t>
            </w:r>
            <w:r>
              <w:rPr>
                <w:bCs/>
                <w:sz w:val="28"/>
                <w:szCs w:val="28"/>
                <w:lang w:val="uk-UA"/>
              </w:rPr>
              <w:t xml:space="preserve">. </w:t>
            </w:r>
            <w:r>
              <w:rPr>
                <w:bCs/>
                <w:sz w:val="28"/>
                <w:szCs w:val="28"/>
                <w:lang w:val="en-US"/>
              </w:rPr>
              <w:t>Barak, E.</w:t>
            </w:r>
            <w:r>
              <w:rPr>
                <w:bCs/>
                <w:sz w:val="28"/>
                <w:szCs w:val="28"/>
                <w:lang w:val="uk-UA"/>
              </w:rPr>
              <w:t xml:space="preserve"> </w:t>
            </w:r>
            <w:r>
              <w:rPr>
                <w:bCs/>
                <w:sz w:val="28"/>
                <w:szCs w:val="28"/>
                <w:lang w:val="en-US"/>
              </w:rPr>
              <w:t>D.</w:t>
            </w:r>
            <w:r>
              <w:rPr>
                <w:bCs/>
                <w:sz w:val="28"/>
                <w:szCs w:val="28"/>
                <w:lang w:val="uk-UA"/>
              </w:rPr>
              <w:t xml:space="preserve"> </w:t>
            </w:r>
            <w:r>
              <w:rPr>
                <w:bCs/>
                <w:sz w:val="28"/>
                <w:szCs w:val="28"/>
                <w:lang w:val="en-US"/>
              </w:rPr>
              <w:t>Ehrenpreis, J.</w:t>
            </w:r>
            <w:r>
              <w:rPr>
                <w:bCs/>
                <w:sz w:val="28"/>
                <w:szCs w:val="28"/>
                <w:lang w:val="uk-UA"/>
              </w:rPr>
              <w:t xml:space="preserve"> </w:t>
            </w:r>
            <w:r>
              <w:rPr>
                <w:bCs/>
                <w:sz w:val="28"/>
                <w:szCs w:val="28"/>
                <w:lang w:val="en-US"/>
              </w:rPr>
              <w:t>R.</w:t>
            </w:r>
            <w:r>
              <w:rPr>
                <w:bCs/>
                <w:sz w:val="28"/>
                <w:szCs w:val="28"/>
                <w:lang w:val="uk-UA"/>
              </w:rPr>
              <w:t xml:space="preserve"> </w:t>
            </w:r>
            <w:r>
              <w:rPr>
                <w:bCs/>
                <w:sz w:val="28"/>
                <w:szCs w:val="28"/>
                <w:lang w:val="en-US"/>
              </w:rPr>
              <w:t xml:space="preserve">Harrison </w:t>
            </w:r>
            <w:r w:rsidRPr="00D6486A">
              <w:rPr>
                <w:bCs/>
                <w:sz w:val="28"/>
                <w:szCs w:val="28"/>
                <w:lang w:val="en-US"/>
              </w:rPr>
              <w:t>[</w:t>
            </w:r>
            <w:r>
              <w:rPr>
                <w:sz w:val="28"/>
                <w:szCs w:val="28"/>
                <w:lang w:val="en-US"/>
              </w:rPr>
              <w:t>et al.</w:t>
            </w:r>
            <w:r w:rsidRPr="00D6486A">
              <w:rPr>
                <w:bCs/>
                <w:sz w:val="28"/>
                <w:szCs w:val="28"/>
                <w:lang w:val="en-US"/>
              </w:rPr>
              <w:t>]</w:t>
            </w:r>
            <w:r>
              <w:rPr>
                <w:bCs/>
                <w:sz w:val="28"/>
                <w:szCs w:val="28"/>
                <w:lang w:val="en-US"/>
              </w:rPr>
              <w:t xml:space="preserve"> </w:t>
            </w:r>
            <w:r>
              <w:rPr>
                <w:bCs/>
                <w:sz w:val="28"/>
                <w:szCs w:val="28"/>
                <w:lang w:val="uk-UA"/>
              </w:rPr>
              <w:t xml:space="preserve">// </w:t>
            </w:r>
            <w:r>
              <w:rPr>
                <w:bCs/>
                <w:sz w:val="28"/>
                <w:szCs w:val="28"/>
                <w:lang w:val="en-US"/>
              </w:rPr>
              <w:t>Obes</w:t>
            </w:r>
            <w:r>
              <w:rPr>
                <w:bCs/>
                <w:sz w:val="28"/>
                <w:szCs w:val="28"/>
                <w:lang w:val="uk-UA"/>
              </w:rPr>
              <w:t>.</w:t>
            </w:r>
            <w:r>
              <w:rPr>
                <w:bCs/>
                <w:sz w:val="28"/>
                <w:szCs w:val="28"/>
                <w:lang w:val="en-US"/>
              </w:rPr>
              <w:t xml:space="preserve"> Rev. </w:t>
            </w:r>
            <w:r>
              <w:rPr>
                <w:bCs/>
                <w:sz w:val="28"/>
                <w:szCs w:val="28"/>
                <w:lang w:val="uk-UA"/>
              </w:rPr>
              <w:t xml:space="preserve">– </w:t>
            </w:r>
            <w:r>
              <w:rPr>
                <w:bCs/>
                <w:sz w:val="28"/>
                <w:szCs w:val="28"/>
                <w:lang w:val="en-US"/>
              </w:rPr>
              <w:t>2002</w:t>
            </w:r>
            <w:r>
              <w:rPr>
                <w:bCs/>
                <w:sz w:val="28"/>
                <w:szCs w:val="28"/>
                <w:lang w:val="uk-UA"/>
              </w:rPr>
              <w:t>. –</w:t>
            </w:r>
            <w:r>
              <w:rPr>
                <w:bCs/>
                <w:sz w:val="28"/>
                <w:szCs w:val="28"/>
                <w:lang w:val="en-US"/>
              </w:rPr>
              <w:t xml:space="preserve"> </w:t>
            </w:r>
            <w:r>
              <w:rPr>
                <w:sz w:val="28"/>
                <w:lang w:val="en-US"/>
              </w:rPr>
              <w:t>Vol</w:t>
            </w:r>
            <w:r>
              <w:rPr>
                <w:sz w:val="28"/>
                <w:lang w:val="uk-UA"/>
              </w:rPr>
              <w:t>.</w:t>
            </w:r>
            <w:r>
              <w:rPr>
                <w:sz w:val="28"/>
                <w:lang w:val="en-US"/>
              </w:rPr>
              <w:t xml:space="preserve"> </w:t>
            </w:r>
            <w:r>
              <w:rPr>
                <w:bCs/>
                <w:sz w:val="28"/>
                <w:szCs w:val="28"/>
                <w:lang w:val="en-US"/>
              </w:rPr>
              <w:t>3</w:t>
            </w:r>
            <w:r w:rsidRPr="0091522C">
              <w:rPr>
                <w:bCs/>
                <w:sz w:val="28"/>
                <w:szCs w:val="28"/>
                <w:lang w:val="en-US"/>
              </w:rPr>
              <w:t>.</w:t>
            </w:r>
            <w:r>
              <w:rPr>
                <w:bCs/>
                <w:sz w:val="28"/>
                <w:szCs w:val="28"/>
              </w:rPr>
              <w:t xml:space="preserve"> –</w:t>
            </w:r>
            <w:r>
              <w:rPr>
                <w:bCs/>
                <w:sz w:val="28"/>
                <w:szCs w:val="28"/>
                <w:lang w:val="uk-UA"/>
              </w:rPr>
              <w:t xml:space="preserve"> № </w:t>
            </w:r>
            <w:r>
              <w:rPr>
                <w:bCs/>
                <w:sz w:val="28"/>
                <w:szCs w:val="28"/>
                <w:lang w:val="en-US"/>
              </w:rPr>
              <w:t>1</w:t>
            </w:r>
            <w:r>
              <w:rPr>
                <w:bCs/>
                <w:sz w:val="28"/>
                <w:szCs w:val="28"/>
                <w:lang w:val="uk-UA"/>
              </w:rPr>
              <w:t xml:space="preserve">. – Р. </w:t>
            </w:r>
            <w:r>
              <w:rPr>
                <w:bCs/>
                <w:sz w:val="28"/>
                <w:szCs w:val="28"/>
                <w:lang w:val="en-US"/>
              </w:rPr>
              <w:t>9</w:t>
            </w:r>
            <w:r>
              <w:rPr>
                <w:bCs/>
                <w:sz w:val="28"/>
                <w:szCs w:val="28"/>
                <w:lang w:val="uk-UA"/>
              </w:rPr>
              <w:t>–</w:t>
            </w:r>
            <w:r>
              <w:rPr>
                <w:bCs/>
                <w:sz w:val="28"/>
                <w:szCs w:val="28"/>
                <w:lang w:val="en-US"/>
              </w:rPr>
              <w:t>15.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Prevalence and trends in obesity among US adults, 1999–2000 / </w:t>
            </w:r>
            <w:r>
              <w:rPr>
                <w:sz w:val="28"/>
                <w:szCs w:val="28"/>
                <w:lang w:val="uk-UA"/>
              </w:rPr>
              <w:br/>
            </w:r>
            <w:r>
              <w:rPr>
                <w:sz w:val="28"/>
                <w:szCs w:val="28"/>
                <w:lang w:val="en-US"/>
              </w:rPr>
              <w:t>K</w:t>
            </w:r>
            <w:r>
              <w:rPr>
                <w:sz w:val="28"/>
                <w:szCs w:val="28"/>
                <w:lang w:val="uk-UA"/>
              </w:rPr>
              <w:t xml:space="preserve">. </w:t>
            </w:r>
            <w:r>
              <w:rPr>
                <w:sz w:val="28"/>
                <w:szCs w:val="28"/>
                <w:lang w:val="en-US"/>
              </w:rPr>
              <w:t>M</w:t>
            </w:r>
            <w:r>
              <w:rPr>
                <w:sz w:val="28"/>
                <w:szCs w:val="28"/>
                <w:lang w:val="uk-UA"/>
              </w:rPr>
              <w:t xml:space="preserve">. </w:t>
            </w:r>
            <w:r>
              <w:rPr>
                <w:sz w:val="28"/>
                <w:szCs w:val="28"/>
                <w:lang w:val="en-US"/>
              </w:rPr>
              <w:t>Flegal, M</w:t>
            </w:r>
            <w:r>
              <w:rPr>
                <w:sz w:val="28"/>
                <w:szCs w:val="28"/>
                <w:lang w:val="uk-UA"/>
              </w:rPr>
              <w:t xml:space="preserve">. </w:t>
            </w:r>
            <w:r>
              <w:rPr>
                <w:sz w:val="28"/>
                <w:szCs w:val="28"/>
                <w:lang w:val="en-US"/>
              </w:rPr>
              <w:t>D</w:t>
            </w:r>
            <w:r>
              <w:rPr>
                <w:sz w:val="28"/>
                <w:szCs w:val="28"/>
                <w:lang w:val="uk-UA"/>
              </w:rPr>
              <w:t xml:space="preserve">. </w:t>
            </w:r>
            <w:r>
              <w:rPr>
                <w:sz w:val="28"/>
                <w:szCs w:val="28"/>
                <w:lang w:val="en-US"/>
              </w:rPr>
              <w:t>Carroll, C</w:t>
            </w:r>
            <w:r>
              <w:rPr>
                <w:sz w:val="28"/>
                <w:szCs w:val="28"/>
                <w:lang w:val="uk-UA"/>
              </w:rPr>
              <w:t xml:space="preserve">. </w:t>
            </w:r>
            <w:r>
              <w:rPr>
                <w:sz w:val="28"/>
                <w:szCs w:val="28"/>
                <w:lang w:val="en-US"/>
              </w:rPr>
              <w:t>L</w:t>
            </w:r>
            <w:r>
              <w:rPr>
                <w:sz w:val="28"/>
                <w:szCs w:val="28"/>
                <w:lang w:val="uk-UA"/>
              </w:rPr>
              <w:t xml:space="preserve">. </w:t>
            </w:r>
            <w:r>
              <w:rPr>
                <w:sz w:val="28"/>
                <w:szCs w:val="28"/>
                <w:lang w:val="en-US"/>
              </w:rPr>
              <w:t xml:space="preserve">Ogden </w:t>
            </w:r>
            <w:r w:rsidRPr="00D6486A">
              <w:rPr>
                <w:bCs/>
                <w:sz w:val="28"/>
                <w:szCs w:val="28"/>
                <w:lang w:val="en-US"/>
              </w:rPr>
              <w:t>[</w:t>
            </w:r>
            <w:r>
              <w:rPr>
                <w:sz w:val="28"/>
                <w:szCs w:val="28"/>
                <w:lang w:val="en-US"/>
              </w:rPr>
              <w:t>et al.</w:t>
            </w:r>
            <w:r w:rsidRPr="00D6486A">
              <w:rPr>
                <w:bCs/>
                <w:sz w:val="28"/>
                <w:szCs w:val="28"/>
                <w:lang w:val="en-US"/>
              </w:rPr>
              <w:t>]</w:t>
            </w:r>
            <w:r>
              <w:rPr>
                <w:sz w:val="28"/>
                <w:szCs w:val="28"/>
                <w:lang w:val="en-US"/>
              </w:rPr>
              <w:t xml:space="preserve"> </w:t>
            </w:r>
            <w:r>
              <w:rPr>
                <w:sz w:val="28"/>
                <w:szCs w:val="28"/>
                <w:lang w:val="uk-UA"/>
              </w:rPr>
              <w:t xml:space="preserve">// </w:t>
            </w:r>
            <w:r>
              <w:rPr>
                <w:sz w:val="28"/>
                <w:szCs w:val="28"/>
                <w:lang w:val="en-US"/>
              </w:rPr>
              <w:t>JAMA</w:t>
            </w:r>
            <w:r>
              <w:rPr>
                <w:sz w:val="28"/>
                <w:szCs w:val="28"/>
                <w:lang w:val="uk-UA"/>
              </w:rPr>
              <w:t>. –</w:t>
            </w:r>
            <w:r>
              <w:rPr>
                <w:sz w:val="28"/>
                <w:szCs w:val="28"/>
                <w:lang w:val="en-US"/>
              </w:rPr>
              <w:t xml:space="preserve"> 2002</w:t>
            </w:r>
            <w:r>
              <w:rPr>
                <w:sz w:val="28"/>
                <w:szCs w:val="28"/>
                <w:lang w:val="uk-UA"/>
              </w:rPr>
              <w:t>. – №</w:t>
            </w:r>
            <w:r>
              <w:rPr>
                <w:sz w:val="28"/>
                <w:szCs w:val="28"/>
                <w:lang w:val="en-US"/>
              </w:rPr>
              <w:t xml:space="preserve"> 288</w:t>
            </w:r>
            <w:r>
              <w:rPr>
                <w:sz w:val="28"/>
                <w:szCs w:val="28"/>
                <w:lang w:val="uk-UA"/>
              </w:rPr>
              <w:t xml:space="preserve">. – Р. </w:t>
            </w:r>
            <w:r>
              <w:rPr>
                <w:sz w:val="28"/>
                <w:szCs w:val="28"/>
                <w:lang w:val="en-US"/>
              </w:rPr>
              <w:t>1723–</w:t>
            </w:r>
            <w:r>
              <w:rPr>
                <w:sz w:val="28"/>
                <w:szCs w:val="28"/>
                <w:lang w:val="uk-UA"/>
              </w:rPr>
              <w:t>172</w:t>
            </w:r>
            <w:r>
              <w:rPr>
                <w:sz w:val="28"/>
                <w:szCs w:val="28"/>
                <w:lang w:val="en-US"/>
              </w:rPr>
              <w:t>7</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3.</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Body mass index and future healthcare costs: a retrospective cohort study</w:t>
            </w:r>
            <w:r>
              <w:rPr>
                <w:sz w:val="28"/>
                <w:szCs w:val="28"/>
                <w:lang w:val="uk-UA"/>
              </w:rPr>
              <w:t xml:space="preserve"> / </w:t>
            </w:r>
          </w:p>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D</w:t>
            </w:r>
            <w:r>
              <w:rPr>
                <w:sz w:val="28"/>
                <w:szCs w:val="28"/>
                <w:lang w:val="uk-UA"/>
              </w:rPr>
              <w:t xml:space="preserve">. </w:t>
            </w:r>
            <w:r>
              <w:rPr>
                <w:sz w:val="28"/>
                <w:szCs w:val="28"/>
                <w:lang w:val="en-US"/>
              </w:rPr>
              <w:t>Thompson</w:t>
            </w:r>
            <w:r>
              <w:rPr>
                <w:sz w:val="28"/>
                <w:szCs w:val="28"/>
                <w:lang w:val="uk-UA"/>
              </w:rPr>
              <w:t xml:space="preserve">, </w:t>
            </w:r>
            <w:r>
              <w:rPr>
                <w:sz w:val="28"/>
                <w:szCs w:val="28"/>
                <w:lang w:val="en-US"/>
              </w:rPr>
              <w:t>B</w:t>
            </w:r>
            <w:r>
              <w:rPr>
                <w:sz w:val="28"/>
                <w:szCs w:val="28"/>
                <w:lang w:val="uk-UA"/>
              </w:rPr>
              <w:t xml:space="preserve">. </w:t>
            </w:r>
            <w:r>
              <w:rPr>
                <w:sz w:val="28"/>
                <w:szCs w:val="28"/>
                <w:lang w:val="en-US"/>
              </w:rPr>
              <w:t>Brown</w:t>
            </w:r>
            <w:r>
              <w:rPr>
                <w:sz w:val="28"/>
                <w:szCs w:val="28"/>
                <w:lang w:val="uk-UA"/>
              </w:rPr>
              <w:t xml:space="preserve">, </w:t>
            </w:r>
            <w:r>
              <w:rPr>
                <w:sz w:val="28"/>
                <w:szCs w:val="28"/>
                <w:lang w:val="en-US"/>
              </w:rPr>
              <w:t>G</w:t>
            </w:r>
            <w:r>
              <w:rPr>
                <w:sz w:val="28"/>
                <w:szCs w:val="28"/>
                <w:lang w:val="uk-UA"/>
              </w:rPr>
              <w:t>.</w:t>
            </w:r>
            <w:r>
              <w:rPr>
                <w:sz w:val="28"/>
                <w:szCs w:val="28"/>
                <w:lang w:val="en-US"/>
              </w:rPr>
              <w:t>A</w:t>
            </w:r>
            <w:r>
              <w:rPr>
                <w:sz w:val="28"/>
                <w:szCs w:val="28"/>
                <w:lang w:val="uk-UA"/>
              </w:rPr>
              <w:t xml:space="preserve">. </w:t>
            </w:r>
            <w:r>
              <w:rPr>
                <w:sz w:val="28"/>
                <w:szCs w:val="28"/>
                <w:lang w:val="en-US"/>
              </w:rPr>
              <w:t>Nichols</w:t>
            </w:r>
            <w:r>
              <w:rPr>
                <w:sz w:val="28"/>
                <w:szCs w:val="28"/>
                <w:lang w:val="uk-UA"/>
              </w:rPr>
              <w:t xml:space="preserve"> </w:t>
            </w:r>
            <w:r w:rsidRPr="00D6486A">
              <w:rPr>
                <w:bCs/>
                <w:sz w:val="28"/>
                <w:szCs w:val="28"/>
                <w:lang w:val="en-US"/>
              </w:rPr>
              <w:t>[</w:t>
            </w:r>
            <w:r>
              <w:rPr>
                <w:sz w:val="28"/>
                <w:szCs w:val="28"/>
                <w:lang w:val="en-US"/>
              </w:rPr>
              <w:t>et al.</w:t>
            </w:r>
            <w:r w:rsidRPr="00D6486A">
              <w:rPr>
                <w:bCs/>
                <w:sz w:val="28"/>
                <w:szCs w:val="28"/>
                <w:lang w:val="en-US"/>
              </w:rPr>
              <w:t>]</w:t>
            </w:r>
            <w:r>
              <w:rPr>
                <w:bCs/>
                <w:sz w:val="28"/>
                <w:szCs w:val="28"/>
                <w:lang w:val="en-US"/>
              </w:rPr>
              <w:t xml:space="preserve"> </w:t>
            </w:r>
            <w:r>
              <w:rPr>
                <w:sz w:val="28"/>
                <w:szCs w:val="28"/>
                <w:lang w:val="uk-UA"/>
              </w:rPr>
              <w:t xml:space="preserve">// </w:t>
            </w:r>
            <w:r>
              <w:rPr>
                <w:iCs/>
                <w:sz w:val="28"/>
                <w:szCs w:val="28"/>
                <w:lang w:val="en-US"/>
              </w:rPr>
              <w:t>Obesity</w:t>
            </w:r>
            <w:r>
              <w:rPr>
                <w:iCs/>
                <w:sz w:val="28"/>
                <w:szCs w:val="28"/>
                <w:lang w:val="uk-UA"/>
              </w:rPr>
              <w:t xml:space="preserve"> </w:t>
            </w:r>
            <w:r>
              <w:rPr>
                <w:iCs/>
                <w:sz w:val="28"/>
                <w:szCs w:val="28"/>
                <w:lang w:val="en-US"/>
              </w:rPr>
              <w:t>Research</w:t>
            </w:r>
            <w:r>
              <w:rPr>
                <w:iCs/>
                <w:sz w:val="28"/>
                <w:szCs w:val="28"/>
                <w:lang w:val="uk-UA"/>
              </w:rPr>
              <w:t>. –</w:t>
            </w:r>
            <w:r>
              <w:rPr>
                <w:sz w:val="28"/>
                <w:szCs w:val="28"/>
                <w:lang w:val="en-US"/>
              </w:rPr>
              <w:t xml:space="preserve"> 2001</w:t>
            </w:r>
            <w:r>
              <w:rPr>
                <w:sz w:val="28"/>
                <w:szCs w:val="28"/>
                <w:lang w:val="uk-UA"/>
              </w:rPr>
              <w:t>. – №</w:t>
            </w:r>
            <w:r>
              <w:rPr>
                <w:sz w:val="28"/>
                <w:szCs w:val="28"/>
                <w:lang w:val="en-US"/>
              </w:rPr>
              <w:t xml:space="preserve"> 9</w:t>
            </w:r>
            <w:r>
              <w:rPr>
                <w:sz w:val="28"/>
                <w:szCs w:val="28"/>
                <w:lang w:val="uk-UA"/>
              </w:rPr>
              <w:t xml:space="preserve">. – </w:t>
            </w:r>
            <w:r>
              <w:rPr>
                <w:sz w:val="28"/>
                <w:szCs w:val="28"/>
                <w:lang w:val="nl-NL"/>
              </w:rPr>
              <w:t xml:space="preserve">P. </w:t>
            </w:r>
            <w:r>
              <w:rPr>
                <w:sz w:val="28"/>
                <w:szCs w:val="28"/>
                <w:lang w:val="en-US"/>
              </w:rPr>
              <w:t>210–218.</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Каминский А. Ожирение: эпидемиология, риски для здоров’я, классификация и формы распределения жировой ткани </w:t>
            </w:r>
            <w:r w:rsidRPr="00D6486A">
              <w:rPr>
                <w:sz w:val="28"/>
                <w:szCs w:val="28"/>
              </w:rPr>
              <w:t xml:space="preserve">/ </w:t>
            </w:r>
            <w:r>
              <w:rPr>
                <w:sz w:val="28"/>
                <w:szCs w:val="28"/>
                <w:lang w:val="uk-UA"/>
              </w:rPr>
              <w:t>А.</w:t>
            </w:r>
            <w:r w:rsidRPr="00D6486A">
              <w:rPr>
                <w:sz w:val="28"/>
                <w:szCs w:val="28"/>
              </w:rPr>
              <w:t xml:space="preserve"> </w:t>
            </w:r>
            <w:r>
              <w:rPr>
                <w:sz w:val="28"/>
                <w:szCs w:val="28"/>
                <w:lang w:val="uk-UA"/>
              </w:rPr>
              <w:t>Каминский // Ліки України. – 2005. – № 2 (91). – С. 37–41.</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bCs/>
                <w:sz w:val="28"/>
                <w:szCs w:val="28"/>
                <w:lang w:val="en-US"/>
              </w:rPr>
              <w:t xml:space="preserve">Abdominal </w:t>
            </w:r>
            <w:r>
              <w:rPr>
                <w:bCs/>
                <w:sz w:val="28"/>
                <w:szCs w:val="28"/>
                <w:lang w:val="uk-UA"/>
              </w:rPr>
              <w:t>о</w:t>
            </w:r>
            <w:r>
              <w:rPr>
                <w:bCs/>
                <w:sz w:val="28"/>
                <w:szCs w:val="28"/>
                <w:lang w:val="en-US"/>
              </w:rPr>
              <w:t>besity and the risk of Barrett’s esophagus</w:t>
            </w:r>
            <w:r>
              <w:rPr>
                <w:sz w:val="28"/>
                <w:szCs w:val="28"/>
                <w:lang w:val="uk-UA"/>
              </w:rPr>
              <w:t xml:space="preserve"> / </w:t>
            </w:r>
            <w:r>
              <w:rPr>
                <w:sz w:val="28"/>
                <w:szCs w:val="28"/>
                <w:lang w:val="da-DK"/>
              </w:rPr>
              <w:t>H.</w:t>
            </w:r>
            <w:r>
              <w:rPr>
                <w:sz w:val="28"/>
                <w:szCs w:val="28"/>
                <w:lang w:val="uk-UA"/>
              </w:rPr>
              <w:t xml:space="preserve"> </w:t>
            </w:r>
            <w:r>
              <w:rPr>
                <w:sz w:val="28"/>
                <w:szCs w:val="28"/>
                <w:lang w:val="da-DK"/>
              </w:rPr>
              <w:t xml:space="preserve">B. El-Serag, </w:t>
            </w:r>
            <w:r>
              <w:rPr>
                <w:sz w:val="28"/>
                <w:szCs w:val="28"/>
                <w:lang w:val="uk-UA"/>
              </w:rPr>
              <w:br/>
            </w:r>
            <w:r>
              <w:rPr>
                <w:sz w:val="28"/>
                <w:szCs w:val="28"/>
                <w:lang w:val="da-DK"/>
              </w:rPr>
              <w:t xml:space="preserve">P. Kvapil, J. Hacken-Bitar </w:t>
            </w:r>
            <w:r w:rsidRPr="00D6486A">
              <w:rPr>
                <w:bCs/>
                <w:sz w:val="28"/>
                <w:szCs w:val="28"/>
                <w:lang w:val="en-US"/>
              </w:rPr>
              <w:t>[</w:t>
            </w:r>
            <w:r>
              <w:rPr>
                <w:sz w:val="28"/>
                <w:szCs w:val="28"/>
                <w:lang w:val="en-US"/>
              </w:rPr>
              <w:t>et al.</w:t>
            </w:r>
            <w:r w:rsidRPr="00D6486A">
              <w:rPr>
                <w:bCs/>
                <w:sz w:val="28"/>
                <w:szCs w:val="28"/>
                <w:lang w:val="en-US"/>
              </w:rPr>
              <w:t>]</w:t>
            </w:r>
            <w:r>
              <w:rPr>
                <w:bCs/>
                <w:sz w:val="28"/>
                <w:szCs w:val="28"/>
                <w:lang w:val="en-US"/>
              </w:rPr>
              <w:t xml:space="preserve"> </w:t>
            </w:r>
            <w:r>
              <w:rPr>
                <w:sz w:val="28"/>
                <w:szCs w:val="28"/>
                <w:lang w:val="uk-UA"/>
              </w:rPr>
              <w:t xml:space="preserve">// </w:t>
            </w:r>
            <w:r>
              <w:rPr>
                <w:sz w:val="28"/>
                <w:szCs w:val="28"/>
                <w:lang w:val="en-US"/>
              </w:rPr>
              <w:t>The American Journal of Gastroenterology</w:t>
            </w:r>
            <w:r>
              <w:rPr>
                <w:sz w:val="28"/>
                <w:szCs w:val="28"/>
                <w:lang w:val="uk-UA"/>
              </w:rPr>
              <w:t>. –</w:t>
            </w:r>
            <w:r>
              <w:rPr>
                <w:sz w:val="28"/>
                <w:szCs w:val="28"/>
                <w:lang w:val="en-US"/>
              </w:rPr>
              <w:t xml:space="preserve"> 2005</w:t>
            </w:r>
            <w:r>
              <w:rPr>
                <w:sz w:val="28"/>
                <w:szCs w:val="28"/>
                <w:lang w:val="uk-UA"/>
              </w:rPr>
              <w:t>. –</w:t>
            </w:r>
            <w:r>
              <w:rPr>
                <w:sz w:val="28"/>
                <w:szCs w:val="28"/>
                <w:lang w:val="en-US"/>
              </w:rPr>
              <w:t xml:space="preserve"> Vol</w:t>
            </w:r>
            <w:r>
              <w:rPr>
                <w:sz w:val="28"/>
                <w:szCs w:val="28"/>
                <w:lang w:val="uk-UA"/>
              </w:rPr>
              <w:t xml:space="preserve">. </w:t>
            </w:r>
            <w:r>
              <w:rPr>
                <w:sz w:val="28"/>
                <w:szCs w:val="28"/>
                <w:lang w:val="en-US"/>
              </w:rPr>
              <w:t>100</w:t>
            </w:r>
            <w:r w:rsidRPr="0091522C">
              <w:rPr>
                <w:sz w:val="28"/>
                <w:szCs w:val="28"/>
                <w:lang w:val="en-US"/>
              </w:rPr>
              <w:t>. –</w:t>
            </w:r>
            <w:r>
              <w:rPr>
                <w:sz w:val="28"/>
                <w:szCs w:val="28"/>
                <w:lang w:val="en-US"/>
              </w:rPr>
              <w:t xml:space="preserve"> Issue 10</w:t>
            </w:r>
            <w:r>
              <w:rPr>
                <w:sz w:val="28"/>
                <w:szCs w:val="28"/>
                <w:lang w:val="uk-UA"/>
              </w:rPr>
              <w:t>. –</w:t>
            </w:r>
            <w:r>
              <w:rPr>
                <w:sz w:val="28"/>
                <w:szCs w:val="28"/>
                <w:lang w:val="en-US"/>
              </w:rPr>
              <w:t xml:space="preserve"> P</w:t>
            </w:r>
            <w:r>
              <w:rPr>
                <w:sz w:val="28"/>
                <w:szCs w:val="28"/>
                <w:lang w:val="uk-UA"/>
              </w:rPr>
              <w:t>.</w:t>
            </w:r>
            <w:r>
              <w:rPr>
                <w:sz w:val="28"/>
                <w:szCs w:val="28"/>
                <w:lang w:val="en-US"/>
              </w:rPr>
              <w:t xml:space="preserve"> 2151</w:t>
            </w:r>
            <w:r>
              <w:rPr>
                <w:sz w:val="28"/>
                <w:szCs w:val="28"/>
                <w:lang w:val="uk-UA"/>
              </w:rPr>
              <w:t>–</w:t>
            </w:r>
            <w:r>
              <w:rPr>
                <w:sz w:val="28"/>
                <w:szCs w:val="28"/>
                <w:lang w:val="en-US"/>
              </w:rPr>
              <w:t>2156</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 xml:space="preserve">Does body mass index differ between patients with Barrett’s oesophagus and patients with chronic gastro-oesophageal reflux disease? </w:t>
            </w:r>
            <w:r>
              <w:rPr>
                <w:sz w:val="28"/>
                <w:szCs w:val="28"/>
                <w:lang w:val="uk-UA"/>
              </w:rPr>
              <w:t xml:space="preserve">/ </w:t>
            </w:r>
            <w:r>
              <w:rPr>
                <w:sz w:val="28"/>
                <w:szCs w:val="28"/>
                <w:lang w:val="en-US"/>
              </w:rPr>
              <w:t>L.</w:t>
            </w:r>
            <w:r>
              <w:rPr>
                <w:sz w:val="28"/>
                <w:szCs w:val="28"/>
                <w:lang w:val="uk-UA"/>
              </w:rPr>
              <w:t xml:space="preserve"> </w:t>
            </w:r>
            <w:r>
              <w:rPr>
                <w:sz w:val="28"/>
                <w:szCs w:val="28"/>
                <w:lang w:val="en-US"/>
              </w:rPr>
              <w:t xml:space="preserve">B. Gerson, </w:t>
            </w:r>
          </w:p>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N. Ullah, R. Fass</w:t>
            </w:r>
            <w:r>
              <w:rPr>
                <w:sz w:val="28"/>
                <w:szCs w:val="28"/>
                <w:lang w:val="uk-UA"/>
              </w:rPr>
              <w:t xml:space="preserve"> </w:t>
            </w:r>
            <w:r w:rsidRPr="00D6486A">
              <w:rPr>
                <w:bCs/>
                <w:sz w:val="28"/>
                <w:szCs w:val="28"/>
                <w:lang w:val="en-US"/>
              </w:rPr>
              <w:t>[</w:t>
            </w:r>
            <w:r>
              <w:rPr>
                <w:sz w:val="28"/>
                <w:szCs w:val="28"/>
                <w:lang w:val="en-US"/>
              </w:rPr>
              <w:t>et al.</w:t>
            </w:r>
            <w:r w:rsidRPr="00D6486A">
              <w:rPr>
                <w:bCs/>
                <w:sz w:val="28"/>
                <w:szCs w:val="28"/>
                <w:lang w:val="en-US"/>
              </w:rPr>
              <w:t>]</w:t>
            </w:r>
            <w:r>
              <w:rPr>
                <w:bCs/>
                <w:sz w:val="28"/>
                <w:szCs w:val="28"/>
                <w:lang w:val="en-US"/>
              </w:rPr>
              <w:t xml:space="preserve"> </w:t>
            </w:r>
            <w:r>
              <w:rPr>
                <w:sz w:val="28"/>
                <w:szCs w:val="28"/>
                <w:lang w:val="uk-UA"/>
              </w:rPr>
              <w:t xml:space="preserve">// </w:t>
            </w:r>
            <w:r>
              <w:rPr>
                <w:sz w:val="28"/>
                <w:szCs w:val="28"/>
                <w:lang w:val="en-US"/>
              </w:rPr>
              <w:t>Alimentary Pharmacology &amp; Therapeutics</w:t>
            </w:r>
            <w:r>
              <w:rPr>
                <w:sz w:val="28"/>
                <w:szCs w:val="28"/>
                <w:lang w:val="uk-UA"/>
              </w:rPr>
              <w:t>. –</w:t>
            </w:r>
            <w:r>
              <w:rPr>
                <w:sz w:val="28"/>
                <w:szCs w:val="28"/>
                <w:lang w:val="en-US"/>
              </w:rPr>
              <w:t xml:space="preserve"> 2007</w:t>
            </w:r>
            <w:r>
              <w:rPr>
                <w:sz w:val="28"/>
                <w:szCs w:val="28"/>
                <w:lang w:val="uk-UA"/>
              </w:rPr>
              <w:t>. –</w:t>
            </w:r>
            <w:r>
              <w:rPr>
                <w:sz w:val="28"/>
                <w:szCs w:val="28"/>
                <w:lang w:val="en-US"/>
              </w:rPr>
              <w:t xml:space="preserve"> Vol</w:t>
            </w:r>
            <w:r>
              <w:rPr>
                <w:sz w:val="28"/>
                <w:szCs w:val="28"/>
                <w:lang w:val="uk-UA"/>
              </w:rPr>
              <w:t>.</w:t>
            </w:r>
            <w:r>
              <w:rPr>
                <w:sz w:val="28"/>
                <w:szCs w:val="28"/>
                <w:lang w:val="en-US"/>
              </w:rPr>
              <w:t xml:space="preserve"> 25</w:t>
            </w:r>
            <w:r w:rsidRPr="0091522C">
              <w:rPr>
                <w:sz w:val="28"/>
                <w:szCs w:val="28"/>
                <w:lang w:val="en-US"/>
              </w:rPr>
              <w:t>. –</w:t>
            </w:r>
            <w:r>
              <w:rPr>
                <w:sz w:val="28"/>
                <w:szCs w:val="28"/>
                <w:lang w:val="en-US"/>
              </w:rPr>
              <w:t xml:space="preserve"> Issue 9</w:t>
            </w:r>
            <w:r>
              <w:rPr>
                <w:sz w:val="28"/>
                <w:szCs w:val="28"/>
                <w:lang w:val="uk-UA"/>
              </w:rPr>
              <w:t>. –</w:t>
            </w:r>
            <w:r>
              <w:rPr>
                <w:sz w:val="28"/>
                <w:szCs w:val="28"/>
                <w:lang w:val="en-US"/>
              </w:rPr>
              <w:t xml:space="preserve"> P</w:t>
            </w:r>
            <w:r>
              <w:rPr>
                <w:sz w:val="28"/>
                <w:szCs w:val="28"/>
                <w:lang w:val="uk-UA"/>
              </w:rPr>
              <w:t>.</w:t>
            </w:r>
            <w:r>
              <w:rPr>
                <w:sz w:val="28"/>
                <w:szCs w:val="28"/>
                <w:lang w:val="en-US"/>
              </w:rPr>
              <w:t xml:space="preserve"> 1079</w:t>
            </w:r>
            <w:r>
              <w:rPr>
                <w:sz w:val="28"/>
                <w:szCs w:val="28"/>
                <w:lang w:val="uk-UA"/>
              </w:rPr>
              <w:t>–</w:t>
            </w:r>
            <w:r>
              <w:rPr>
                <w:sz w:val="28"/>
                <w:szCs w:val="28"/>
                <w:lang w:val="en-US"/>
              </w:rPr>
              <w:t>1086</w:t>
            </w:r>
            <w:r>
              <w:rPr>
                <w:sz w:val="28"/>
                <w:szCs w:val="28"/>
                <w:lang w:val="uk-UA"/>
              </w:rPr>
              <w:t>.</w:t>
            </w:r>
            <w:r>
              <w:rPr>
                <w:sz w:val="28"/>
                <w:szCs w:val="28"/>
                <w:lang w:val="en-US"/>
              </w:rPr>
              <w:t xml:space="preserve">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7.</w:t>
            </w:r>
          </w:p>
        </w:tc>
        <w:tc>
          <w:tcPr>
            <w:tcW w:w="9180" w:type="dxa"/>
            <w:gridSpan w:val="2"/>
          </w:tcPr>
          <w:p w:rsidR="007F6981" w:rsidRPr="004C0275" w:rsidRDefault="007F6981" w:rsidP="0095184B">
            <w:pPr>
              <w:pStyle w:val="1"/>
              <w:spacing w:line="360" w:lineRule="auto"/>
              <w:ind w:right="119"/>
              <w:jc w:val="both"/>
              <w:rPr>
                <w:szCs w:val="28"/>
                <w:lang w:val="en-US"/>
              </w:rPr>
            </w:pPr>
            <w:r w:rsidRPr="004C0275">
              <w:rPr>
                <w:szCs w:val="28"/>
                <w:lang w:val="en-US"/>
              </w:rPr>
              <w:t>Corley D</w:t>
            </w:r>
            <w:r w:rsidRPr="007F6981">
              <w:rPr>
                <w:szCs w:val="28"/>
                <w:lang w:val="en-US"/>
              </w:rPr>
              <w:t xml:space="preserve">. </w:t>
            </w:r>
            <w:r w:rsidRPr="004C0275">
              <w:rPr>
                <w:szCs w:val="28"/>
                <w:lang w:val="en-US"/>
              </w:rPr>
              <w:t>A</w:t>
            </w:r>
            <w:r w:rsidRPr="007F6981">
              <w:rPr>
                <w:szCs w:val="28"/>
                <w:lang w:val="en-US"/>
              </w:rPr>
              <w:t xml:space="preserve">. </w:t>
            </w:r>
            <w:r w:rsidRPr="004C0275">
              <w:rPr>
                <w:szCs w:val="28"/>
                <w:lang w:val="en-US"/>
              </w:rPr>
              <w:t>Abdominal obesity, ethnicity and gastro-</w:t>
            </w:r>
            <w:r w:rsidRPr="004C0275">
              <w:rPr>
                <w:spacing w:val="-6"/>
                <w:szCs w:val="28"/>
                <w:lang w:val="en-US"/>
              </w:rPr>
              <w:t xml:space="preserve">oesophageal reflux symptoms / </w:t>
            </w:r>
            <w:r w:rsidRPr="004C0275">
              <w:rPr>
                <w:szCs w:val="28"/>
                <w:lang w:val="en-US"/>
              </w:rPr>
              <w:t>D</w:t>
            </w:r>
            <w:r w:rsidRPr="007F6981">
              <w:rPr>
                <w:szCs w:val="28"/>
                <w:lang w:val="en-US"/>
              </w:rPr>
              <w:t xml:space="preserve">. </w:t>
            </w:r>
            <w:r w:rsidRPr="004C0275">
              <w:rPr>
                <w:szCs w:val="28"/>
                <w:lang w:val="en-US"/>
              </w:rPr>
              <w:t>A</w:t>
            </w:r>
            <w:r w:rsidRPr="007F6981">
              <w:rPr>
                <w:szCs w:val="28"/>
                <w:lang w:val="en-US"/>
              </w:rPr>
              <w:t>.</w:t>
            </w:r>
            <w:r w:rsidRPr="004C0275">
              <w:rPr>
                <w:szCs w:val="28"/>
                <w:lang w:val="en-US"/>
              </w:rPr>
              <w:t xml:space="preserve"> Corley, A</w:t>
            </w:r>
            <w:r w:rsidRPr="007F6981">
              <w:rPr>
                <w:szCs w:val="28"/>
                <w:lang w:val="en-US"/>
              </w:rPr>
              <w:t>.</w:t>
            </w:r>
            <w:r w:rsidRPr="004C0275">
              <w:rPr>
                <w:szCs w:val="28"/>
                <w:lang w:val="en-US"/>
              </w:rPr>
              <w:t xml:space="preserve"> Kubo, W. Zhao </w:t>
            </w:r>
            <w:r w:rsidRPr="004C0275">
              <w:rPr>
                <w:spacing w:val="-6"/>
                <w:szCs w:val="28"/>
                <w:lang w:val="en-US"/>
              </w:rPr>
              <w:t xml:space="preserve">// Gut. </w:t>
            </w:r>
            <w:r w:rsidRPr="007F6981">
              <w:rPr>
                <w:spacing w:val="-6"/>
                <w:szCs w:val="28"/>
                <w:lang w:val="en-US"/>
              </w:rPr>
              <w:t xml:space="preserve">– </w:t>
            </w:r>
            <w:r w:rsidRPr="004C0275">
              <w:rPr>
                <w:spacing w:val="-6"/>
                <w:szCs w:val="28"/>
                <w:lang w:val="en-US"/>
              </w:rPr>
              <w:t>2007</w:t>
            </w:r>
            <w:r w:rsidRPr="007F6981">
              <w:rPr>
                <w:spacing w:val="-6"/>
                <w:szCs w:val="28"/>
                <w:lang w:val="en-US"/>
              </w:rPr>
              <w:t>. –</w:t>
            </w:r>
            <w:r w:rsidRPr="004C0275">
              <w:rPr>
                <w:spacing w:val="-6"/>
                <w:szCs w:val="28"/>
                <w:lang w:val="en-US"/>
              </w:rPr>
              <w:t xml:space="preserve"> </w:t>
            </w:r>
            <w:r w:rsidRPr="004C0275">
              <w:rPr>
                <w:spacing w:val="-6"/>
                <w:lang w:val="en-US"/>
              </w:rPr>
              <w:t>Vol</w:t>
            </w:r>
            <w:r w:rsidRPr="007F6981">
              <w:rPr>
                <w:spacing w:val="-6"/>
                <w:lang w:val="en-US"/>
              </w:rPr>
              <w:t>.</w:t>
            </w:r>
            <w:r w:rsidRPr="004C0275">
              <w:rPr>
                <w:spacing w:val="-6"/>
                <w:lang w:val="en-US"/>
              </w:rPr>
              <w:t xml:space="preserve"> </w:t>
            </w:r>
            <w:r w:rsidRPr="004C0275">
              <w:rPr>
                <w:spacing w:val="-6"/>
                <w:szCs w:val="28"/>
                <w:lang w:val="en-US"/>
              </w:rPr>
              <w:t xml:space="preserve">56. – </w:t>
            </w:r>
            <w:r w:rsidRPr="007F6981">
              <w:rPr>
                <w:spacing w:val="-6"/>
                <w:szCs w:val="28"/>
                <w:lang w:val="en-US"/>
              </w:rPr>
              <w:t xml:space="preserve">№ </w:t>
            </w:r>
            <w:r w:rsidRPr="004C0275">
              <w:rPr>
                <w:spacing w:val="-6"/>
                <w:szCs w:val="28"/>
                <w:lang w:val="en-US"/>
              </w:rPr>
              <w:t>6.</w:t>
            </w:r>
            <w:r w:rsidRPr="007F6981">
              <w:rPr>
                <w:spacing w:val="-6"/>
                <w:szCs w:val="28"/>
                <w:lang w:val="en-US"/>
              </w:rPr>
              <w:t xml:space="preserve"> – </w:t>
            </w:r>
            <w:r w:rsidRPr="004C0275">
              <w:rPr>
                <w:spacing w:val="-6"/>
                <w:szCs w:val="28"/>
              </w:rPr>
              <w:t>Р</w:t>
            </w:r>
            <w:r w:rsidRPr="007F6981">
              <w:rPr>
                <w:spacing w:val="-6"/>
                <w:szCs w:val="28"/>
                <w:lang w:val="en-US"/>
              </w:rPr>
              <w:t xml:space="preserve">. </w:t>
            </w:r>
            <w:r w:rsidRPr="004C0275">
              <w:rPr>
                <w:spacing w:val="-6"/>
                <w:szCs w:val="28"/>
                <w:lang w:val="en-US"/>
              </w:rPr>
              <w:t>756</w:t>
            </w:r>
            <w:r w:rsidRPr="007F6981">
              <w:rPr>
                <w:spacing w:val="-6"/>
                <w:szCs w:val="28"/>
                <w:lang w:val="en-US"/>
              </w:rPr>
              <w:t>–7</w:t>
            </w:r>
            <w:r w:rsidRPr="004C0275">
              <w:rPr>
                <w:spacing w:val="-6"/>
                <w:szCs w:val="28"/>
                <w:lang w:val="en-US"/>
              </w:rPr>
              <w:t>62.</w:t>
            </w:r>
            <w:r w:rsidRPr="004C0275">
              <w:rPr>
                <w:szCs w:val="28"/>
                <w:lang w:val="en-US"/>
              </w:rPr>
              <w:t xml:space="preserve">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2</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Corley</w:t>
            </w:r>
            <w:r>
              <w:rPr>
                <w:sz w:val="28"/>
                <w:szCs w:val="28"/>
                <w:lang w:val="uk-UA"/>
              </w:rPr>
              <w:t xml:space="preserve"> </w:t>
            </w:r>
            <w:r>
              <w:rPr>
                <w:sz w:val="28"/>
                <w:szCs w:val="28"/>
                <w:lang w:val="en-US"/>
              </w:rPr>
              <w:t>D</w:t>
            </w:r>
            <w:r>
              <w:rPr>
                <w:sz w:val="28"/>
                <w:szCs w:val="28"/>
                <w:lang w:val="uk-UA"/>
              </w:rPr>
              <w:t xml:space="preserve">. </w:t>
            </w:r>
            <w:r>
              <w:rPr>
                <w:sz w:val="28"/>
                <w:szCs w:val="28"/>
                <w:lang w:val="en-US"/>
              </w:rPr>
              <w:t>A. Body mass index and gastroesophageal reflux disease: a systematic review and meta-analysis / D</w:t>
            </w:r>
            <w:r>
              <w:rPr>
                <w:sz w:val="28"/>
                <w:szCs w:val="28"/>
                <w:lang w:val="uk-UA"/>
              </w:rPr>
              <w:t xml:space="preserve">. </w:t>
            </w:r>
            <w:r>
              <w:rPr>
                <w:sz w:val="28"/>
                <w:szCs w:val="28"/>
                <w:lang w:val="en-US"/>
              </w:rPr>
              <w:t>A. Corley, A. Kubo</w:t>
            </w:r>
            <w:r>
              <w:rPr>
                <w:sz w:val="28"/>
                <w:szCs w:val="28"/>
                <w:lang w:val="uk-UA"/>
              </w:rPr>
              <w:t xml:space="preserve"> </w:t>
            </w:r>
            <w:r>
              <w:rPr>
                <w:sz w:val="28"/>
                <w:szCs w:val="28"/>
                <w:lang w:val="en-US"/>
              </w:rPr>
              <w:t xml:space="preserve">// The American Journal of </w:t>
            </w:r>
            <w:r>
              <w:rPr>
                <w:sz w:val="28"/>
                <w:szCs w:val="28"/>
                <w:lang w:val="en-US"/>
              </w:rPr>
              <w:lastRenderedPageBreak/>
              <w:t>Gastroenterology</w:t>
            </w:r>
            <w:r>
              <w:rPr>
                <w:sz w:val="28"/>
                <w:szCs w:val="28"/>
                <w:lang w:val="uk-UA"/>
              </w:rPr>
              <w:t xml:space="preserve">. – </w:t>
            </w:r>
            <w:r>
              <w:rPr>
                <w:sz w:val="28"/>
                <w:szCs w:val="28"/>
                <w:lang w:val="en-US"/>
              </w:rPr>
              <w:t>2006</w:t>
            </w:r>
            <w:r>
              <w:rPr>
                <w:sz w:val="28"/>
                <w:szCs w:val="28"/>
                <w:lang w:val="uk-UA"/>
              </w:rPr>
              <w:t>. –</w:t>
            </w:r>
            <w:r>
              <w:rPr>
                <w:sz w:val="28"/>
                <w:szCs w:val="28"/>
                <w:lang w:val="en-US"/>
              </w:rPr>
              <w:t xml:space="preserve"> Vol</w:t>
            </w:r>
            <w:r>
              <w:rPr>
                <w:sz w:val="28"/>
                <w:szCs w:val="28"/>
                <w:lang w:val="uk-UA"/>
              </w:rPr>
              <w:t>.</w:t>
            </w:r>
            <w:r>
              <w:rPr>
                <w:sz w:val="28"/>
                <w:szCs w:val="28"/>
                <w:lang w:val="en-US"/>
              </w:rPr>
              <w:t xml:space="preserve"> 101. – Issue 11</w:t>
            </w:r>
            <w:r>
              <w:rPr>
                <w:sz w:val="28"/>
                <w:szCs w:val="28"/>
                <w:lang w:val="uk-UA"/>
              </w:rPr>
              <w:t>. –</w:t>
            </w:r>
            <w:r>
              <w:rPr>
                <w:sz w:val="28"/>
                <w:szCs w:val="28"/>
                <w:lang w:val="en-US"/>
              </w:rPr>
              <w:t xml:space="preserve"> P</w:t>
            </w:r>
            <w:r>
              <w:rPr>
                <w:sz w:val="28"/>
                <w:szCs w:val="28"/>
                <w:lang w:val="uk-UA"/>
              </w:rPr>
              <w:t>.</w:t>
            </w:r>
            <w:r>
              <w:rPr>
                <w:sz w:val="28"/>
                <w:szCs w:val="28"/>
                <w:lang w:val="en-US"/>
              </w:rPr>
              <w:t xml:space="preserve"> 2619</w:t>
            </w:r>
            <w:r>
              <w:rPr>
                <w:sz w:val="28"/>
                <w:szCs w:val="28"/>
                <w:lang w:val="uk-UA"/>
              </w:rPr>
              <w:t>–</w:t>
            </w:r>
            <w:r>
              <w:rPr>
                <w:sz w:val="28"/>
                <w:szCs w:val="28"/>
                <w:lang w:val="en-US"/>
              </w:rPr>
              <w:t>2628.</w:t>
            </w:r>
            <w:r>
              <w:rPr>
                <w:sz w:val="28"/>
                <w:szCs w:val="28"/>
                <w:lang w:val="uk-UA"/>
              </w:rPr>
              <w:t xml:space="preserve"> </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en-US"/>
              </w:rPr>
              <w:lastRenderedPageBreak/>
              <w:t>29.</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Prevalence of overweightedness in patients with gastro-esophageal reflux</w:t>
            </w:r>
            <w:r>
              <w:rPr>
                <w:sz w:val="28"/>
                <w:szCs w:val="28"/>
                <w:lang w:val="uk-UA"/>
              </w:rPr>
              <w:t xml:space="preserve"> / </w:t>
            </w:r>
          </w:p>
          <w:p w:rsidR="007F6981" w:rsidRDefault="007F6981" w:rsidP="0095184B">
            <w:pPr>
              <w:autoSpaceDE w:val="0"/>
              <w:autoSpaceDN w:val="0"/>
              <w:adjustRightInd w:val="0"/>
              <w:spacing w:line="360" w:lineRule="auto"/>
              <w:ind w:right="119"/>
              <w:jc w:val="both"/>
              <w:rPr>
                <w:sz w:val="28"/>
                <w:szCs w:val="28"/>
                <w:lang w:val="it-IT"/>
              </w:rPr>
            </w:pPr>
            <w:r>
              <w:rPr>
                <w:sz w:val="28"/>
                <w:szCs w:val="28"/>
                <w:lang w:val="it-IT"/>
              </w:rPr>
              <w:t>L</w:t>
            </w:r>
            <w:r>
              <w:rPr>
                <w:sz w:val="28"/>
                <w:szCs w:val="28"/>
                <w:lang w:val="uk-UA"/>
              </w:rPr>
              <w:t xml:space="preserve">. </w:t>
            </w:r>
            <w:r>
              <w:rPr>
                <w:sz w:val="28"/>
                <w:szCs w:val="28"/>
                <w:lang w:val="it-IT"/>
              </w:rPr>
              <w:t>Piretta, F</w:t>
            </w:r>
            <w:r>
              <w:rPr>
                <w:sz w:val="28"/>
                <w:szCs w:val="28"/>
                <w:lang w:val="uk-UA"/>
              </w:rPr>
              <w:t xml:space="preserve">. </w:t>
            </w:r>
            <w:r>
              <w:rPr>
                <w:sz w:val="28"/>
                <w:szCs w:val="28"/>
                <w:lang w:val="it-IT"/>
              </w:rPr>
              <w:t>Alghisi, F</w:t>
            </w:r>
            <w:r>
              <w:rPr>
                <w:sz w:val="28"/>
                <w:szCs w:val="28"/>
                <w:lang w:val="uk-UA"/>
              </w:rPr>
              <w:t xml:space="preserve">. </w:t>
            </w:r>
            <w:r>
              <w:rPr>
                <w:sz w:val="28"/>
                <w:szCs w:val="28"/>
                <w:lang w:val="it-IT"/>
              </w:rPr>
              <w:t xml:space="preserve">Anzini </w:t>
            </w:r>
            <w:r w:rsidRPr="00D6486A">
              <w:rPr>
                <w:bCs/>
                <w:sz w:val="28"/>
                <w:szCs w:val="28"/>
                <w:lang w:val="en-US"/>
              </w:rPr>
              <w:t>[</w:t>
            </w:r>
            <w:r>
              <w:rPr>
                <w:sz w:val="28"/>
                <w:szCs w:val="28"/>
                <w:lang w:val="en-US"/>
              </w:rPr>
              <w:t>et al.</w:t>
            </w:r>
            <w:r w:rsidRPr="00D6486A">
              <w:rPr>
                <w:bCs/>
                <w:sz w:val="28"/>
                <w:szCs w:val="28"/>
                <w:lang w:val="en-US"/>
              </w:rPr>
              <w:t>]</w:t>
            </w:r>
            <w:r>
              <w:rPr>
                <w:sz w:val="28"/>
                <w:szCs w:val="28"/>
                <w:lang w:val="it-IT"/>
              </w:rPr>
              <w:t xml:space="preserve"> </w:t>
            </w:r>
            <w:r>
              <w:rPr>
                <w:sz w:val="28"/>
                <w:szCs w:val="28"/>
                <w:lang w:val="uk-UA"/>
              </w:rPr>
              <w:t xml:space="preserve">// </w:t>
            </w:r>
            <w:r>
              <w:rPr>
                <w:sz w:val="28"/>
                <w:szCs w:val="28"/>
                <w:lang w:val="en-US"/>
              </w:rPr>
              <w:t>World J</w:t>
            </w:r>
            <w:r>
              <w:rPr>
                <w:sz w:val="28"/>
                <w:szCs w:val="28"/>
                <w:lang w:val="uk-UA"/>
              </w:rPr>
              <w:t>.</w:t>
            </w:r>
            <w:r>
              <w:rPr>
                <w:sz w:val="28"/>
                <w:szCs w:val="28"/>
                <w:lang w:val="en-US"/>
              </w:rPr>
              <w:t xml:space="preserve"> Gastroenterol.</w:t>
            </w:r>
            <w:r>
              <w:rPr>
                <w:sz w:val="28"/>
                <w:szCs w:val="28"/>
                <w:lang w:val="uk-UA"/>
              </w:rPr>
              <w:t xml:space="preserve"> –</w:t>
            </w:r>
            <w:r>
              <w:rPr>
                <w:sz w:val="28"/>
                <w:szCs w:val="28"/>
                <w:lang w:val="en-US"/>
              </w:rPr>
              <w:t xml:space="preserve"> </w:t>
            </w:r>
            <w:r>
              <w:rPr>
                <w:sz w:val="28"/>
                <w:szCs w:val="28"/>
                <w:lang w:val="it-IT"/>
              </w:rPr>
              <w:t>2007</w:t>
            </w:r>
            <w:r>
              <w:rPr>
                <w:sz w:val="28"/>
                <w:szCs w:val="28"/>
                <w:lang w:val="uk-UA"/>
              </w:rPr>
              <w:t>. –</w:t>
            </w:r>
            <w:r>
              <w:rPr>
                <w:sz w:val="28"/>
                <w:szCs w:val="28"/>
                <w:lang w:val="it-IT"/>
              </w:rPr>
              <w:t xml:space="preserve"> </w:t>
            </w:r>
            <w:r>
              <w:rPr>
                <w:sz w:val="28"/>
                <w:lang w:val="en-US"/>
              </w:rPr>
              <w:t>Vol</w:t>
            </w:r>
            <w:r>
              <w:rPr>
                <w:sz w:val="28"/>
                <w:lang w:val="uk-UA"/>
              </w:rPr>
              <w:t>.</w:t>
            </w:r>
            <w:r>
              <w:rPr>
                <w:sz w:val="28"/>
                <w:lang w:val="en-US"/>
              </w:rPr>
              <w:t xml:space="preserve"> </w:t>
            </w:r>
            <w:r>
              <w:rPr>
                <w:sz w:val="28"/>
                <w:szCs w:val="28"/>
                <w:lang w:val="it-IT"/>
              </w:rPr>
              <w:t>13. –</w:t>
            </w:r>
            <w:r>
              <w:rPr>
                <w:sz w:val="28"/>
                <w:szCs w:val="28"/>
                <w:lang w:val="uk-UA"/>
              </w:rPr>
              <w:t xml:space="preserve"> № </w:t>
            </w:r>
            <w:r>
              <w:rPr>
                <w:sz w:val="28"/>
                <w:szCs w:val="28"/>
                <w:lang w:val="it-IT"/>
              </w:rPr>
              <w:t>34</w:t>
            </w:r>
            <w:r>
              <w:rPr>
                <w:sz w:val="28"/>
                <w:szCs w:val="28"/>
                <w:lang w:val="uk-UA"/>
              </w:rPr>
              <w:t xml:space="preserve">. – Р. </w:t>
            </w:r>
            <w:r>
              <w:rPr>
                <w:sz w:val="28"/>
                <w:szCs w:val="28"/>
                <w:lang w:val="it-IT"/>
              </w:rPr>
              <w:t>4602</w:t>
            </w:r>
            <w:r>
              <w:rPr>
                <w:sz w:val="28"/>
                <w:szCs w:val="28"/>
                <w:lang w:val="uk-UA"/>
              </w:rPr>
              <w:t>–460</w:t>
            </w:r>
            <w:r>
              <w:rPr>
                <w:sz w:val="28"/>
                <w:szCs w:val="28"/>
                <w:lang w:val="it-IT"/>
              </w:rPr>
              <w:t>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Effectiveness</w:t>
            </w:r>
            <w:r>
              <w:rPr>
                <w:sz w:val="28"/>
                <w:szCs w:val="28"/>
                <w:lang w:val="uk-UA"/>
              </w:rPr>
              <w:t xml:space="preserve"> </w:t>
            </w:r>
            <w:r>
              <w:rPr>
                <w:sz w:val="28"/>
                <w:szCs w:val="28"/>
                <w:lang w:val="en-US"/>
              </w:rPr>
              <w:t>of</w:t>
            </w:r>
            <w:r>
              <w:rPr>
                <w:sz w:val="28"/>
                <w:szCs w:val="28"/>
                <w:lang w:val="uk-UA"/>
              </w:rPr>
              <w:t xml:space="preserve"> </w:t>
            </w:r>
            <w:r>
              <w:rPr>
                <w:sz w:val="28"/>
                <w:szCs w:val="28"/>
                <w:lang w:val="en-US"/>
              </w:rPr>
              <w:t>proton</w:t>
            </w:r>
            <w:r>
              <w:rPr>
                <w:sz w:val="28"/>
                <w:szCs w:val="28"/>
                <w:lang w:val="uk-UA"/>
              </w:rPr>
              <w:t xml:space="preserve"> </w:t>
            </w:r>
            <w:r>
              <w:rPr>
                <w:sz w:val="28"/>
                <w:szCs w:val="28"/>
                <w:lang w:val="en-US"/>
              </w:rPr>
              <w:t>pump</w:t>
            </w:r>
            <w:r>
              <w:rPr>
                <w:sz w:val="28"/>
                <w:szCs w:val="28"/>
                <w:lang w:val="uk-UA"/>
              </w:rPr>
              <w:t xml:space="preserve"> </w:t>
            </w:r>
            <w:r>
              <w:rPr>
                <w:sz w:val="28"/>
                <w:szCs w:val="28"/>
                <w:lang w:val="en-US"/>
              </w:rPr>
              <w:t>inhibitors</w:t>
            </w:r>
            <w:r>
              <w:rPr>
                <w:sz w:val="28"/>
                <w:szCs w:val="28"/>
                <w:lang w:val="uk-UA"/>
              </w:rPr>
              <w:t xml:space="preserve"> </w:t>
            </w:r>
            <w:r>
              <w:rPr>
                <w:sz w:val="28"/>
                <w:szCs w:val="28"/>
                <w:lang w:val="en-US"/>
              </w:rPr>
              <w:t>in</w:t>
            </w:r>
            <w:r>
              <w:rPr>
                <w:sz w:val="28"/>
                <w:szCs w:val="28"/>
                <w:lang w:val="uk-UA"/>
              </w:rPr>
              <w:t xml:space="preserve"> </w:t>
            </w:r>
            <w:r>
              <w:rPr>
                <w:sz w:val="28"/>
                <w:szCs w:val="28"/>
                <w:lang w:val="en-US"/>
              </w:rPr>
              <w:t>nonerosive</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disease</w:t>
            </w:r>
            <w:r>
              <w:rPr>
                <w:sz w:val="28"/>
                <w:szCs w:val="28"/>
                <w:lang w:val="uk-UA"/>
              </w:rPr>
              <w:t xml:space="preserve"> / </w:t>
            </w:r>
            <w:r>
              <w:rPr>
                <w:sz w:val="28"/>
                <w:szCs w:val="28"/>
                <w:lang w:val="uk-UA"/>
              </w:rPr>
              <w:br/>
            </w:r>
            <w:r>
              <w:rPr>
                <w:sz w:val="28"/>
                <w:szCs w:val="28"/>
                <w:lang w:val="en-US"/>
              </w:rPr>
              <w:t>B</w:t>
            </w:r>
            <w:r>
              <w:rPr>
                <w:sz w:val="28"/>
                <w:szCs w:val="28"/>
                <w:lang w:val="uk-UA"/>
              </w:rPr>
              <w:t xml:space="preserve">. </w:t>
            </w:r>
            <w:r>
              <w:rPr>
                <w:sz w:val="28"/>
                <w:szCs w:val="28"/>
                <w:lang w:val="en-US"/>
              </w:rPr>
              <w:t>B</w:t>
            </w:r>
            <w:r>
              <w:rPr>
                <w:sz w:val="28"/>
                <w:szCs w:val="28"/>
                <w:lang w:val="uk-UA"/>
              </w:rPr>
              <w:t xml:space="preserve">. </w:t>
            </w:r>
            <w:r>
              <w:rPr>
                <w:sz w:val="28"/>
                <w:szCs w:val="28"/>
                <w:lang w:val="en-US"/>
              </w:rPr>
              <w:t>Dean</w:t>
            </w:r>
            <w:r>
              <w:rPr>
                <w:sz w:val="28"/>
                <w:szCs w:val="28"/>
                <w:lang w:val="uk-UA"/>
              </w:rPr>
              <w:t xml:space="preserve">, </w:t>
            </w:r>
            <w:r>
              <w:rPr>
                <w:sz w:val="28"/>
                <w:szCs w:val="28"/>
                <w:lang w:val="en-US"/>
              </w:rPr>
              <w:t>A</w:t>
            </w:r>
            <w:r>
              <w:rPr>
                <w:sz w:val="28"/>
                <w:szCs w:val="28"/>
                <w:lang w:val="uk-UA"/>
              </w:rPr>
              <w:t xml:space="preserve">. </w:t>
            </w:r>
            <w:r>
              <w:rPr>
                <w:sz w:val="28"/>
                <w:szCs w:val="28"/>
                <w:lang w:val="en-US"/>
              </w:rPr>
              <w:t>D</w:t>
            </w:r>
            <w:r>
              <w:rPr>
                <w:sz w:val="28"/>
                <w:szCs w:val="28"/>
                <w:lang w:val="uk-UA"/>
              </w:rPr>
              <w:t xml:space="preserve">. </w:t>
            </w:r>
            <w:r>
              <w:rPr>
                <w:sz w:val="28"/>
                <w:szCs w:val="28"/>
                <w:lang w:val="en-US"/>
              </w:rPr>
              <w:t>Jr</w:t>
            </w:r>
            <w:r>
              <w:rPr>
                <w:sz w:val="28"/>
                <w:szCs w:val="28"/>
                <w:lang w:val="uk-UA"/>
              </w:rPr>
              <w:t xml:space="preserve">. </w:t>
            </w:r>
            <w:r>
              <w:rPr>
                <w:sz w:val="28"/>
                <w:szCs w:val="28"/>
                <w:lang w:val="en-US"/>
              </w:rPr>
              <w:t>Gano</w:t>
            </w:r>
            <w:r>
              <w:rPr>
                <w:sz w:val="28"/>
                <w:szCs w:val="28"/>
                <w:lang w:val="uk-UA"/>
              </w:rPr>
              <w:t xml:space="preserve">, </w:t>
            </w:r>
            <w:r>
              <w:rPr>
                <w:sz w:val="28"/>
                <w:szCs w:val="28"/>
                <w:lang w:val="en-US"/>
              </w:rPr>
              <w:t>K</w:t>
            </w:r>
            <w:r>
              <w:rPr>
                <w:sz w:val="28"/>
                <w:szCs w:val="28"/>
                <w:lang w:val="uk-UA"/>
              </w:rPr>
              <w:t xml:space="preserve">. </w:t>
            </w:r>
            <w:r>
              <w:rPr>
                <w:sz w:val="28"/>
                <w:szCs w:val="28"/>
                <w:lang w:val="en-US"/>
              </w:rPr>
              <w:t>Knight</w:t>
            </w:r>
            <w:r>
              <w:rPr>
                <w:sz w:val="28"/>
                <w:szCs w:val="28"/>
                <w:lang w:val="uk-UA"/>
              </w:rPr>
              <w:t xml:space="preserve"> </w:t>
            </w:r>
            <w:r w:rsidRPr="00D6486A">
              <w:rPr>
                <w:bCs/>
                <w:sz w:val="28"/>
                <w:szCs w:val="28"/>
                <w:lang w:val="en-US"/>
              </w:rPr>
              <w:t>[</w:t>
            </w:r>
            <w:r>
              <w:rPr>
                <w:sz w:val="28"/>
                <w:szCs w:val="28"/>
                <w:lang w:val="en-US"/>
              </w:rPr>
              <w:t>et al.</w:t>
            </w:r>
            <w:r w:rsidRPr="00D6486A">
              <w:rPr>
                <w:bCs/>
                <w:sz w:val="28"/>
                <w:szCs w:val="28"/>
                <w:lang w:val="en-US"/>
              </w:rPr>
              <w:t>]</w:t>
            </w:r>
            <w:r>
              <w:rPr>
                <w:bCs/>
                <w:sz w:val="28"/>
                <w:szCs w:val="28"/>
                <w:lang w:val="en-US"/>
              </w:rPr>
              <w:t xml:space="preserve"> </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Gastroenterol</w:t>
            </w:r>
            <w:r>
              <w:rPr>
                <w:sz w:val="28"/>
                <w:szCs w:val="28"/>
                <w:lang w:val="uk-UA"/>
              </w:rPr>
              <w:t>.</w:t>
            </w:r>
            <w:r>
              <w:rPr>
                <w:sz w:val="28"/>
                <w:szCs w:val="28"/>
                <w:lang w:val="en-US"/>
              </w:rPr>
              <w:t xml:space="preserve"> Hepatol</w:t>
            </w:r>
            <w:r>
              <w:rPr>
                <w:sz w:val="28"/>
                <w:szCs w:val="28"/>
                <w:lang w:val="uk-UA"/>
              </w:rPr>
              <w:t>. – 2004. – № 2. – Р. 656–664.</w:t>
            </w:r>
            <w:hyperlink r:id="rId18" w:history="1"/>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Исаков В. А. Новая парадигма ГЭРБ и длительная терапия ингибиторами протонного насоса </w:t>
            </w:r>
            <w:r w:rsidRPr="00DB5A6D">
              <w:rPr>
                <w:sz w:val="28"/>
                <w:szCs w:val="28"/>
              </w:rPr>
              <w:t xml:space="preserve">/ </w:t>
            </w:r>
            <w:r>
              <w:rPr>
                <w:sz w:val="28"/>
                <w:szCs w:val="28"/>
                <w:lang w:val="uk-UA"/>
              </w:rPr>
              <w:t>В. А. Исаков // Экспериментальная и клиническая гастроэнтерология. – 2006. – № 4. – С. 53–58.</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Richter</w:t>
            </w:r>
            <w:r>
              <w:rPr>
                <w:sz w:val="28"/>
                <w:szCs w:val="28"/>
                <w:lang w:val="uk-UA"/>
              </w:rPr>
              <w:t xml:space="preserve"> </w:t>
            </w:r>
            <w:r>
              <w:rPr>
                <w:sz w:val="28"/>
                <w:szCs w:val="28"/>
                <w:lang w:val="en-US"/>
              </w:rPr>
              <w:t>J</w:t>
            </w:r>
            <w:r>
              <w:rPr>
                <w:sz w:val="28"/>
                <w:szCs w:val="28"/>
                <w:lang w:val="uk-UA"/>
              </w:rPr>
              <w:t xml:space="preserve">. </w:t>
            </w:r>
            <w:r>
              <w:rPr>
                <w:sz w:val="28"/>
                <w:szCs w:val="28"/>
                <w:lang w:val="en-US"/>
              </w:rPr>
              <w:t>The</w:t>
            </w:r>
            <w:r>
              <w:rPr>
                <w:sz w:val="28"/>
                <w:szCs w:val="28"/>
                <w:lang w:val="uk-UA"/>
              </w:rPr>
              <w:t xml:space="preserve"> </w:t>
            </w:r>
            <w:r>
              <w:rPr>
                <w:sz w:val="28"/>
                <w:szCs w:val="28"/>
                <w:lang w:val="en-US"/>
              </w:rPr>
              <w:t>refractory</w:t>
            </w:r>
            <w:r>
              <w:rPr>
                <w:sz w:val="28"/>
                <w:szCs w:val="28"/>
                <w:lang w:val="uk-UA"/>
              </w:rPr>
              <w:t xml:space="preserve"> </w:t>
            </w:r>
            <w:r>
              <w:rPr>
                <w:sz w:val="28"/>
                <w:szCs w:val="28"/>
                <w:lang w:val="en-US"/>
              </w:rPr>
              <w:t>GERD</w:t>
            </w:r>
            <w:r>
              <w:rPr>
                <w:sz w:val="28"/>
                <w:szCs w:val="28"/>
                <w:lang w:val="uk-UA"/>
              </w:rPr>
              <w:t xml:space="preserve"> </w:t>
            </w:r>
            <w:r>
              <w:rPr>
                <w:sz w:val="28"/>
                <w:szCs w:val="28"/>
                <w:lang w:val="en-US"/>
              </w:rPr>
              <w:t>patient</w:t>
            </w:r>
            <w:r>
              <w:rPr>
                <w:sz w:val="28"/>
                <w:szCs w:val="28"/>
                <w:lang w:val="uk-UA"/>
              </w:rPr>
              <w:t xml:space="preserve"> </w:t>
            </w:r>
            <w:r>
              <w:rPr>
                <w:sz w:val="28"/>
                <w:szCs w:val="28"/>
                <w:lang w:val="en-US"/>
              </w:rPr>
              <w:t>/ J</w:t>
            </w:r>
            <w:r>
              <w:rPr>
                <w:sz w:val="28"/>
                <w:szCs w:val="28"/>
                <w:lang w:val="uk-UA"/>
              </w:rPr>
              <w:t>.</w:t>
            </w:r>
            <w:r>
              <w:rPr>
                <w:sz w:val="28"/>
                <w:szCs w:val="28"/>
                <w:lang w:val="en-US"/>
              </w:rPr>
              <w:t xml:space="preserve"> Richter</w:t>
            </w:r>
            <w:r>
              <w:rPr>
                <w:sz w:val="28"/>
                <w:szCs w:val="28"/>
                <w:lang w:val="uk-UA"/>
              </w:rPr>
              <w:t xml:space="preserve"> // </w:t>
            </w:r>
            <w:r>
              <w:rPr>
                <w:sz w:val="28"/>
                <w:szCs w:val="28"/>
                <w:lang w:val="nl-NL"/>
              </w:rPr>
              <w:t xml:space="preserve">World Gastroenterol. News. – 2007. – </w:t>
            </w:r>
            <w:r>
              <w:rPr>
                <w:sz w:val="28"/>
                <w:szCs w:val="28"/>
                <w:lang w:val="uk-UA"/>
              </w:rPr>
              <w:t xml:space="preserve">№ </w:t>
            </w:r>
            <w:r>
              <w:rPr>
                <w:sz w:val="28"/>
                <w:szCs w:val="28"/>
                <w:lang w:val="nl-NL"/>
              </w:rPr>
              <w:t xml:space="preserve">12. – </w:t>
            </w:r>
            <w:r>
              <w:rPr>
                <w:sz w:val="28"/>
                <w:szCs w:val="28"/>
              </w:rPr>
              <w:t>Р</w:t>
            </w:r>
            <w:r>
              <w:rPr>
                <w:sz w:val="28"/>
                <w:szCs w:val="28"/>
                <w:lang w:val="nl-NL"/>
              </w:rPr>
              <w:t>. 11–13.</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3.</w:t>
            </w:r>
          </w:p>
        </w:tc>
        <w:tc>
          <w:tcPr>
            <w:tcW w:w="9180" w:type="dxa"/>
            <w:gridSpan w:val="2"/>
          </w:tcPr>
          <w:p w:rsidR="007F6981" w:rsidRPr="004C0275" w:rsidRDefault="007F6981" w:rsidP="0095184B">
            <w:pPr>
              <w:pStyle w:val="40"/>
              <w:ind w:right="119"/>
              <w:jc w:val="both"/>
              <w:rPr>
                <w:b/>
                <w:lang w:val="uk-UA"/>
              </w:rPr>
            </w:pPr>
            <w:r w:rsidRPr="004C0275">
              <w:rPr>
                <w:b/>
                <w:iCs/>
                <w:lang w:val="uk-UA"/>
              </w:rPr>
              <w:t>Ткач С.М.</w:t>
            </w:r>
            <w:r w:rsidRPr="004C0275">
              <w:rPr>
                <w:b/>
                <w:lang w:val="uk-UA"/>
              </w:rPr>
              <w:t xml:space="preserve"> Рефрактерная гастроэзофагеальная рефлюксная болезнь: современные подходы к диагностике и лечению </w:t>
            </w:r>
            <w:r w:rsidRPr="004C0275">
              <w:rPr>
                <w:b/>
              </w:rPr>
              <w:t xml:space="preserve">/ </w:t>
            </w:r>
            <w:r w:rsidRPr="004C0275">
              <w:rPr>
                <w:b/>
                <w:iCs/>
                <w:lang w:val="uk-UA"/>
              </w:rPr>
              <w:t>С. М.</w:t>
            </w:r>
            <w:r w:rsidRPr="004C0275">
              <w:rPr>
                <w:b/>
                <w:iCs/>
              </w:rPr>
              <w:t xml:space="preserve"> </w:t>
            </w:r>
            <w:r w:rsidRPr="004C0275">
              <w:rPr>
                <w:b/>
                <w:iCs/>
                <w:lang w:val="uk-UA"/>
              </w:rPr>
              <w:t xml:space="preserve">Ткач, </w:t>
            </w:r>
            <w:r w:rsidRPr="004C0275">
              <w:rPr>
                <w:b/>
                <w:lang w:val="uk-UA"/>
              </w:rPr>
              <w:t>Ю. Г.</w:t>
            </w:r>
            <w:r w:rsidRPr="004C0275">
              <w:rPr>
                <w:b/>
              </w:rPr>
              <w:t xml:space="preserve"> </w:t>
            </w:r>
            <w:r w:rsidRPr="004C0275">
              <w:rPr>
                <w:b/>
                <w:lang w:val="uk-UA"/>
              </w:rPr>
              <w:t>Кузенко // Здоровье Украины. – 2007. – № 20 (1). – С. 37–39.</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Gastric</w:t>
            </w:r>
            <w:r>
              <w:rPr>
                <w:sz w:val="28"/>
                <w:szCs w:val="28"/>
                <w:lang w:val="uk-UA"/>
              </w:rPr>
              <w:t xml:space="preserve"> </w:t>
            </w:r>
            <w:r>
              <w:rPr>
                <w:sz w:val="28"/>
                <w:szCs w:val="28"/>
                <w:lang w:val="en-US"/>
              </w:rPr>
              <w:t>emptying</w:t>
            </w:r>
            <w:r>
              <w:rPr>
                <w:sz w:val="28"/>
                <w:szCs w:val="28"/>
                <w:lang w:val="uk-UA"/>
              </w:rPr>
              <w:t xml:space="preserve"> </w:t>
            </w:r>
            <w:r>
              <w:rPr>
                <w:sz w:val="28"/>
                <w:szCs w:val="28"/>
                <w:lang w:val="en-US"/>
              </w:rPr>
              <w:t>of</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persistent</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symptoms</w:t>
            </w:r>
            <w:r>
              <w:rPr>
                <w:sz w:val="28"/>
                <w:szCs w:val="28"/>
                <w:lang w:val="uk-UA"/>
              </w:rPr>
              <w:t xml:space="preserve"> </w:t>
            </w:r>
            <w:r>
              <w:rPr>
                <w:sz w:val="28"/>
                <w:szCs w:val="28"/>
                <w:lang w:val="en-US"/>
              </w:rPr>
              <w:t xml:space="preserve">and erosive esophagitis under PPI therapy </w:t>
            </w:r>
            <w:r>
              <w:rPr>
                <w:sz w:val="28"/>
                <w:szCs w:val="28"/>
                <w:lang w:val="uk-UA"/>
              </w:rPr>
              <w:t xml:space="preserve">/ </w:t>
            </w:r>
            <w:r>
              <w:rPr>
                <w:sz w:val="28"/>
                <w:szCs w:val="28"/>
                <w:lang w:val="en-US"/>
              </w:rPr>
              <w:t>N</w:t>
            </w:r>
            <w:r>
              <w:rPr>
                <w:sz w:val="28"/>
                <w:szCs w:val="28"/>
                <w:lang w:val="uk-UA"/>
              </w:rPr>
              <w:t xml:space="preserve">. </w:t>
            </w:r>
            <w:r>
              <w:rPr>
                <w:sz w:val="28"/>
                <w:szCs w:val="28"/>
                <w:lang w:val="en-US"/>
              </w:rPr>
              <w:t>Kudara</w:t>
            </w:r>
            <w:r>
              <w:rPr>
                <w:sz w:val="28"/>
                <w:szCs w:val="28"/>
                <w:lang w:val="uk-UA"/>
              </w:rPr>
              <w:t xml:space="preserve">, </w:t>
            </w:r>
            <w:r>
              <w:rPr>
                <w:sz w:val="28"/>
                <w:szCs w:val="28"/>
                <w:lang w:val="en-US"/>
              </w:rPr>
              <w:t>T</w:t>
            </w:r>
            <w:r>
              <w:rPr>
                <w:sz w:val="28"/>
                <w:szCs w:val="28"/>
                <w:lang w:val="uk-UA"/>
              </w:rPr>
              <w:t xml:space="preserve">. </w:t>
            </w:r>
            <w:r>
              <w:rPr>
                <w:sz w:val="28"/>
                <w:szCs w:val="28"/>
                <w:lang w:val="en-US"/>
              </w:rPr>
              <w:t>Chiba</w:t>
            </w:r>
            <w:r>
              <w:rPr>
                <w:sz w:val="28"/>
                <w:szCs w:val="28"/>
                <w:lang w:val="uk-UA"/>
              </w:rPr>
              <w:t xml:space="preserve">, </w:t>
            </w:r>
            <w:r>
              <w:rPr>
                <w:sz w:val="28"/>
                <w:szCs w:val="28"/>
                <w:lang w:val="en-US"/>
              </w:rPr>
              <w:t>S</w:t>
            </w:r>
            <w:r>
              <w:rPr>
                <w:sz w:val="28"/>
                <w:szCs w:val="28"/>
                <w:lang w:val="uk-UA"/>
              </w:rPr>
              <w:t xml:space="preserve">. </w:t>
            </w:r>
            <w:r>
              <w:rPr>
                <w:sz w:val="28"/>
                <w:szCs w:val="28"/>
                <w:lang w:val="en-US"/>
              </w:rPr>
              <w:t xml:space="preserve">Orii </w:t>
            </w:r>
            <w:r w:rsidRPr="00D6486A">
              <w:rPr>
                <w:bCs/>
                <w:sz w:val="28"/>
                <w:szCs w:val="28"/>
                <w:lang w:val="en-US"/>
              </w:rPr>
              <w:t>[</w:t>
            </w:r>
            <w:r>
              <w:rPr>
                <w:sz w:val="28"/>
                <w:szCs w:val="28"/>
                <w:lang w:val="en-US"/>
              </w:rPr>
              <w:t>et al.</w:t>
            </w:r>
            <w:r w:rsidRPr="00D6486A">
              <w:rPr>
                <w:bCs/>
                <w:sz w:val="28"/>
                <w:szCs w:val="28"/>
                <w:lang w:val="en-US"/>
              </w:rPr>
              <w:t>]</w:t>
            </w:r>
            <w:r>
              <w:rPr>
                <w:sz w:val="28"/>
                <w:szCs w:val="28"/>
                <w:lang w:val="uk-UA"/>
              </w:rPr>
              <w:t xml:space="preserve"> // </w:t>
            </w:r>
            <w:r>
              <w:rPr>
                <w:sz w:val="28"/>
                <w:szCs w:val="28"/>
                <w:lang w:val="en-US"/>
              </w:rPr>
              <w:t>Neurogastroenterol</w:t>
            </w:r>
            <w:r>
              <w:rPr>
                <w:sz w:val="28"/>
                <w:szCs w:val="28"/>
                <w:lang w:val="uk-UA"/>
              </w:rPr>
              <w:t>.</w:t>
            </w:r>
            <w:r>
              <w:rPr>
                <w:sz w:val="28"/>
                <w:szCs w:val="28"/>
                <w:lang w:val="en-US"/>
              </w:rPr>
              <w:t xml:space="preserve"> Motil</w:t>
            </w:r>
            <w:r>
              <w:rPr>
                <w:sz w:val="28"/>
                <w:szCs w:val="28"/>
                <w:lang w:val="uk-UA"/>
              </w:rPr>
              <w:t>. –</w:t>
            </w:r>
            <w:r>
              <w:rPr>
                <w:sz w:val="28"/>
                <w:szCs w:val="28"/>
                <w:lang w:val="en-US"/>
              </w:rPr>
              <w:t xml:space="preserve"> 2004. –</w:t>
            </w:r>
            <w:r>
              <w:rPr>
                <w:sz w:val="28"/>
                <w:szCs w:val="28"/>
                <w:lang w:val="uk-UA"/>
              </w:rPr>
              <w:t xml:space="preserve"> № </w:t>
            </w:r>
            <w:r>
              <w:rPr>
                <w:sz w:val="28"/>
                <w:szCs w:val="28"/>
                <w:lang w:val="en-US"/>
              </w:rPr>
              <w:t>16</w:t>
            </w:r>
            <w:r>
              <w:rPr>
                <w:sz w:val="28"/>
                <w:szCs w:val="28"/>
                <w:lang w:val="uk-UA"/>
              </w:rPr>
              <w:t xml:space="preserve">. – Р. </w:t>
            </w:r>
            <w:r>
              <w:rPr>
                <w:sz w:val="28"/>
                <w:szCs w:val="28"/>
                <w:lang w:val="en-US"/>
              </w:rPr>
              <w:t>654.</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Gastric emptying in patients with gastro-oesophageal reflux disease in comparison with healthy volunteers </w:t>
            </w:r>
            <w:r>
              <w:rPr>
                <w:sz w:val="28"/>
                <w:szCs w:val="28"/>
                <w:lang w:val="uk-UA"/>
              </w:rPr>
              <w:t xml:space="preserve">/ </w:t>
            </w:r>
            <w:r>
              <w:rPr>
                <w:sz w:val="28"/>
                <w:szCs w:val="28"/>
                <w:lang w:val="en-US"/>
              </w:rPr>
              <w:t>W</w:t>
            </w:r>
            <w:r>
              <w:rPr>
                <w:sz w:val="28"/>
                <w:szCs w:val="28"/>
                <w:lang w:val="uk-UA"/>
              </w:rPr>
              <w:t xml:space="preserve">. </w:t>
            </w:r>
            <w:r>
              <w:rPr>
                <w:sz w:val="28"/>
                <w:szCs w:val="28"/>
                <w:lang w:val="en-US"/>
              </w:rPr>
              <w:t>Jackson, G</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Wright, </w:t>
            </w:r>
            <w:r>
              <w:rPr>
                <w:sz w:val="28"/>
                <w:szCs w:val="28"/>
                <w:lang w:val="uk-UA"/>
              </w:rPr>
              <w:br/>
            </w:r>
            <w:r>
              <w:rPr>
                <w:sz w:val="28"/>
                <w:szCs w:val="28"/>
                <w:lang w:val="en-US"/>
              </w:rPr>
              <w:t>T</w:t>
            </w:r>
            <w:r>
              <w:rPr>
                <w:sz w:val="28"/>
                <w:szCs w:val="28"/>
                <w:lang w:val="uk-UA"/>
              </w:rPr>
              <w:t xml:space="preserve">. </w:t>
            </w:r>
            <w:r>
              <w:rPr>
                <w:sz w:val="28"/>
                <w:szCs w:val="28"/>
                <w:lang w:val="en-US"/>
              </w:rPr>
              <w:t>W</w:t>
            </w:r>
            <w:r>
              <w:rPr>
                <w:sz w:val="28"/>
                <w:szCs w:val="28"/>
                <w:lang w:val="uk-UA"/>
              </w:rPr>
              <w:t xml:space="preserve">. </w:t>
            </w:r>
            <w:r>
              <w:rPr>
                <w:sz w:val="28"/>
                <w:szCs w:val="28"/>
                <w:lang w:val="en-US"/>
              </w:rPr>
              <w:t xml:space="preserve">Davies </w:t>
            </w:r>
            <w:r w:rsidRPr="00D6486A">
              <w:rPr>
                <w:bCs/>
                <w:sz w:val="28"/>
                <w:szCs w:val="28"/>
                <w:lang w:val="en-US"/>
              </w:rPr>
              <w:t>[</w:t>
            </w:r>
            <w:r>
              <w:rPr>
                <w:sz w:val="28"/>
                <w:szCs w:val="28"/>
                <w:lang w:val="en-US"/>
              </w:rPr>
              <w:t>et al.</w:t>
            </w:r>
            <w:r w:rsidRPr="00D6486A">
              <w:rPr>
                <w:bCs/>
                <w:sz w:val="28"/>
                <w:szCs w:val="28"/>
                <w:lang w:val="en-US"/>
              </w:rPr>
              <w:t>]</w:t>
            </w:r>
            <w:r>
              <w:rPr>
                <w:sz w:val="28"/>
                <w:szCs w:val="28"/>
                <w:lang w:val="it-IT"/>
              </w:rPr>
              <w:t xml:space="preserve"> </w:t>
            </w:r>
            <w:r>
              <w:rPr>
                <w:sz w:val="28"/>
                <w:szCs w:val="28"/>
                <w:lang w:val="uk-UA"/>
              </w:rPr>
              <w:t xml:space="preserve">// </w:t>
            </w:r>
            <w:r>
              <w:rPr>
                <w:sz w:val="28"/>
                <w:szCs w:val="28"/>
                <w:lang w:val="en-US"/>
              </w:rPr>
              <w:t>Gut</w:t>
            </w:r>
            <w:r>
              <w:rPr>
                <w:sz w:val="28"/>
                <w:szCs w:val="28"/>
                <w:lang w:val="uk-UA"/>
              </w:rPr>
              <w:t>. –</w:t>
            </w:r>
            <w:r>
              <w:rPr>
                <w:sz w:val="28"/>
                <w:szCs w:val="28"/>
                <w:lang w:val="en-US"/>
              </w:rPr>
              <w:t xml:space="preserve"> 2001</w:t>
            </w:r>
            <w:r>
              <w:rPr>
                <w:sz w:val="28"/>
                <w:szCs w:val="28"/>
                <w:lang w:val="uk-UA"/>
              </w:rPr>
              <w:t xml:space="preserve">. – № </w:t>
            </w:r>
            <w:r>
              <w:rPr>
                <w:sz w:val="28"/>
                <w:szCs w:val="28"/>
                <w:lang w:val="en-US"/>
              </w:rPr>
              <w:t>49</w:t>
            </w:r>
            <w:r>
              <w:rPr>
                <w:sz w:val="28"/>
                <w:szCs w:val="28"/>
                <w:lang w:val="uk-UA"/>
              </w:rPr>
              <w:t xml:space="preserve">. – Р. </w:t>
            </w:r>
            <w:r>
              <w:rPr>
                <w:sz w:val="28"/>
                <w:szCs w:val="28"/>
                <w:lang w:val="en-US"/>
              </w:rPr>
              <w:t>A1895</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Review article: The pathophysiology of gastro-oesophageal reflux disease – oesophageal manifestations / D. O. Castell, J. A. Murray, R. Tutuian </w:t>
            </w:r>
            <w:r w:rsidRPr="00D6486A">
              <w:rPr>
                <w:bCs/>
                <w:sz w:val="28"/>
                <w:szCs w:val="28"/>
                <w:lang w:val="en-US"/>
              </w:rPr>
              <w:t>[</w:t>
            </w:r>
            <w:r>
              <w:rPr>
                <w:sz w:val="28"/>
                <w:szCs w:val="28"/>
                <w:lang w:val="en-US"/>
              </w:rPr>
              <w:t>et al.</w:t>
            </w:r>
            <w:r w:rsidRPr="00D6486A">
              <w:rPr>
                <w:bCs/>
                <w:sz w:val="28"/>
                <w:szCs w:val="28"/>
                <w:lang w:val="en-US"/>
              </w:rPr>
              <w:t>]</w:t>
            </w:r>
            <w:r>
              <w:rPr>
                <w:sz w:val="28"/>
                <w:szCs w:val="28"/>
                <w:lang w:val="it-IT"/>
              </w:rPr>
              <w:t xml:space="preserve"> </w:t>
            </w:r>
            <w:r>
              <w:rPr>
                <w:sz w:val="28"/>
                <w:szCs w:val="28"/>
                <w:lang w:val="uk-UA"/>
              </w:rPr>
              <w:t>// Aliment. Pharmacol. Ther. – 2004. – № 20. – Р. 14–25.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3</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Regulative effect of leptin on gastric motility: experiment with conscious rats</w:t>
            </w:r>
            <w:r>
              <w:rPr>
                <w:sz w:val="28"/>
                <w:szCs w:val="28"/>
                <w:lang w:val="uk-UA"/>
              </w:rPr>
              <w:t xml:space="preserve"> / </w:t>
            </w:r>
            <w:r>
              <w:rPr>
                <w:sz w:val="28"/>
                <w:szCs w:val="28"/>
                <w:lang w:val="nl-NL"/>
              </w:rPr>
              <w:t>L-j</w:t>
            </w:r>
            <w:r>
              <w:rPr>
                <w:sz w:val="28"/>
                <w:szCs w:val="28"/>
                <w:lang w:val="uk-UA"/>
              </w:rPr>
              <w:t>.</w:t>
            </w:r>
            <w:r>
              <w:rPr>
                <w:sz w:val="28"/>
                <w:szCs w:val="28"/>
                <w:lang w:val="nl-NL"/>
              </w:rPr>
              <w:t xml:space="preserve"> Wang, L</w:t>
            </w:r>
            <w:r>
              <w:rPr>
                <w:sz w:val="28"/>
                <w:szCs w:val="28"/>
                <w:lang w:val="uk-UA"/>
              </w:rPr>
              <w:t>.</w:t>
            </w:r>
            <w:r>
              <w:rPr>
                <w:sz w:val="28"/>
                <w:szCs w:val="28"/>
                <w:lang w:val="nl-NL"/>
              </w:rPr>
              <w:t xml:space="preserve"> Zhou, B</w:t>
            </w:r>
            <w:r>
              <w:rPr>
                <w:sz w:val="28"/>
                <w:szCs w:val="28"/>
                <w:lang w:val="uk-UA"/>
              </w:rPr>
              <w:t>.</w:t>
            </w:r>
            <w:r>
              <w:rPr>
                <w:sz w:val="28"/>
                <w:szCs w:val="28"/>
                <w:lang w:val="nl-NL"/>
              </w:rPr>
              <w:t xml:space="preserve"> Yuan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nl-NL"/>
              </w:rPr>
              <w:t>Honghua</w:t>
            </w:r>
            <w:r>
              <w:rPr>
                <w:sz w:val="28"/>
                <w:szCs w:val="28"/>
                <w:lang w:val="uk-UA"/>
              </w:rPr>
              <w:t xml:space="preserve"> </w:t>
            </w:r>
            <w:r>
              <w:rPr>
                <w:sz w:val="28"/>
                <w:szCs w:val="28"/>
                <w:lang w:val="nl-NL"/>
              </w:rPr>
              <w:t>Yi</w:t>
            </w:r>
            <w:r>
              <w:rPr>
                <w:sz w:val="28"/>
                <w:szCs w:val="28"/>
                <w:lang w:val="uk-UA"/>
              </w:rPr>
              <w:t xml:space="preserve"> </w:t>
            </w:r>
            <w:r>
              <w:rPr>
                <w:sz w:val="28"/>
                <w:szCs w:val="28"/>
                <w:lang w:val="nl-NL"/>
              </w:rPr>
              <w:t>Xue</w:t>
            </w:r>
            <w:r>
              <w:rPr>
                <w:sz w:val="28"/>
                <w:szCs w:val="28"/>
                <w:lang w:val="uk-UA"/>
              </w:rPr>
              <w:t xml:space="preserve"> </w:t>
            </w:r>
            <w:r>
              <w:rPr>
                <w:sz w:val="28"/>
                <w:szCs w:val="28"/>
                <w:lang w:val="nl-NL"/>
              </w:rPr>
              <w:t>Za</w:t>
            </w:r>
            <w:r>
              <w:rPr>
                <w:sz w:val="28"/>
                <w:szCs w:val="28"/>
                <w:lang w:val="uk-UA"/>
              </w:rPr>
              <w:t xml:space="preserve"> </w:t>
            </w:r>
            <w:r>
              <w:rPr>
                <w:sz w:val="28"/>
                <w:szCs w:val="28"/>
                <w:lang w:val="nl-NL"/>
              </w:rPr>
              <w:t>Zhi</w:t>
            </w:r>
            <w:r>
              <w:rPr>
                <w:sz w:val="28"/>
                <w:szCs w:val="28"/>
                <w:lang w:val="uk-UA"/>
              </w:rPr>
              <w:t xml:space="preserve">. – 2006. – </w:t>
            </w:r>
            <w:r>
              <w:rPr>
                <w:sz w:val="28"/>
                <w:lang w:val="nl-NL"/>
              </w:rPr>
              <w:t>Vol</w:t>
            </w:r>
            <w:r>
              <w:rPr>
                <w:sz w:val="28"/>
                <w:lang w:val="uk-UA"/>
              </w:rPr>
              <w:t>.</w:t>
            </w:r>
            <w:r>
              <w:rPr>
                <w:sz w:val="28"/>
                <w:lang w:val="nl-NL"/>
              </w:rPr>
              <w:t xml:space="preserve"> </w:t>
            </w:r>
            <w:r>
              <w:rPr>
                <w:sz w:val="28"/>
                <w:szCs w:val="28"/>
                <w:lang w:val="uk-UA"/>
              </w:rPr>
              <w:t>86</w:t>
            </w:r>
            <w:r>
              <w:rPr>
                <w:sz w:val="28"/>
                <w:szCs w:val="28"/>
                <w:lang w:val="en-US"/>
              </w:rPr>
              <w:t xml:space="preserve">. </w:t>
            </w:r>
            <w:r>
              <w:rPr>
                <w:sz w:val="28"/>
                <w:szCs w:val="28"/>
                <w:lang w:val="en-US"/>
              </w:rPr>
              <w:lastRenderedPageBreak/>
              <w:t xml:space="preserve">– </w:t>
            </w:r>
            <w:r>
              <w:rPr>
                <w:sz w:val="28"/>
                <w:szCs w:val="28"/>
                <w:lang w:val="uk-UA"/>
              </w:rPr>
              <w:t>№ 32. – Р. 2266–2270.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3</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sidRPr="0057517B">
              <w:rPr>
                <w:sz w:val="28"/>
                <w:szCs w:val="28"/>
                <w:lang w:val="nl-NL"/>
              </w:rPr>
              <w:t xml:space="preserve">Postprandial </w:t>
            </w:r>
            <w:r w:rsidRPr="0057517B">
              <w:rPr>
                <w:sz w:val="28"/>
                <w:szCs w:val="28"/>
                <w:lang w:val="en-US"/>
              </w:rPr>
              <w:t>gastric antral contractions in patients with gastro-oesophageal reflux disease: a scintigraphic study</w:t>
            </w:r>
            <w:r w:rsidRPr="0057517B">
              <w:rPr>
                <w:sz w:val="28"/>
                <w:szCs w:val="28"/>
                <w:lang w:val="uk-UA"/>
              </w:rPr>
              <w:t xml:space="preserve"> / </w:t>
            </w:r>
            <w:r w:rsidRPr="0057517B">
              <w:rPr>
                <w:sz w:val="28"/>
                <w:szCs w:val="28"/>
                <w:lang w:val="nl-NL"/>
              </w:rPr>
              <w:t>C</w:t>
            </w:r>
            <w:r>
              <w:rPr>
                <w:sz w:val="28"/>
                <w:szCs w:val="28"/>
                <w:lang w:val="uk-UA"/>
              </w:rPr>
              <w:t xml:space="preserve">. </w:t>
            </w:r>
            <w:r>
              <w:rPr>
                <w:sz w:val="28"/>
                <w:szCs w:val="28"/>
                <w:lang w:val="nl-NL"/>
              </w:rPr>
              <w:t>L</w:t>
            </w:r>
            <w:r>
              <w:rPr>
                <w:sz w:val="28"/>
                <w:szCs w:val="28"/>
                <w:lang w:val="uk-UA"/>
              </w:rPr>
              <w:t xml:space="preserve">. </w:t>
            </w:r>
            <w:r>
              <w:rPr>
                <w:sz w:val="28"/>
                <w:szCs w:val="28"/>
                <w:lang w:val="nl-NL"/>
              </w:rPr>
              <w:t>Barbieri, L</w:t>
            </w:r>
            <w:r>
              <w:rPr>
                <w:sz w:val="28"/>
                <w:szCs w:val="28"/>
                <w:lang w:val="uk-UA"/>
              </w:rPr>
              <w:t xml:space="preserve">. </w:t>
            </w:r>
            <w:r>
              <w:rPr>
                <w:sz w:val="28"/>
                <w:szCs w:val="28"/>
                <w:lang w:val="nl-NL"/>
              </w:rPr>
              <w:t>E</w:t>
            </w:r>
            <w:r>
              <w:rPr>
                <w:sz w:val="28"/>
                <w:szCs w:val="28"/>
                <w:lang w:val="uk-UA"/>
              </w:rPr>
              <w:t xml:space="preserve">. </w:t>
            </w:r>
            <w:r>
              <w:rPr>
                <w:sz w:val="28"/>
                <w:szCs w:val="28"/>
                <w:lang w:val="nl-NL"/>
              </w:rPr>
              <w:t xml:space="preserve">Troncon, </w:t>
            </w:r>
            <w:r>
              <w:rPr>
                <w:sz w:val="28"/>
                <w:szCs w:val="28"/>
                <w:lang w:val="uk-UA"/>
              </w:rPr>
              <w:br/>
            </w:r>
            <w:r>
              <w:rPr>
                <w:sz w:val="28"/>
                <w:szCs w:val="28"/>
                <w:lang w:val="nl-NL"/>
              </w:rPr>
              <w:t>J</w:t>
            </w:r>
            <w:r>
              <w:rPr>
                <w:sz w:val="28"/>
                <w:szCs w:val="28"/>
                <w:lang w:val="uk-UA"/>
              </w:rPr>
              <w:t xml:space="preserve">. </w:t>
            </w:r>
            <w:r>
              <w:rPr>
                <w:sz w:val="28"/>
                <w:szCs w:val="28"/>
                <w:lang w:val="nl-NL"/>
              </w:rPr>
              <w:t>R</w:t>
            </w:r>
            <w:r>
              <w:rPr>
                <w:sz w:val="28"/>
                <w:szCs w:val="28"/>
                <w:lang w:val="uk-UA"/>
              </w:rPr>
              <w:t xml:space="preserve">. </w:t>
            </w:r>
            <w:r>
              <w:rPr>
                <w:sz w:val="28"/>
                <w:szCs w:val="28"/>
                <w:lang w:val="nl-NL"/>
              </w:rPr>
              <w:t>Jr</w:t>
            </w:r>
            <w:r>
              <w:rPr>
                <w:sz w:val="28"/>
                <w:szCs w:val="28"/>
                <w:lang w:val="uk-UA"/>
              </w:rPr>
              <w:t xml:space="preserve">. </w:t>
            </w:r>
            <w:r>
              <w:rPr>
                <w:sz w:val="28"/>
                <w:szCs w:val="28"/>
                <w:lang w:val="nl-NL"/>
              </w:rPr>
              <w:t xml:space="preserve">Herculano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en-US"/>
              </w:rPr>
              <w:t>Neurogastroenterol</w:t>
            </w:r>
            <w:r>
              <w:rPr>
                <w:sz w:val="28"/>
                <w:szCs w:val="28"/>
                <w:lang w:val="uk-UA"/>
              </w:rPr>
              <w:t>.</w:t>
            </w:r>
            <w:r>
              <w:rPr>
                <w:sz w:val="28"/>
                <w:szCs w:val="28"/>
                <w:lang w:val="en-US"/>
              </w:rPr>
              <w:t xml:space="preserve"> Motil. </w:t>
            </w:r>
            <w:r>
              <w:rPr>
                <w:sz w:val="28"/>
                <w:szCs w:val="28"/>
                <w:lang w:val="uk-UA"/>
              </w:rPr>
              <w:t xml:space="preserve">– </w:t>
            </w:r>
            <w:r>
              <w:rPr>
                <w:sz w:val="28"/>
                <w:szCs w:val="28"/>
                <w:lang w:val="en-US"/>
              </w:rPr>
              <w:t>2008</w:t>
            </w:r>
            <w:r>
              <w:rPr>
                <w:sz w:val="28"/>
                <w:szCs w:val="28"/>
                <w:lang w:val="uk-UA"/>
              </w:rPr>
              <w:t>. –</w:t>
            </w:r>
            <w:r>
              <w:rPr>
                <w:sz w:val="28"/>
                <w:szCs w:val="28"/>
                <w:lang w:val="en-US"/>
              </w:rPr>
              <w:t xml:space="preserve"> 20 (5). – </w:t>
            </w:r>
          </w:p>
          <w:p w:rsidR="007F6981" w:rsidRDefault="007F6981" w:rsidP="0095184B">
            <w:pPr>
              <w:autoSpaceDE w:val="0"/>
              <w:autoSpaceDN w:val="0"/>
              <w:adjustRightInd w:val="0"/>
              <w:spacing w:line="360" w:lineRule="auto"/>
              <w:ind w:right="119"/>
              <w:jc w:val="both"/>
              <w:rPr>
                <w:sz w:val="28"/>
                <w:szCs w:val="28"/>
                <w:lang w:val="nl-NL"/>
              </w:rPr>
            </w:pPr>
            <w:r>
              <w:rPr>
                <w:sz w:val="28"/>
                <w:szCs w:val="28"/>
                <w:lang w:val="en-US"/>
              </w:rPr>
              <w:t>P. 471–478.</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en-US"/>
              </w:rPr>
              <w:t>39.</w:t>
            </w:r>
          </w:p>
        </w:tc>
        <w:tc>
          <w:tcPr>
            <w:tcW w:w="9180" w:type="dxa"/>
            <w:gridSpan w:val="2"/>
          </w:tcPr>
          <w:p w:rsidR="007F6981" w:rsidRDefault="007F6981" w:rsidP="0095184B">
            <w:pPr>
              <w:autoSpaceDE w:val="0"/>
              <w:autoSpaceDN w:val="0"/>
              <w:adjustRightInd w:val="0"/>
              <w:spacing w:line="360" w:lineRule="auto"/>
              <w:ind w:right="119"/>
              <w:rPr>
                <w:sz w:val="28"/>
                <w:szCs w:val="28"/>
                <w:lang w:val="en-US"/>
              </w:rPr>
            </w:pPr>
            <w:r>
              <w:rPr>
                <w:sz w:val="28"/>
                <w:szCs w:val="28"/>
                <w:lang w:val="en-US"/>
              </w:rPr>
              <w:t>The impact of body mass index on the application of on-demand therapy for Los Angeles grades A and B reflux esophagitis</w:t>
            </w:r>
            <w:r>
              <w:rPr>
                <w:sz w:val="28"/>
                <w:szCs w:val="28"/>
                <w:lang w:val="uk-UA"/>
              </w:rPr>
              <w:t xml:space="preserve"> / </w:t>
            </w:r>
            <w:r>
              <w:rPr>
                <w:sz w:val="28"/>
                <w:szCs w:val="28"/>
                <w:lang w:val="en-US"/>
              </w:rPr>
              <w:t>B</w:t>
            </w:r>
            <w:r>
              <w:rPr>
                <w:sz w:val="28"/>
                <w:szCs w:val="28"/>
                <w:lang w:val="uk-UA"/>
              </w:rPr>
              <w:t xml:space="preserve">. </w:t>
            </w:r>
            <w:r>
              <w:rPr>
                <w:sz w:val="28"/>
                <w:szCs w:val="28"/>
                <w:lang w:val="en-US"/>
              </w:rPr>
              <w:t>S</w:t>
            </w:r>
            <w:r>
              <w:rPr>
                <w:sz w:val="28"/>
                <w:szCs w:val="28"/>
                <w:lang w:val="uk-UA"/>
              </w:rPr>
              <w:t xml:space="preserve">. </w:t>
            </w:r>
            <w:r>
              <w:rPr>
                <w:sz w:val="28"/>
                <w:szCs w:val="28"/>
                <w:lang w:val="en-US"/>
              </w:rPr>
              <w:t>Sheu</w:t>
            </w:r>
            <w:r>
              <w:rPr>
                <w:sz w:val="28"/>
                <w:szCs w:val="28"/>
                <w:lang w:val="uk-UA"/>
              </w:rPr>
              <w:t xml:space="preserve">, </w:t>
            </w:r>
            <w:r>
              <w:rPr>
                <w:sz w:val="28"/>
                <w:szCs w:val="28"/>
                <w:lang w:val="en-US"/>
              </w:rPr>
              <w:t>H</w:t>
            </w:r>
            <w:r>
              <w:rPr>
                <w:sz w:val="28"/>
                <w:szCs w:val="28"/>
                <w:lang w:val="uk-UA"/>
              </w:rPr>
              <w:t xml:space="preserve">. </w:t>
            </w:r>
            <w:r>
              <w:rPr>
                <w:sz w:val="28"/>
                <w:szCs w:val="28"/>
                <w:lang w:val="en-US"/>
              </w:rPr>
              <w:t>C</w:t>
            </w:r>
            <w:r>
              <w:rPr>
                <w:sz w:val="28"/>
                <w:szCs w:val="28"/>
                <w:lang w:val="uk-UA"/>
              </w:rPr>
              <w:t xml:space="preserve">. </w:t>
            </w:r>
            <w:r>
              <w:rPr>
                <w:sz w:val="28"/>
                <w:szCs w:val="28"/>
                <w:lang w:val="en-US"/>
              </w:rPr>
              <w:t>Cheng</w:t>
            </w:r>
            <w:r>
              <w:rPr>
                <w:sz w:val="28"/>
                <w:szCs w:val="28"/>
                <w:lang w:val="uk-UA"/>
              </w:rPr>
              <w:t xml:space="preserve">, </w:t>
            </w:r>
          </w:p>
          <w:p w:rsidR="007F6981" w:rsidRDefault="007F6981" w:rsidP="0095184B">
            <w:pPr>
              <w:autoSpaceDE w:val="0"/>
              <w:autoSpaceDN w:val="0"/>
              <w:adjustRightInd w:val="0"/>
              <w:spacing w:line="360" w:lineRule="auto"/>
              <w:ind w:right="119"/>
              <w:rPr>
                <w:sz w:val="28"/>
                <w:szCs w:val="28"/>
                <w:lang w:val="en-US"/>
              </w:rPr>
            </w:pPr>
            <w:r>
              <w:rPr>
                <w:sz w:val="28"/>
                <w:szCs w:val="28"/>
                <w:lang w:val="en-US"/>
              </w:rPr>
              <w:t>W</w:t>
            </w:r>
            <w:r>
              <w:rPr>
                <w:sz w:val="28"/>
                <w:szCs w:val="28"/>
                <w:lang w:val="uk-UA"/>
              </w:rPr>
              <w:t xml:space="preserve">. </w:t>
            </w:r>
            <w:r>
              <w:rPr>
                <w:sz w:val="28"/>
                <w:szCs w:val="28"/>
                <w:lang w:val="en-US"/>
              </w:rPr>
              <w:t>L</w:t>
            </w:r>
            <w:r>
              <w:rPr>
                <w:sz w:val="28"/>
                <w:szCs w:val="28"/>
                <w:lang w:val="uk-UA"/>
              </w:rPr>
              <w:t xml:space="preserve">. </w:t>
            </w:r>
            <w:r>
              <w:rPr>
                <w:sz w:val="28"/>
                <w:szCs w:val="28"/>
                <w:lang w:val="en-US"/>
              </w:rPr>
              <w:t>Chang</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en-US"/>
              </w:rPr>
              <w:t>Am</w:t>
            </w:r>
            <w:r>
              <w:rPr>
                <w:sz w:val="28"/>
                <w:szCs w:val="28"/>
                <w:lang w:val="uk-UA"/>
              </w:rPr>
              <w:t>.</w:t>
            </w:r>
            <w:r>
              <w:rPr>
                <w:sz w:val="28"/>
                <w:szCs w:val="28"/>
                <w:lang w:val="en-US"/>
              </w:rPr>
              <w:t xml:space="preserve"> J</w:t>
            </w:r>
            <w:r>
              <w:rPr>
                <w:sz w:val="28"/>
                <w:szCs w:val="28"/>
                <w:lang w:val="uk-UA"/>
              </w:rPr>
              <w:t>.</w:t>
            </w:r>
            <w:r>
              <w:rPr>
                <w:sz w:val="28"/>
                <w:szCs w:val="28"/>
                <w:lang w:val="en-US"/>
              </w:rPr>
              <w:t xml:space="preserve"> Gastroenterol. </w:t>
            </w:r>
            <w:r>
              <w:rPr>
                <w:sz w:val="28"/>
                <w:szCs w:val="28"/>
                <w:lang w:val="uk-UA"/>
              </w:rPr>
              <w:t xml:space="preserve">– </w:t>
            </w:r>
            <w:r>
              <w:rPr>
                <w:sz w:val="28"/>
                <w:szCs w:val="28"/>
                <w:lang w:val="en-US"/>
              </w:rPr>
              <w:t>2007</w:t>
            </w:r>
            <w:r>
              <w:rPr>
                <w:sz w:val="28"/>
                <w:szCs w:val="28"/>
                <w:lang w:val="uk-UA"/>
              </w:rPr>
              <w:t>. –</w:t>
            </w:r>
            <w:r>
              <w:rPr>
                <w:sz w:val="28"/>
                <w:szCs w:val="28"/>
                <w:lang w:val="en-US"/>
              </w:rPr>
              <w:t xml:space="preserve"> </w:t>
            </w:r>
            <w:r>
              <w:rPr>
                <w:sz w:val="28"/>
                <w:lang w:val="en-US"/>
              </w:rPr>
              <w:t>Vol</w:t>
            </w:r>
            <w:r>
              <w:rPr>
                <w:sz w:val="28"/>
                <w:lang w:val="uk-UA"/>
              </w:rPr>
              <w:t>.</w:t>
            </w:r>
            <w:r>
              <w:rPr>
                <w:sz w:val="28"/>
                <w:lang w:val="en-US"/>
              </w:rPr>
              <w:t xml:space="preserve"> </w:t>
            </w:r>
            <w:r>
              <w:rPr>
                <w:sz w:val="28"/>
                <w:szCs w:val="28"/>
                <w:lang w:val="en-US"/>
              </w:rPr>
              <w:t xml:space="preserve">102. – </w:t>
            </w:r>
            <w:r>
              <w:rPr>
                <w:sz w:val="28"/>
                <w:szCs w:val="28"/>
                <w:lang w:val="uk-UA"/>
              </w:rPr>
              <w:t xml:space="preserve">№ </w:t>
            </w:r>
            <w:r>
              <w:rPr>
                <w:sz w:val="28"/>
                <w:szCs w:val="28"/>
                <w:lang w:val="en-US"/>
              </w:rPr>
              <w:t>11</w:t>
            </w:r>
            <w:r>
              <w:rPr>
                <w:sz w:val="28"/>
                <w:szCs w:val="28"/>
                <w:lang w:val="uk-UA"/>
              </w:rPr>
              <w:t xml:space="preserve">. – </w:t>
            </w:r>
          </w:p>
          <w:p w:rsidR="007F6981" w:rsidRDefault="007F6981" w:rsidP="0095184B">
            <w:pPr>
              <w:autoSpaceDE w:val="0"/>
              <w:autoSpaceDN w:val="0"/>
              <w:adjustRightInd w:val="0"/>
              <w:spacing w:line="360" w:lineRule="auto"/>
              <w:ind w:right="119"/>
              <w:rPr>
                <w:sz w:val="28"/>
                <w:szCs w:val="28"/>
                <w:lang w:val="uk-UA"/>
              </w:rPr>
            </w:pPr>
            <w:r>
              <w:rPr>
                <w:sz w:val="28"/>
                <w:szCs w:val="28"/>
                <w:lang w:val="uk-UA"/>
              </w:rPr>
              <w:t xml:space="preserve">Р. </w:t>
            </w:r>
            <w:r>
              <w:rPr>
                <w:sz w:val="28"/>
                <w:szCs w:val="28"/>
                <w:lang w:val="en-US"/>
              </w:rPr>
              <w:t>2387</w:t>
            </w:r>
            <w:r>
              <w:rPr>
                <w:sz w:val="28"/>
                <w:szCs w:val="28"/>
                <w:lang w:val="uk-UA"/>
              </w:rPr>
              <w:t>–23</w:t>
            </w:r>
            <w:r>
              <w:rPr>
                <w:sz w:val="28"/>
                <w:szCs w:val="28"/>
                <w:lang w:val="en-US"/>
              </w:rPr>
              <w:t>94.</w:t>
            </w:r>
            <w:r>
              <w:rPr>
                <w:color w:val="0000FF"/>
                <w:sz w:val="28"/>
                <w:szCs w:val="28"/>
                <w:lang w:val="uk-UA"/>
              </w:rPr>
              <w:t xml:space="preserve"> </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uk-UA"/>
              </w:rPr>
              <w:t>4</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Correlation of endoscopic severity of Gastroesophageal Reflux Disease (GERD) with Body Mass Index / S</w:t>
            </w:r>
            <w:r>
              <w:rPr>
                <w:sz w:val="28"/>
                <w:szCs w:val="28"/>
                <w:lang w:val="uk-UA"/>
              </w:rPr>
              <w:t xml:space="preserve">. </w:t>
            </w:r>
            <w:r>
              <w:rPr>
                <w:sz w:val="28"/>
                <w:szCs w:val="28"/>
                <w:lang w:val="en-US"/>
              </w:rPr>
              <w:t>Zafar, H</w:t>
            </w:r>
            <w:r>
              <w:rPr>
                <w:sz w:val="28"/>
                <w:szCs w:val="28"/>
                <w:lang w:val="uk-UA"/>
              </w:rPr>
              <w:t xml:space="preserve">. </w:t>
            </w:r>
            <w:r>
              <w:rPr>
                <w:sz w:val="28"/>
                <w:szCs w:val="28"/>
                <w:lang w:val="en-US"/>
              </w:rPr>
              <w:t>Israr, A</w:t>
            </w:r>
            <w:r>
              <w:rPr>
                <w:sz w:val="28"/>
                <w:szCs w:val="28"/>
                <w:lang w:val="uk-UA"/>
              </w:rPr>
              <w:t xml:space="preserve">. </w:t>
            </w:r>
            <w:r>
              <w:rPr>
                <w:sz w:val="28"/>
                <w:szCs w:val="28"/>
                <w:lang w:val="en-US"/>
              </w:rPr>
              <w:t>R</w:t>
            </w:r>
            <w:r>
              <w:rPr>
                <w:sz w:val="28"/>
                <w:szCs w:val="28"/>
                <w:lang w:val="uk-UA"/>
              </w:rPr>
              <w:t xml:space="preserve">. </w:t>
            </w:r>
            <w:r>
              <w:rPr>
                <w:sz w:val="28"/>
                <w:szCs w:val="28"/>
                <w:lang w:val="en-US"/>
              </w:rPr>
              <w:t xml:space="preserve">Butt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en-US"/>
              </w:rPr>
              <w:t>J</w:t>
            </w:r>
            <w:r>
              <w:rPr>
                <w:sz w:val="28"/>
                <w:szCs w:val="28"/>
                <w:lang w:val="uk-UA"/>
              </w:rPr>
              <w:t>.</w:t>
            </w:r>
            <w:r>
              <w:rPr>
                <w:sz w:val="28"/>
                <w:szCs w:val="28"/>
                <w:lang w:val="en-US"/>
              </w:rPr>
              <w:t xml:space="preserve"> Coll</w:t>
            </w:r>
            <w:r>
              <w:rPr>
                <w:sz w:val="28"/>
                <w:szCs w:val="28"/>
                <w:lang w:val="uk-UA"/>
              </w:rPr>
              <w:t>.</w:t>
            </w:r>
            <w:r>
              <w:rPr>
                <w:sz w:val="28"/>
                <w:szCs w:val="28"/>
                <w:lang w:val="en-US"/>
              </w:rPr>
              <w:t xml:space="preserve"> Physicians Surg</w:t>
            </w:r>
            <w:r>
              <w:rPr>
                <w:sz w:val="28"/>
                <w:szCs w:val="28"/>
                <w:lang w:val="uk-UA"/>
              </w:rPr>
              <w:t>.</w:t>
            </w:r>
            <w:r>
              <w:rPr>
                <w:sz w:val="28"/>
                <w:szCs w:val="28"/>
                <w:lang w:val="en-US"/>
              </w:rPr>
              <w:t xml:space="preserve"> Pak. </w:t>
            </w:r>
            <w:r>
              <w:rPr>
                <w:sz w:val="28"/>
                <w:szCs w:val="28"/>
                <w:lang w:val="uk-UA"/>
              </w:rPr>
              <w:t xml:space="preserve">– </w:t>
            </w:r>
            <w:r>
              <w:rPr>
                <w:sz w:val="28"/>
                <w:szCs w:val="28"/>
                <w:lang w:val="en-US"/>
              </w:rPr>
              <w:t>2007</w:t>
            </w:r>
            <w:r>
              <w:rPr>
                <w:sz w:val="28"/>
                <w:szCs w:val="28"/>
                <w:lang w:val="uk-UA"/>
              </w:rPr>
              <w:t>. –</w:t>
            </w:r>
            <w:r>
              <w:rPr>
                <w:sz w:val="28"/>
                <w:szCs w:val="28"/>
                <w:lang w:val="en-US"/>
              </w:rPr>
              <w:t xml:space="preserve"> </w:t>
            </w:r>
            <w:r>
              <w:rPr>
                <w:sz w:val="28"/>
                <w:lang w:val="en-US"/>
              </w:rPr>
              <w:t>Vol</w:t>
            </w:r>
            <w:r>
              <w:rPr>
                <w:sz w:val="28"/>
                <w:lang w:val="uk-UA"/>
              </w:rPr>
              <w:t>.</w:t>
            </w:r>
            <w:r>
              <w:rPr>
                <w:sz w:val="28"/>
                <w:lang w:val="en-US"/>
              </w:rPr>
              <w:t xml:space="preserve"> </w:t>
            </w:r>
            <w:r>
              <w:rPr>
                <w:sz w:val="28"/>
                <w:szCs w:val="28"/>
                <w:lang w:val="en-US"/>
              </w:rPr>
              <w:t xml:space="preserve">17. – </w:t>
            </w:r>
            <w:r>
              <w:rPr>
                <w:sz w:val="28"/>
                <w:szCs w:val="28"/>
                <w:lang w:val="uk-UA"/>
              </w:rPr>
              <w:t xml:space="preserve">№ </w:t>
            </w:r>
            <w:r>
              <w:rPr>
                <w:sz w:val="28"/>
                <w:szCs w:val="28"/>
                <w:lang w:val="en-US"/>
              </w:rPr>
              <w:t>2</w:t>
            </w:r>
            <w:r>
              <w:rPr>
                <w:sz w:val="28"/>
                <w:szCs w:val="28"/>
                <w:lang w:val="uk-UA"/>
              </w:rPr>
              <w:t xml:space="preserve">. – Р. </w:t>
            </w:r>
            <w:r>
              <w:rPr>
                <w:sz w:val="28"/>
                <w:szCs w:val="28"/>
                <w:lang w:val="en-US"/>
              </w:rPr>
              <w:t>72</w:t>
            </w:r>
            <w:r>
              <w:rPr>
                <w:sz w:val="28"/>
                <w:szCs w:val="28"/>
                <w:lang w:val="uk-UA"/>
              </w:rPr>
              <w:t>–</w:t>
            </w:r>
            <w:r>
              <w:rPr>
                <w:sz w:val="28"/>
                <w:szCs w:val="28"/>
                <w:lang w:val="en-US"/>
              </w:rPr>
              <w:t>75.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Long-term effect of H</w:t>
            </w:r>
            <w:r w:rsidRPr="0011555C">
              <w:rPr>
                <w:sz w:val="28"/>
                <w:szCs w:val="28"/>
                <w:vertAlign w:val="subscript"/>
                <w:lang w:val="en-US"/>
              </w:rPr>
              <w:t>2</w:t>
            </w:r>
            <w:r>
              <w:rPr>
                <w:sz w:val="28"/>
                <w:szCs w:val="28"/>
                <w:lang w:val="en-US"/>
              </w:rPr>
              <w:t xml:space="preserve">-RA therapy on nocturnal gastric acid breakthrough / </w:t>
            </w:r>
            <w:r>
              <w:rPr>
                <w:sz w:val="28"/>
                <w:szCs w:val="28"/>
                <w:lang w:val="nl-NL"/>
              </w:rPr>
              <w:t>W</w:t>
            </w:r>
            <w:r>
              <w:rPr>
                <w:sz w:val="28"/>
                <w:szCs w:val="28"/>
                <w:lang w:val="uk-UA"/>
              </w:rPr>
              <w:t xml:space="preserve">. </w:t>
            </w:r>
            <w:r>
              <w:rPr>
                <w:sz w:val="28"/>
                <w:szCs w:val="28"/>
                <w:lang w:val="nl-NL"/>
              </w:rPr>
              <w:t>Fackler, T. Ours</w:t>
            </w:r>
            <w:r>
              <w:rPr>
                <w:sz w:val="28"/>
                <w:szCs w:val="28"/>
                <w:lang w:val="uk-UA"/>
              </w:rPr>
              <w:t xml:space="preserve">, </w:t>
            </w:r>
            <w:r>
              <w:rPr>
                <w:sz w:val="28"/>
                <w:szCs w:val="28"/>
                <w:lang w:val="nl-NL"/>
              </w:rPr>
              <w:t xml:space="preserve">M. Vaezi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en-US"/>
              </w:rPr>
              <w:t>Gastroenterology</w:t>
            </w:r>
            <w:r>
              <w:rPr>
                <w:sz w:val="28"/>
                <w:szCs w:val="28"/>
                <w:lang w:val="uk-UA"/>
              </w:rPr>
              <w:t xml:space="preserve">. – 2002. – </w:t>
            </w:r>
            <w:r>
              <w:rPr>
                <w:sz w:val="28"/>
                <w:szCs w:val="28"/>
                <w:lang w:val="uk-UA"/>
              </w:rPr>
              <w:br/>
              <w:t>№ 122. – Р. 625–632.</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Nocturnal Acid Breakthrough: Clinical Significance and Correlation With Esophageal Acid Exposure / T. M. Ours, </w:t>
            </w:r>
            <w:r>
              <w:rPr>
                <w:sz w:val="28"/>
                <w:szCs w:val="28"/>
                <w:lang w:val="en-US"/>
              </w:rPr>
              <w:t>W.</w:t>
            </w:r>
            <w:r>
              <w:rPr>
                <w:sz w:val="28"/>
                <w:szCs w:val="28"/>
                <w:lang w:val="uk-UA"/>
              </w:rPr>
              <w:t xml:space="preserve"> </w:t>
            </w:r>
            <w:r>
              <w:rPr>
                <w:sz w:val="28"/>
                <w:szCs w:val="28"/>
                <w:lang w:val="en-US"/>
              </w:rPr>
              <w:t>K.</w:t>
            </w:r>
            <w:r>
              <w:rPr>
                <w:sz w:val="28"/>
                <w:szCs w:val="28"/>
                <w:lang w:val="uk-UA"/>
              </w:rPr>
              <w:t xml:space="preserve"> </w:t>
            </w:r>
            <w:r>
              <w:rPr>
                <w:sz w:val="28"/>
                <w:szCs w:val="28"/>
                <w:lang w:val="en-US"/>
              </w:rPr>
              <w:t>Fackler, J.</w:t>
            </w:r>
            <w:r>
              <w:rPr>
                <w:sz w:val="28"/>
                <w:szCs w:val="28"/>
                <w:lang w:val="uk-UA"/>
              </w:rPr>
              <w:t xml:space="preserve"> </w:t>
            </w:r>
            <w:r>
              <w:rPr>
                <w:sz w:val="28"/>
                <w:szCs w:val="28"/>
                <w:lang w:val="en-US"/>
              </w:rPr>
              <w:t>E.</w:t>
            </w:r>
            <w:r>
              <w:rPr>
                <w:sz w:val="28"/>
                <w:szCs w:val="28"/>
                <w:lang w:val="uk-UA"/>
              </w:rPr>
              <w:t xml:space="preserve"> </w:t>
            </w:r>
            <w:r>
              <w:rPr>
                <w:sz w:val="28"/>
                <w:szCs w:val="28"/>
                <w:lang w:val="en-US"/>
              </w:rPr>
              <w:t xml:space="preserve">Richter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Am. J. Gastroenterol. – 2003. – № </w:t>
            </w:r>
            <w:r w:rsidRPr="00E87129">
              <w:rPr>
                <w:sz w:val="28"/>
                <w:szCs w:val="28"/>
                <w:lang w:val="uk-UA"/>
              </w:rPr>
              <w:t>98</w:t>
            </w:r>
            <w:r>
              <w:rPr>
                <w:sz w:val="28"/>
                <w:szCs w:val="28"/>
                <w:lang w:val="en-US"/>
              </w:rPr>
              <w:t xml:space="preserve"> </w:t>
            </w:r>
            <w:r w:rsidRPr="00E87129">
              <w:rPr>
                <w:sz w:val="28"/>
                <w:szCs w:val="28"/>
                <w:lang w:val="uk-UA"/>
              </w:rPr>
              <w:t>(3)</w:t>
            </w:r>
            <w:r>
              <w:rPr>
                <w:sz w:val="28"/>
                <w:szCs w:val="28"/>
                <w:lang w:val="uk-UA"/>
              </w:rPr>
              <w:t>. – P. 545–550.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3.</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The nightly spontaneous alkalinization of the stomach</w:t>
            </w:r>
            <w:r>
              <w:rPr>
                <w:sz w:val="28"/>
                <w:szCs w:val="28"/>
                <w:lang w:val="uk-UA"/>
              </w:rPr>
              <w:t xml:space="preserve"> / </w:t>
            </w:r>
            <w:r>
              <w:rPr>
                <w:sz w:val="28"/>
                <w:szCs w:val="28"/>
                <w:lang w:val="it-IT"/>
              </w:rPr>
              <w:t>A</w:t>
            </w:r>
            <w:r>
              <w:rPr>
                <w:sz w:val="28"/>
                <w:szCs w:val="28"/>
                <w:lang w:val="uk-UA"/>
              </w:rPr>
              <w:t>.</w:t>
            </w:r>
            <w:r>
              <w:rPr>
                <w:sz w:val="28"/>
                <w:szCs w:val="28"/>
                <w:lang w:val="it-IT"/>
              </w:rPr>
              <w:t xml:space="preserve"> Bianco, </w:t>
            </w:r>
            <w:r>
              <w:rPr>
                <w:sz w:val="28"/>
                <w:szCs w:val="28"/>
                <w:lang w:val="uk-UA"/>
              </w:rPr>
              <w:br/>
            </w:r>
            <w:r>
              <w:rPr>
                <w:sz w:val="28"/>
                <w:szCs w:val="28"/>
                <w:lang w:val="it-IT"/>
              </w:rPr>
              <w:t>M</w:t>
            </w:r>
            <w:r>
              <w:rPr>
                <w:sz w:val="28"/>
                <w:szCs w:val="28"/>
                <w:lang w:val="uk-UA"/>
              </w:rPr>
              <w:t>.</w:t>
            </w:r>
            <w:r>
              <w:rPr>
                <w:sz w:val="28"/>
                <w:szCs w:val="28"/>
                <w:lang w:val="it-IT"/>
              </w:rPr>
              <w:t xml:space="preserve"> Cagossi, R</w:t>
            </w:r>
            <w:r>
              <w:rPr>
                <w:sz w:val="28"/>
                <w:szCs w:val="28"/>
                <w:lang w:val="uk-UA"/>
              </w:rPr>
              <w:t xml:space="preserve">. </w:t>
            </w:r>
            <w:r>
              <w:rPr>
                <w:sz w:val="28"/>
                <w:szCs w:val="28"/>
                <w:lang w:val="it-IT"/>
              </w:rPr>
              <w:t>Piraccini</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it-IT"/>
              </w:rPr>
              <w:t>Riv</w:t>
            </w:r>
            <w:r>
              <w:rPr>
                <w:sz w:val="28"/>
                <w:szCs w:val="28"/>
                <w:lang w:val="uk-UA"/>
              </w:rPr>
              <w:t>.</w:t>
            </w:r>
            <w:r>
              <w:rPr>
                <w:sz w:val="28"/>
                <w:szCs w:val="28"/>
                <w:lang w:val="it-IT"/>
              </w:rPr>
              <w:t xml:space="preserve"> Eur</w:t>
            </w:r>
            <w:r>
              <w:rPr>
                <w:sz w:val="28"/>
                <w:szCs w:val="28"/>
                <w:lang w:val="uk-UA"/>
              </w:rPr>
              <w:t>.</w:t>
            </w:r>
            <w:r>
              <w:rPr>
                <w:sz w:val="28"/>
                <w:szCs w:val="28"/>
                <w:lang w:val="it-IT"/>
              </w:rPr>
              <w:t xml:space="preserve"> Sci</w:t>
            </w:r>
            <w:r>
              <w:rPr>
                <w:sz w:val="28"/>
                <w:szCs w:val="28"/>
                <w:lang w:val="uk-UA"/>
              </w:rPr>
              <w:t xml:space="preserve">. </w:t>
            </w:r>
            <w:r>
              <w:rPr>
                <w:sz w:val="28"/>
                <w:szCs w:val="28"/>
                <w:lang w:val="it-IT"/>
              </w:rPr>
              <w:t>Med</w:t>
            </w:r>
            <w:r>
              <w:rPr>
                <w:sz w:val="28"/>
                <w:szCs w:val="28"/>
                <w:lang w:val="uk-UA"/>
              </w:rPr>
              <w:t>.</w:t>
            </w:r>
            <w:r>
              <w:rPr>
                <w:sz w:val="28"/>
                <w:szCs w:val="28"/>
                <w:lang w:val="it-IT"/>
              </w:rPr>
              <w:t xml:space="preserve"> Farmacol</w:t>
            </w:r>
            <w:r>
              <w:rPr>
                <w:sz w:val="28"/>
                <w:szCs w:val="28"/>
                <w:lang w:val="uk-UA"/>
              </w:rPr>
              <w:t>. –</w:t>
            </w:r>
            <w:r>
              <w:rPr>
                <w:sz w:val="28"/>
                <w:szCs w:val="28"/>
                <w:lang w:val="it-IT"/>
              </w:rPr>
              <w:t xml:space="preserve"> 1993</w:t>
            </w:r>
            <w:r>
              <w:rPr>
                <w:sz w:val="28"/>
                <w:szCs w:val="28"/>
                <w:lang w:val="uk-UA"/>
              </w:rPr>
              <w:t>. –</w:t>
            </w:r>
          </w:p>
          <w:p w:rsidR="007F6981" w:rsidRDefault="007F6981" w:rsidP="0095184B">
            <w:pPr>
              <w:autoSpaceDE w:val="0"/>
              <w:autoSpaceDN w:val="0"/>
              <w:adjustRightInd w:val="0"/>
              <w:spacing w:line="360" w:lineRule="auto"/>
              <w:ind w:right="119"/>
              <w:jc w:val="both"/>
              <w:rPr>
                <w:sz w:val="28"/>
                <w:szCs w:val="28"/>
                <w:lang w:val="it-IT"/>
              </w:rPr>
            </w:pPr>
            <w:r>
              <w:rPr>
                <w:sz w:val="28"/>
                <w:szCs w:val="28"/>
                <w:lang w:val="uk-UA"/>
              </w:rPr>
              <w:t xml:space="preserve">№ </w:t>
            </w:r>
            <w:r>
              <w:rPr>
                <w:sz w:val="28"/>
                <w:szCs w:val="28"/>
                <w:lang w:val="it-IT"/>
              </w:rPr>
              <w:t>15</w:t>
            </w:r>
            <w:r>
              <w:rPr>
                <w:sz w:val="28"/>
                <w:szCs w:val="28"/>
                <w:lang w:val="uk-UA"/>
              </w:rPr>
              <w:t xml:space="preserve">. – Р. </w:t>
            </w:r>
            <w:r>
              <w:rPr>
                <w:sz w:val="28"/>
                <w:szCs w:val="28"/>
                <w:lang w:val="it-IT"/>
              </w:rPr>
              <w:t>17</w:t>
            </w:r>
            <w:r>
              <w:rPr>
                <w:sz w:val="28"/>
                <w:szCs w:val="28"/>
                <w:lang w:val="uk-UA"/>
              </w:rPr>
              <w:t>–</w:t>
            </w:r>
            <w:r>
              <w:rPr>
                <w:sz w:val="28"/>
                <w:szCs w:val="28"/>
                <w:lang w:val="it-IT"/>
              </w:rPr>
              <w:t>27</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bCs/>
                <w:sz w:val="28"/>
                <w:szCs w:val="28"/>
                <w:lang w:val="en-US"/>
              </w:rPr>
              <w:t>Effect of a single oral dose of rabeprazole on nocturnal acid breakthrough and nocturnal alkaline amplitude</w:t>
            </w:r>
            <w:r>
              <w:rPr>
                <w:bCs/>
                <w:sz w:val="28"/>
                <w:szCs w:val="28"/>
                <w:lang w:val="uk-UA"/>
              </w:rPr>
              <w:t xml:space="preserve"> / </w:t>
            </w:r>
            <w:r>
              <w:rPr>
                <w:sz w:val="28"/>
                <w:szCs w:val="28"/>
                <w:lang w:val="en-US"/>
              </w:rPr>
              <w:t>J</w:t>
            </w:r>
            <w:r>
              <w:rPr>
                <w:sz w:val="28"/>
                <w:szCs w:val="28"/>
                <w:lang w:val="uk-UA"/>
              </w:rPr>
              <w:t>.-</w:t>
            </w:r>
            <w:r>
              <w:rPr>
                <w:sz w:val="28"/>
                <w:szCs w:val="28"/>
                <w:lang w:val="en-US"/>
              </w:rPr>
              <w:t>Y</w:t>
            </w:r>
            <w:r>
              <w:rPr>
                <w:sz w:val="28"/>
                <w:szCs w:val="28"/>
                <w:lang w:val="uk-UA"/>
              </w:rPr>
              <w:t xml:space="preserve">. </w:t>
            </w:r>
            <w:r>
              <w:rPr>
                <w:sz w:val="28"/>
                <w:szCs w:val="28"/>
                <w:lang w:val="en-US"/>
              </w:rPr>
              <w:t>Luo</w:t>
            </w:r>
            <w:r>
              <w:rPr>
                <w:sz w:val="28"/>
                <w:szCs w:val="28"/>
                <w:lang w:val="uk-UA"/>
              </w:rPr>
              <w:t xml:space="preserve">, </w:t>
            </w:r>
            <w:r>
              <w:rPr>
                <w:sz w:val="28"/>
                <w:szCs w:val="28"/>
                <w:lang w:val="en-US"/>
              </w:rPr>
              <w:t>Ch</w:t>
            </w:r>
            <w:r>
              <w:rPr>
                <w:sz w:val="28"/>
                <w:szCs w:val="28"/>
                <w:lang w:val="uk-UA"/>
              </w:rPr>
              <w:t>.-</w:t>
            </w:r>
            <w:r>
              <w:rPr>
                <w:sz w:val="28"/>
                <w:szCs w:val="28"/>
                <w:lang w:val="en-US"/>
              </w:rPr>
              <w:t>Y</w:t>
            </w:r>
            <w:r>
              <w:rPr>
                <w:sz w:val="28"/>
                <w:szCs w:val="28"/>
                <w:lang w:val="uk-UA"/>
              </w:rPr>
              <w:t xml:space="preserve">. </w:t>
            </w:r>
            <w:r>
              <w:rPr>
                <w:sz w:val="28"/>
                <w:szCs w:val="28"/>
                <w:lang w:val="en-US"/>
              </w:rPr>
              <w:t>Niu</w:t>
            </w:r>
            <w:r>
              <w:rPr>
                <w:sz w:val="28"/>
                <w:szCs w:val="28"/>
                <w:lang w:val="uk-UA"/>
              </w:rPr>
              <w:t xml:space="preserve">, </w:t>
            </w:r>
            <w:r>
              <w:rPr>
                <w:sz w:val="28"/>
                <w:szCs w:val="28"/>
                <w:lang w:val="en-US"/>
              </w:rPr>
              <w:t>X</w:t>
            </w:r>
            <w:r>
              <w:rPr>
                <w:sz w:val="28"/>
                <w:szCs w:val="28"/>
                <w:lang w:val="uk-UA"/>
              </w:rPr>
              <w:t>.-</w:t>
            </w:r>
            <w:r>
              <w:rPr>
                <w:sz w:val="28"/>
                <w:szCs w:val="28"/>
                <w:lang w:val="en-US"/>
              </w:rPr>
              <w:t>Q</w:t>
            </w:r>
            <w:r>
              <w:rPr>
                <w:sz w:val="28"/>
                <w:szCs w:val="28"/>
                <w:lang w:val="uk-UA"/>
              </w:rPr>
              <w:t xml:space="preserve">. </w:t>
            </w:r>
            <w:r>
              <w:rPr>
                <w:sz w:val="28"/>
                <w:szCs w:val="28"/>
                <w:lang w:val="en-US"/>
              </w:rPr>
              <w:t>Wang</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color w:val="000000"/>
                <w:sz w:val="28"/>
                <w:szCs w:val="28"/>
                <w:lang w:val="en-US"/>
              </w:rPr>
              <w:t>World J</w:t>
            </w:r>
            <w:r>
              <w:rPr>
                <w:sz w:val="28"/>
                <w:szCs w:val="28"/>
                <w:lang w:val="uk-UA"/>
              </w:rPr>
              <w:t>.</w:t>
            </w:r>
            <w:r>
              <w:rPr>
                <w:color w:val="000000"/>
                <w:sz w:val="28"/>
                <w:szCs w:val="28"/>
                <w:lang w:val="en-US"/>
              </w:rPr>
              <w:t xml:space="preserve"> Gastroenterol</w:t>
            </w:r>
            <w:r>
              <w:rPr>
                <w:sz w:val="28"/>
                <w:szCs w:val="28"/>
                <w:lang w:val="uk-UA"/>
              </w:rPr>
              <w:t>. –</w:t>
            </w:r>
            <w:r>
              <w:rPr>
                <w:color w:val="000000"/>
                <w:sz w:val="28"/>
                <w:szCs w:val="28"/>
                <w:lang w:val="en-US"/>
              </w:rPr>
              <w:t xml:space="preserve"> 2003</w:t>
            </w:r>
            <w:r>
              <w:rPr>
                <w:sz w:val="28"/>
                <w:szCs w:val="28"/>
                <w:lang w:val="uk-UA"/>
              </w:rPr>
              <w:t>. –</w:t>
            </w:r>
            <w:r>
              <w:rPr>
                <w:color w:val="000000"/>
                <w:sz w:val="28"/>
                <w:szCs w:val="28"/>
                <w:lang w:val="en-US"/>
              </w:rPr>
              <w:t xml:space="preserve"> </w:t>
            </w:r>
            <w:r>
              <w:rPr>
                <w:sz w:val="28"/>
                <w:lang w:val="en-US"/>
              </w:rPr>
              <w:t>Vol</w:t>
            </w:r>
            <w:r>
              <w:rPr>
                <w:sz w:val="28"/>
                <w:lang w:val="uk-UA"/>
              </w:rPr>
              <w:t>.</w:t>
            </w:r>
            <w:r>
              <w:rPr>
                <w:sz w:val="28"/>
                <w:lang w:val="en-US"/>
              </w:rPr>
              <w:t xml:space="preserve"> </w:t>
            </w:r>
            <w:r>
              <w:rPr>
                <w:color w:val="000000"/>
                <w:sz w:val="28"/>
                <w:szCs w:val="28"/>
                <w:lang w:val="en-US"/>
              </w:rPr>
              <w:t>9</w:t>
            </w:r>
            <w:r>
              <w:rPr>
                <w:color w:val="000000"/>
                <w:sz w:val="28"/>
                <w:szCs w:val="28"/>
                <w:lang w:val="uk-UA"/>
              </w:rPr>
              <w:t>. – №</w:t>
            </w:r>
            <w:r>
              <w:rPr>
                <w:sz w:val="28"/>
                <w:szCs w:val="28"/>
                <w:lang w:val="uk-UA"/>
              </w:rPr>
              <w:t xml:space="preserve"> </w:t>
            </w:r>
            <w:r>
              <w:rPr>
                <w:color w:val="000000"/>
                <w:sz w:val="28"/>
                <w:szCs w:val="28"/>
                <w:lang w:val="en-US"/>
              </w:rPr>
              <w:t>11</w:t>
            </w:r>
            <w:r>
              <w:rPr>
                <w:sz w:val="28"/>
                <w:szCs w:val="28"/>
                <w:lang w:val="uk-UA"/>
              </w:rPr>
              <w:t xml:space="preserve">. – Р. </w:t>
            </w:r>
            <w:r>
              <w:rPr>
                <w:sz w:val="28"/>
                <w:szCs w:val="28"/>
                <w:lang w:val="en-US"/>
              </w:rPr>
              <w:t>2583</w:t>
            </w:r>
            <w:r>
              <w:rPr>
                <w:sz w:val="28"/>
                <w:szCs w:val="28"/>
                <w:lang w:val="uk-UA"/>
              </w:rPr>
              <w:t>–</w:t>
            </w:r>
            <w:r>
              <w:rPr>
                <w:sz w:val="28"/>
                <w:szCs w:val="28"/>
                <w:lang w:val="en-US"/>
              </w:rPr>
              <w:t>2586</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Assessment of duodenogastric reflux by combined continuous intragastric pH and bilirubin monitoring</w:t>
            </w:r>
            <w:r>
              <w:rPr>
                <w:sz w:val="28"/>
                <w:szCs w:val="28"/>
                <w:lang w:val="uk-UA"/>
              </w:rPr>
              <w:t xml:space="preserve"> / </w:t>
            </w:r>
            <w:r>
              <w:rPr>
                <w:sz w:val="28"/>
                <w:szCs w:val="28"/>
                <w:lang w:val="en-US"/>
              </w:rPr>
              <w:t>F</w:t>
            </w:r>
            <w:r>
              <w:rPr>
                <w:sz w:val="28"/>
                <w:szCs w:val="28"/>
                <w:lang w:val="uk-UA"/>
              </w:rPr>
              <w:t xml:space="preserve">. </w:t>
            </w:r>
            <w:r>
              <w:rPr>
                <w:sz w:val="28"/>
                <w:szCs w:val="28"/>
                <w:lang w:val="en-US"/>
              </w:rPr>
              <w:t>Dai, J</w:t>
            </w:r>
            <w:r>
              <w:rPr>
                <w:sz w:val="28"/>
                <w:szCs w:val="28"/>
                <w:lang w:val="uk-UA"/>
              </w:rPr>
              <w:t xml:space="preserve">. </w:t>
            </w:r>
            <w:r>
              <w:rPr>
                <w:sz w:val="28"/>
                <w:szCs w:val="28"/>
                <w:lang w:val="en-US"/>
              </w:rPr>
              <w:t>Gong, R</w:t>
            </w:r>
            <w:r>
              <w:rPr>
                <w:sz w:val="28"/>
                <w:szCs w:val="28"/>
                <w:lang w:val="uk-UA"/>
              </w:rPr>
              <w:t xml:space="preserve">. </w:t>
            </w:r>
            <w:r>
              <w:rPr>
                <w:sz w:val="28"/>
                <w:szCs w:val="28"/>
                <w:lang w:val="en-US"/>
              </w:rPr>
              <w:t xml:space="preserve">Zhang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World J</w:t>
            </w:r>
            <w:r>
              <w:rPr>
                <w:sz w:val="28"/>
                <w:szCs w:val="28"/>
                <w:lang w:val="uk-UA"/>
              </w:rPr>
              <w:t>.</w:t>
            </w:r>
            <w:r>
              <w:rPr>
                <w:sz w:val="28"/>
                <w:szCs w:val="28"/>
                <w:lang w:val="en-US"/>
              </w:rPr>
              <w:t xml:space="preserve"> Gastroenterol. </w:t>
            </w:r>
            <w:r>
              <w:rPr>
                <w:sz w:val="28"/>
                <w:szCs w:val="28"/>
                <w:lang w:val="uk-UA"/>
              </w:rPr>
              <w:t xml:space="preserve">– </w:t>
            </w:r>
            <w:r>
              <w:rPr>
                <w:sz w:val="28"/>
                <w:szCs w:val="28"/>
                <w:lang w:val="en-US"/>
              </w:rPr>
              <w:t>2002</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8</w:t>
            </w:r>
            <w:r>
              <w:rPr>
                <w:sz w:val="28"/>
                <w:szCs w:val="28"/>
                <w:lang w:val="uk-UA"/>
              </w:rPr>
              <w:t xml:space="preserve">. – № </w:t>
            </w:r>
            <w:r>
              <w:rPr>
                <w:sz w:val="28"/>
                <w:szCs w:val="28"/>
                <w:lang w:val="en-US"/>
              </w:rPr>
              <w:t>2</w:t>
            </w:r>
            <w:r>
              <w:rPr>
                <w:sz w:val="28"/>
                <w:szCs w:val="28"/>
                <w:lang w:val="uk-UA"/>
              </w:rPr>
              <w:t xml:space="preserve">. – Р. </w:t>
            </w:r>
            <w:r>
              <w:rPr>
                <w:sz w:val="28"/>
                <w:szCs w:val="28"/>
                <w:lang w:val="en-US"/>
              </w:rPr>
              <w:t>382</w:t>
            </w:r>
            <w:r>
              <w:rPr>
                <w:sz w:val="28"/>
                <w:szCs w:val="28"/>
                <w:lang w:val="uk-UA"/>
              </w:rPr>
              <w:t>–</w:t>
            </w:r>
            <w:r>
              <w:rPr>
                <w:sz w:val="28"/>
                <w:szCs w:val="28"/>
                <w:lang w:val="en-US"/>
              </w:rPr>
              <w:t>384</w:t>
            </w:r>
            <w:r>
              <w:rPr>
                <w:sz w:val="28"/>
                <w:szCs w:val="28"/>
                <w:lang w:val="uk-UA"/>
              </w:rPr>
              <w:t xml:space="preserve">.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it-IT"/>
              </w:rPr>
            </w:pPr>
            <w:r>
              <w:rPr>
                <w:sz w:val="28"/>
                <w:szCs w:val="28"/>
                <w:lang w:val="en-US"/>
              </w:rPr>
              <w:t>Duodeno-gastric-esophageal reflux-what is pathologic? Comparison of patients with Barrett’s esophagus and age-matched volunteers</w:t>
            </w:r>
            <w:r>
              <w:rPr>
                <w:sz w:val="28"/>
                <w:szCs w:val="28"/>
                <w:lang w:val="uk-UA"/>
              </w:rPr>
              <w:t xml:space="preserve"> / </w:t>
            </w:r>
            <w:r>
              <w:rPr>
                <w:sz w:val="28"/>
                <w:szCs w:val="28"/>
                <w:lang w:val="uk-UA"/>
              </w:rPr>
              <w:br/>
            </w:r>
            <w:r>
              <w:rPr>
                <w:sz w:val="28"/>
                <w:szCs w:val="28"/>
                <w:lang w:val="it-IT"/>
              </w:rPr>
              <w:t>E</w:t>
            </w:r>
            <w:r>
              <w:rPr>
                <w:sz w:val="28"/>
                <w:szCs w:val="28"/>
                <w:lang w:val="uk-UA"/>
              </w:rPr>
              <w:t>.</w:t>
            </w:r>
            <w:r>
              <w:rPr>
                <w:sz w:val="28"/>
                <w:szCs w:val="28"/>
                <w:lang w:val="it-IT"/>
              </w:rPr>
              <w:t xml:space="preserve"> Wolfgarten, B</w:t>
            </w:r>
            <w:r>
              <w:rPr>
                <w:sz w:val="28"/>
                <w:szCs w:val="28"/>
                <w:lang w:val="uk-UA"/>
              </w:rPr>
              <w:t>.</w:t>
            </w:r>
            <w:r>
              <w:rPr>
                <w:sz w:val="28"/>
                <w:szCs w:val="28"/>
                <w:lang w:val="it-IT"/>
              </w:rPr>
              <w:t xml:space="preserve"> Pütz, A</w:t>
            </w:r>
            <w:r>
              <w:rPr>
                <w:sz w:val="28"/>
                <w:szCs w:val="28"/>
                <w:lang w:val="uk-UA"/>
              </w:rPr>
              <w:t>.</w:t>
            </w:r>
            <w:r>
              <w:rPr>
                <w:sz w:val="28"/>
                <w:szCs w:val="28"/>
                <w:lang w:val="it-IT"/>
              </w:rPr>
              <w:t>H</w:t>
            </w:r>
            <w:r>
              <w:rPr>
                <w:sz w:val="28"/>
                <w:szCs w:val="28"/>
                <w:lang w:val="uk-UA"/>
              </w:rPr>
              <w:t>.</w:t>
            </w:r>
            <w:r>
              <w:rPr>
                <w:sz w:val="28"/>
                <w:szCs w:val="28"/>
                <w:lang w:val="it-IT"/>
              </w:rPr>
              <w:t xml:space="preserve"> Hölscher</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 xml:space="preserve">// </w:t>
            </w:r>
            <w:r>
              <w:rPr>
                <w:sz w:val="28"/>
                <w:szCs w:val="28"/>
                <w:lang w:val="en-US"/>
              </w:rPr>
              <w:t>J</w:t>
            </w:r>
            <w:r>
              <w:rPr>
                <w:sz w:val="28"/>
                <w:szCs w:val="28"/>
                <w:lang w:val="uk-UA"/>
              </w:rPr>
              <w:t>.</w:t>
            </w:r>
            <w:r>
              <w:rPr>
                <w:sz w:val="28"/>
                <w:szCs w:val="28"/>
                <w:lang w:val="en-US"/>
              </w:rPr>
              <w:t xml:space="preserve"> Gastrointest</w:t>
            </w:r>
            <w:r>
              <w:rPr>
                <w:sz w:val="28"/>
                <w:szCs w:val="28"/>
                <w:lang w:val="uk-UA"/>
              </w:rPr>
              <w:t>.</w:t>
            </w:r>
            <w:r>
              <w:rPr>
                <w:sz w:val="28"/>
                <w:szCs w:val="28"/>
                <w:lang w:val="en-US"/>
              </w:rPr>
              <w:t xml:space="preserve"> Surg. </w:t>
            </w:r>
            <w:r>
              <w:rPr>
                <w:sz w:val="28"/>
                <w:szCs w:val="28"/>
                <w:lang w:val="uk-UA"/>
              </w:rPr>
              <w:t xml:space="preserve">– </w:t>
            </w:r>
            <w:r>
              <w:rPr>
                <w:sz w:val="28"/>
                <w:szCs w:val="28"/>
                <w:lang w:val="en-US"/>
              </w:rPr>
              <w:t>2007</w:t>
            </w:r>
            <w:r>
              <w:rPr>
                <w:sz w:val="28"/>
                <w:szCs w:val="28"/>
                <w:lang w:val="uk-UA"/>
              </w:rPr>
              <w:t>. –</w:t>
            </w:r>
            <w:r>
              <w:rPr>
                <w:sz w:val="28"/>
                <w:szCs w:val="28"/>
                <w:lang w:val="en-US"/>
              </w:rPr>
              <w:t xml:space="preserve"> </w:t>
            </w:r>
            <w:r>
              <w:rPr>
                <w:sz w:val="28"/>
                <w:lang w:val="en-US"/>
              </w:rPr>
              <w:lastRenderedPageBreak/>
              <w:t>Vol</w:t>
            </w:r>
            <w:r>
              <w:rPr>
                <w:sz w:val="28"/>
                <w:lang w:val="uk-UA"/>
              </w:rPr>
              <w:t>.</w:t>
            </w:r>
            <w:r>
              <w:rPr>
                <w:sz w:val="28"/>
                <w:lang w:val="en-US"/>
              </w:rPr>
              <w:t xml:space="preserve"> </w:t>
            </w:r>
            <w:r>
              <w:rPr>
                <w:sz w:val="28"/>
                <w:szCs w:val="28"/>
                <w:lang w:val="en-US"/>
              </w:rPr>
              <w:t>11</w:t>
            </w:r>
            <w:r>
              <w:rPr>
                <w:sz w:val="28"/>
                <w:szCs w:val="28"/>
                <w:lang w:val="uk-UA"/>
              </w:rPr>
              <w:t>. – №</w:t>
            </w:r>
            <w:r>
              <w:rPr>
                <w:sz w:val="28"/>
                <w:szCs w:val="28"/>
                <w:lang w:val="en-US"/>
              </w:rPr>
              <w:t xml:space="preserve"> 4</w:t>
            </w:r>
            <w:r>
              <w:rPr>
                <w:sz w:val="28"/>
                <w:szCs w:val="28"/>
                <w:lang w:val="uk-UA"/>
              </w:rPr>
              <w:t xml:space="preserve">. – Р. </w:t>
            </w:r>
            <w:r>
              <w:rPr>
                <w:sz w:val="28"/>
                <w:szCs w:val="28"/>
                <w:lang w:val="en-US"/>
              </w:rPr>
              <w:t>479</w:t>
            </w:r>
            <w:r>
              <w:rPr>
                <w:sz w:val="28"/>
                <w:szCs w:val="28"/>
                <w:lang w:val="uk-UA"/>
              </w:rPr>
              <w:t>–4</w:t>
            </w:r>
            <w:r>
              <w:rPr>
                <w:sz w:val="28"/>
                <w:szCs w:val="28"/>
                <w:lang w:val="en-US"/>
              </w:rPr>
              <w:t>86</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4</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en-US"/>
              </w:rPr>
              <w:t xml:space="preserve">The role of acid and duodenal gastroesophageal reflux in symptomatic GERD </w:t>
            </w:r>
            <w:r>
              <w:rPr>
                <w:bCs/>
                <w:sz w:val="28"/>
                <w:szCs w:val="28"/>
                <w:lang w:val="uk-UA"/>
              </w:rPr>
              <w:t xml:space="preserve">/ </w:t>
            </w:r>
            <w:r>
              <w:rPr>
                <w:bCs/>
                <w:sz w:val="28"/>
                <w:szCs w:val="28"/>
                <w:lang w:val="nl-NL"/>
              </w:rPr>
              <w:t>G.</w:t>
            </w:r>
            <w:r>
              <w:rPr>
                <w:bCs/>
                <w:sz w:val="28"/>
                <w:szCs w:val="28"/>
                <w:lang w:val="uk-UA"/>
              </w:rPr>
              <w:t xml:space="preserve"> </w:t>
            </w:r>
            <w:r>
              <w:rPr>
                <w:bCs/>
                <w:sz w:val="28"/>
                <w:szCs w:val="28"/>
                <w:lang w:val="nl-NL"/>
              </w:rPr>
              <w:t>H</w:t>
            </w:r>
            <w:r>
              <w:rPr>
                <w:bCs/>
                <w:sz w:val="28"/>
                <w:szCs w:val="28"/>
                <w:lang w:val="uk-UA"/>
              </w:rPr>
              <w:t xml:space="preserve">. </w:t>
            </w:r>
            <w:r>
              <w:rPr>
                <w:bCs/>
                <w:sz w:val="28"/>
                <w:szCs w:val="28"/>
                <w:lang w:val="nl-NL"/>
              </w:rPr>
              <w:t>Koek, J.</w:t>
            </w:r>
            <w:r>
              <w:rPr>
                <w:bCs/>
                <w:sz w:val="28"/>
                <w:szCs w:val="28"/>
                <w:lang w:val="uk-UA"/>
              </w:rPr>
              <w:t xml:space="preserve"> І. </w:t>
            </w:r>
            <w:r>
              <w:rPr>
                <w:bCs/>
                <w:sz w:val="28"/>
                <w:szCs w:val="28"/>
                <w:lang w:val="nl-NL"/>
              </w:rPr>
              <w:t>Tack, D. Sifrim</w:t>
            </w:r>
            <w:r>
              <w:rPr>
                <w:bCs/>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bCs/>
                <w:sz w:val="28"/>
                <w:szCs w:val="28"/>
                <w:lang w:val="uk-UA"/>
              </w:rPr>
              <w:t xml:space="preserve">// </w:t>
            </w:r>
            <w:r>
              <w:rPr>
                <w:bCs/>
                <w:sz w:val="28"/>
                <w:szCs w:val="28"/>
                <w:lang w:val="en-US"/>
              </w:rPr>
              <w:t>The American Journal of Gastroenterology</w:t>
            </w:r>
            <w:r>
              <w:rPr>
                <w:bCs/>
                <w:sz w:val="28"/>
                <w:szCs w:val="28"/>
                <w:lang w:val="uk-UA"/>
              </w:rPr>
              <w:t xml:space="preserve">. – </w:t>
            </w:r>
            <w:r>
              <w:rPr>
                <w:bCs/>
                <w:sz w:val="28"/>
                <w:szCs w:val="28"/>
                <w:lang w:val="en-US"/>
              </w:rPr>
              <w:t>2001</w:t>
            </w:r>
            <w:r>
              <w:rPr>
                <w:bCs/>
                <w:sz w:val="28"/>
                <w:szCs w:val="28"/>
                <w:lang w:val="uk-UA"/>
              </w:rPr>
              <w:t xml:space="preserve">. – </w:t>
            </w:r>
            <w:r>
              <w:rPr>
                <w:bCs/>
                <w:sz w:val="28"/>
                <w:szCs w:val="28"/>
                <w:lang w:val="en-US"/>
              </w:rPr>
              <w:t>Vol</w:t>
            </w:r>
            <w:r>
              <w:rPr>
                <w:bCs/>
                <w:sz w:val="28"/>
                <w:szCs w:val="28"/>
                <w:lang w:val="uk-UA"/>
              </w:rPr>
              <w:t>.</w:t>
            </w:r>
            <w:r>
              <w:rPr>
                <w:bCs/>
                <w:sz w:val="28"/>
                <w:szCs w:val="28"/>
                <w:lang w:val="en-US"/>
              </w:rPr>
              <w:t xml:space="preserve"> 96</w:t>
            </w:r>
            <w:r>
              <w:rPr>
                <w:bCs/>
                <w:sz w:val="28"/>
                <w:szCs w:val="28"/>
                <w:lang w:val="uk-UA"/>
              </w:rPr>
              <w:t xml:space="preserve">. – № </w:t>
            </w:r>
            <w:r>
              <w:rPr>
                <w:bCs/>
                <w:sz w:val="28"/>
                <w:szCs w:val="28"/>
                <w:lang w:val="en-US"/>
              </w:rPr>
              <w:t>7</w:t>
            </w:r>
            <w:r>
              <w:rPr>
                <w:bCs/>
                <w:sz w:val="28"/>
                <w:szCs w:val="28"/>
                <w:lang w:val="uk-UA"/>
              </w:rPr>
              <w:t>. – Р.</w:t>
            </w:r>
            <w:r>
              <w:rPr>
                <w:bCs/>
                <w:sz w:val="28"/>
                <w:szCs w:val="28"/>
                <w:lang w:val="en-US"/>
              </w:rPr>
              <w:t xml:space="preserve"> 2033</w:t>
            </w:r>
            <w:r>
              <w:rPr>
                <w:bCs/>
                <w:sz w:val="28"/>
                <w:szCs w:val="28"/>
                <w:lang w:val="uk-UA"/>
              </w:rPr>
              <w:t>–</w:t>
            </w:r>
            <w:r>
              <w:rPr>
                <w:bCs/>
                <w:sz w:val="28"/>
                <w:szCs w:val="28"/>
                <w:lang w:val="en-US"/>
              </w:rPr>
              <w:t>2040</w:t>
            </w:r>
            <w:r>
              <w:rPr>
                <w:bCs/>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4</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en-US"/>
              </w:rPr>
              <w:t>Stratification and symptom characteristics of non-erosive reflux disease based on acid and duodenogastroesophageal reflux</w:t>
            </w:r>
            <w:r>
              <w:rPr>
                <w:bCs/>
                <w:sz w:val="28"/>
                <w:szCs w:val="28"/>
                <w:lang w:val="uk-UA"/>
              </w:rPr>
              <w:t xml:space="preserve"> /</w:t>
            </w:r>
            <w:r>
              <w:rPr>
                <w:bCs/>
                <w:sz w:val="28"/>
                <w:szCs w:val="28"/>
                <w:lang w:val="en-US"/>
              </w:rPr>
              <w:t xml:space="preserve"> L</w:t>
            </w:r>
            <w:r>
              <w:rPr>
                <w:bCs/>
                <w:sz w:val="28"/>
                <w:szCs w:val="28"/>
                <w:lang w:val="uk-UA"/>
              </w:rPr>
              <w:t>.-</w:t>
            </w:r>
            <w:r>
              <w:rPr>
                <w:bCs/>
                <w:sz w:val="28"/>
                <w:szCs w:val="28"/>
                <w:lang w:val="en-US"/>
              </w:rPr>
              <w:t>S</w:t>
            </w:r>
            <w:r>
              <w:rPr>
                <w:bCs/>
                <w:sz w:val="28"/>
                <w:szCs w:val="28"/>
                <w:lang w:val="uk-UA"/>
              </w:rPr>
              <w:t>.</w:t>
            </w:r>
            <w:r>
              <w:rPr>
                <w:bCs/>
                <w:sz w:val="28"/>
                <w:szCs w:val="28"/>
                <w:lang w:val="en-US"/>
              </w:rPr>
              <w:t xml:space="preserve"> Xiong, </w:t>
            </w:r>
            <w:r>
              <w:rPr>
                <w:bCs/>
                <w:sz w:val="28"/>
                <w:szCs w:val="28"/>
                <w:lang w:val="uk-UA"/>
              </w:rPr>
              <w:br/>
            </w:r>
            <w:r>
              <w:rPr>
                <w:bCs/>
                <w:sz w:val="28"/>
                <w:szCs w:val="28"/>
                <w:lang w:val="en-US"/>
              </w:rPr>
              <w:t>M</w:t>
            </w:r>
            <w:r>
              <w:rPr>
                <w:bCs/>
                <w:sz w:val="28"/>
                <w:szCs w:val="28"/>
                <w:lang w:val="uk-UA"/>
              </w:rPr>
              <w:t>.</w:t>
            </w:r>
            <w:r>
              <w:rPr>
                <w:bCs/>
                <w:sz w:val="28"/>
                <w:szCs w:val="28"/>
                <w:lang w:val="en-US"/>
              </w:rPr>
              <w:t>-H</w:t>
            </w:r>
            <w:r>
              <w:rPr>
                <w:bCs/>
                <w:sz w:val="28"/>
                <w:szCs w:val="28"/>
                <w:lang w:val="uk-UA"/>
              </w:rPr>
              <w:t>.</w:t>
            </w:r>
            <w:r>
              <w:rPr>
                <w:bCs/>
                <w:sz w:val="28"/>
                <w:szCs w:val="28"/>
                <w:lang w:val="en-US"/>
              </w:rPr>
              <w:t xml:space="preserve"> Chen, J</w:t>
            </w:r>
            <w:r>
              <w:rPr>
                <w:bCs/>
                <w:sz w:val="28"/>
                <w:szCs w:val="28"/>
                <w:lang w:val="uk-UA"/>
              </w:rPr>
              <w:t>.</w:t>
            </w:r>
            <w:r>
              <w:rPr>
                <w:bCs/>
                <w:sz w:val="28"/>
                <w:szCs w:val="28"/>
                <w:lang w:val="en-US"/>
              </w:rPr>
              <w:t>-K</w:t>
            </w:r>
            <w:r>
              <w:rPr>
                <w:bCs/>
                <w:sz w:val="28"/>
                <w:szCs w:val="28"/>
                <w:lang w:val="uk-UA"/>
              </w:rPr>
              <w:t>.</w:t>
            </w:r>
            <w:r>
              <w:rPr>
                <w:bCs/>
                <w:sz w:val="28"/>
                <w:szCs w:val="28"/>
                <w:lang w:val="en-US"/>
              </w:rPr>
              <w:t xml:space="preserve"> Lin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en-US"/>
              </w:rPr>
              <w:t xml:space="preserve"> </w:t>
            </w:r>
            <w:r>
              <w:rPr>
                <w:bCs/>
                <w:sz w:val="28"/>
                <w:szCs w:val="28"/>
                <w:lang w:val="uk-UA"/>
              </w:rPr>
              <w:t xml:space="preserve">// </w:t>
            </w:r>
            <w:r>
              <w:rPr>
                <w:bCs/>
                <w:sz w:val="28"/>
                <w:szCs w:val="28"/>
                <w:lang w:val="en-US"/>
              </w:rPr>
              <w:t>J</w:t>
            </w:r>
            <w:r>
              <w:rPr>
                <w:bCs/>
                <w:sz w:val="28"/>
                <w:szCs w:val="28"/>
                <w:lang w:val="uk-UA"/>
              </w:rPr>
              <w:t>.</w:t>
            </w:r>
            <w:r>
              <w:rPr>
                <w:bCs/>
                <w:sz w:val="28"/>
                <w:szCs w:val="28"/>
                <w:lang w:val="en-US"/>
              </w:rPr>
              <w:t xml:space="preserve"> Gastroenterol</w:t>
            </w:r>
            <w:r>
              <w:rPr>
                <w:bCs/>
                <w:sz w:val="28"/>
                <w:szCs w:val="28"/>
                <w:lang w:val="uk-UA"/>
              </w:rPr>
              <w:t xml:space="preserve">. </w:t>
            </w:r>
            <w:r>
              <w:rPr>
                <w:bCs/>
                <w:sz w:val="28"/>
                <w:szCs w:val="28"/>
                <w:lang w:val="en-US"/>
              </w:rPr>
              <w:t xml:space="preserve">and Hepatol. </w:t>
            </w:r>
            <w:r>
              <w:rPr>
                <w:bCs/>
                <w:sz w:val="28"/>
                <w:szCs w:val="28"/>
                <w:lang w:val="uk-UA"/>
              </w:rPr>
              <w:t xml:space="preserve">– </w:t>
            </w:r>
            <w:r>
              <w:rPr>
                <w:bCs/>
                <w:sz w:val="28"/>
                <w:szCs w:val="28"/>
                <w:lang w:val="en-US"/>
              </w:rPr>
              <w:t xml:space="preserve">2008 – </w:t>
            </w:r>
            <w:r w:rsidRPr="006A5E90">
              <w:rPr>
                <w:bCs/>
                <w:sz w:val="28"/>
                <w:szCs w:val="28"/>
                <w:lang w:val="en-US"/>
              </w:rPr>
              <w:t>№</w:t>
            </w:r>
            <w:r>
              <w:rPr>
                <w:bCs/>
                <w:sz w:val="28"/>
                <w:szCs w:val="28"/>
                <w:lang w:val="uk-UA"/>
              </w:rPr>
              <w:t xml:space="preserve"> </w:t>
            </w:r>
            <w:r w:rsidRPr="006A5E90">
              <w:rPr>
                <w:bCs/>
                <w:sz w:val="28"/>
                <w:szCs w:val="28"/>
                <w:lang w:val="en-US"/>
              </w:rPr>
              <w:t>2. – P</w:t>
            </w:r>
            <w:r w:rsidRPr="006A5E90">
              <w:rPr>
                <w:bCs/>
                <w:sz w:val="28"/>
                <w:szCs w:val="28"/>
                <w:lang w:val="uk-UA"/>
              </w:rPr>
              <w:t>.</w:t>
            </w:r>
            <w:r>
              <w:rPr>
                <w:bCs/>
                <w:sz w:val="28"/>
                <w:szCs w:val="28"/>
                <w:lang w:val="uk-UA"/>
              </w:rPr>
              <w:t xml:space="preserve"> 290–295.</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en-US"/>
              </w:rPr>
              <w:t>49.</w:t>
            </w:r>
          </w:p>
        </w:tc>
        <w:tc>
          <w:tcPr>
            <w:tcW w:w="9180" w:type="dxa"/>
            <w:gridSpan w:val="2"/>
          </w:tcPr>
          <w:p w:rsidR="007F6981" w:rsidRDefault="007F6981" w:rsidP="0095184B">
            <w:pPr>
              <w:autoSpaceDE w:val="0"/>
              <w:autoSpaceDN w:val="0"/>
              <w:adjustRightInd w:val="0"/>
              <w:spacing w:line="360" w:lineRule="auto"/>
              <w:ind w:right="119"/>
              <w:jc w:val="both"/>
              <w:rPr>
                <w:bCs/>
                <w:sz w:val="28"/>
                <w:szCs w:val="28"/>
                <w:lang w:val="en-US"/>
              </w:rPr>
            </w:pPr>
            <w:r>
              <w:rPr>
                <w:bCs/>
                <w:sz w:val="28"/>
                <w:szCs w:val="28"/>
                <w:lang w:val="uk-UA"/>
              </w:rPr>
              <w:t>А</w:t>
            </w:r>
            <w:r>
              <w:rPr>
                <w:bCs/>
                <w:sz w:val="28"/>
                <w:szCs w:val="28"/>
                <w:lang w:val="en-US"/>
              </w:rPr>
              <w:t>cidity and volume of the refluxate in the genesis of gastro-oesophageal reflux disease symptoms</w:t>
            </w:r>
            <w:r>
              <w:rPr>
                <w:bCs/>
                <w:sz w:val="28"/>
                <w:szCs w:val="28"/>
                <w:lang w:val="uk-UA"/>
              </w:rPr>
              <w:t xml:space="preserve">: </w:t>
            </w:r>
            <w:r>
              <w:rPr>
                <w:bCs/>
                <w:sz w:val="28"/>
                <w:szCs w:val="28"/>
                <w:lang w:val="en-US"/>
              </w:rPr>
              <w:t>Review article</w:t>
            </w:r>
            <w:r>
              <w:rPr>
                <w:bCs/>
                <w:sz w:val="28"/>
                <w:szCs w:val="28"/>
                <w:lang w:val="uk-UA"/>
              </w:rPr>
              <w:t xml:space="preserve"> / </w:t>
            </w:r>
            <w:r>
              <w:rPr>
                <w:bCs/>
                <w:sz w:val="28"/>
                <w:szCs w:val="28"/>
                <w:lang w:val="en-US"/>
              </w:rPr>
              <w:t>D</w:t>
            </w:r>
            <w:r>
              <w:rPr>
                <w:bCs/>
                <w:sz w:val="28"/>
                <w:szCs w:val="28"/>
                <w:lang w:val="uk-UA"/>
              </w:rPr>
              <w:t xml:space="preserve">. </w:t>
            </w:r>
            <w:r>
              <w:rPr>
                <w:bCs/>
                <w:sz w:val="28"/>
                <w:szCs w:val="28"/>
                <w:lang w:val="en-US"/>
              </w:rPr>
              <w:t>Sifrim, R</w:t>
            </w:r>
            <w:r>
              <w:rPr>
                <w:bCs/>
                <w:sz w:val="28"/>
                <w:szCs w:val="28"/>
                <w:lang w:val="uk-UA"/>
              </w:rPr>
              <w:t>.</w:t>
            </w:r>
            <w:r>
              <w:rPr>
                <w:bCs/>
                <w:sz w:val="28"/>
                <w:szCs w:val="28"/>
                <w:lang w:val="en-US"/>
              </w:rPr>
              <w:t xml:space="preserve"> Mittal</w:t>
            </w:r>
            <w:r>
              <w:rPr>
                <w:bCs/>
                <w:sz w:val="28"/>
                <w:szCs w:val="28"/>
                <w:lang w:val="uk-UA"/>
              </w:rPr>
              <w:t xml:space="preserve">, </w:t>
            </w:r>
            <w:r>
              <w:rPr>
                <w:bCs/>
                <w:sz w:val="28"/>
                <w:szCs w:val="28"/>
                <w:lang w:val="en-US"/>
              </w:rPr>
              <w:t>R</w:t>
            </w:r>
            <w:r>
              <w:rPr>
                <w:bCs/>
                <w:sz w:val="28"/>
                <w:szCs w:val="28"/>
                <w:lang w:val="uk-UA"/>
              </w:rPr>
              <w:t xml:space="preserve">. </w:t>
            </w:r>
            <w:r>
              <w:rPr>
                <w:bCs/>
                <w:sz w:val="28"/>
                <w:szCs w:val="28"/>
                <w:lang w:val="en-US"/>
              </w:rPr>
              <w:t>Fass</w:t>
            </w:r>
            <w:r>
              <w:rPr>
                <w:bCs/>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en-US"/>
              </w:rPr>
              <w:t xml:space="preserve"> </w:t>
            </w:r>
            <w:r>
              <w:rPr>
                <w:bCs/>
                <w:sz w:val="28"/>
                <w:szCs w:val="28"/>
                <w:lang w:val="uk-UA"/>
              </w:rPr>
              <w:t xml:space="preserve">// </w:t>
            </w:r>
            <w:r>
              <w:rPr>
                <w:bCs/>
                <w:sz w:val="28"/>
                <w:szCs w:val="28"/>
                <w:lang w:val="en-US"/>
              </w:rPr>
              <w:t>Aliment</w:t>
            </w:r>
            <w:r>
              <w:rPr>
                <w:bCs/>
                <w:sz w:val="28"/>
                <w:szCs w:val="28"/>
                <w:lang w:val="uk-UA"/>
              </w:rPr>
              <w:t>.</w:t>
            </w:r>
            <w:r>
              <w:rPr>
                <w:bCs/>
                <w:sz w:val="28"/>
                <w:szCs w:val="28"/>
                <w:lang w:val="en-US"/>
              </w:rPr>
              <w:t xml:space="preserve"> Pharmacol</w:t>
            </w:r>
            <w:r>
              <w:rPr>
                <w:bCs/>
                <w:sz w:val="28"/>
                <w:szCs w:val="28"/>
                <w:lang w:val="uk-UA"/>
              </w:rPr>
              <w:t>.</w:t>
            </w:r>
            <w:r>
              <w:rPr>
                <w:bCs/>
                <w:sz w:val="28"/>
                <w:szCs w:val="28"/>
                <w:lang w:val="en-US"/>
              </w:rPr>
              <w:t xml:space="preserve"> Ther. </w:t>
            </w:r>
            <w:r>
              <w:rPr>
                <w:bCs/>
                <w:sz w:val="28"/>
                <w:szCs w:val="28"/>
                <w:lang w:val="uk-UA"/>
              </w:rPr>
              <w:t xml:space="preserve">– </w:t>
            </w:r>
            <w:r>
              <w:rPr>
                <w:bCs/>
                <w:sz w:val="28"/>
                <w:szCs w:val="28"/>
                <w:lang w:val="en-US"/>
              </w:rPr>
              <w:t>2007</w:t>
            </w:r>
            <w:r>
              <w:rPr>
                <w:bCs/>
                <w:sz w:val="28"/>
                <w:szCs w:val="28"/>
                <w:lang w:val="uk-UA"/>
              </w:rPr>
              <w:t xml:space="preserve">. – </w:t>
            </w:r>
            <w:r>
              <w:rPr>
                <w:sz w:val="28"/>
                <w:lang w:val="en-US"/>
              </w:rPr>
              <w:t>Vol</w:t>
            </w:r>
            <w:r>
              <w:rPr>
                <w:sz w:val="28"/>
                <w:lang w:val="uk-UA"/>
              </w:rPr>
              <w:t>.</w:t>
            </w:r>
            <w:r>
              <w:rPr>
                <w:sz w:val="28"/>
                <w:lang w:val="en-US"/>
              </w:rPr>
              <w:t xml:space="preserve"> </w:t>
            </w:r>
            <w:r>
              <w:rPr>
                <w:bCs/>
                <w:sz w:val="28"/>
                <w:szCs w:val="28"/>
                <w:lang w:val="en-US"/>
              </w:rPr>
              <w:t>25</w:t>
            </w:r>
            <w:r>
              <w:rPr>
                <w:bCs/>
                <w:sz w:val="28"/>
                <w:szCs w:val="28"/>
                <w:lang w:val="uk-UA"/>
              </w:rPr>
              <w:t xml:space="preserve">, № </w:t>
            </w:r>
            <w:r>
              <w:rPr>
                <w:bCs/>
                <w:sz w:val="28"/>
                <w:szCs w:val="28"/>
                <w:lang w:val="en-US"/>
              </w:rPr>
              <w:t>9</w:t>
            </w:r>
            <w:r>
              <w:rPr>
                <w:bCs/>
                <w:sz w:val="28"/>
                <w:szCs w:val="28"/>
                <w:lang w:val="uk-UA"/>
              </w:rPr>
              <w:t xml:space="preserve">, </w:t>
            </w:r>
            <w:r>
              <w:rPr>
                <w:bCs/>
                <w:sz w:val="28"/>
                <w:szCs w:val="28"/>
                <w:lang w:val="en-US"/>
              </w:rPr>
              <w:t>May</w:t>
            </w:r>
            <w:r>
              <w:rPr>
                <w:bCs/>
                <w:sz w:val="28"/>
                <w:szCs w:val="28"/>
                <w:lang w:val="uk-UA"/>
              </w:rPr>
              <w:t xml:space="preserve">. – Р. </w:t>
            </w:r>
            <w:r>
              <w:rPr>
                <w:bCs/>
                <w:sz w:val="28"/>
                <w:szCs w:val="28"/>
                <w:lang w:val="en-US"/>
              </w:rPr>
              <w:t>1003</w:t>
            </w:r>
            <w:r>
              <w:rPr>
                <w:bCs/>
                <w:sz w:val="28"/>
                <w:szCs w:val="28"/>
                <w:lang w:val="uk-UA"/>
              </w:rPr>
              <w:t>–10</w:t>
            </w:r>
            <w:r>
              <w:rPr>
                <w:bCs/>
                <w:sz w:val="28"/>
                <w:szCs w:val="28"/>
                <w:lang w:val="en-US"/>
              </w:rPr>
              <w:t>17.</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sidRPr="008F5C39">
              <w:rPr>
                <w:sz w:val="28"/>
                <w:szCs w:val="28"/>
                <w:lang w:val="it-IT"/>
              </w:rPr>
              <w:t>Penagini R</w:t>
            </w:r>
            <w:r w:rsidRPr="008F5C39">
              <w:rPr>
                <w:sz w:val="28"/>
                <w:szCs w:val="28"/>
                <w:lang w:val="en-US"/>
              </w:rPr>
              <w:t>.</w:t>
            </w:r>
            <w:r w:rsidRPr="008F5C39">
              <w:rPr>
                <w:sz w:val="28"/>
                <w:szCs w:val="28"/>
                <w:lang w:val="uk-UA"/>
              </w:rPr>
              <w:t xml:space="preserve"> </w:t>
            </w:r>
            <w:r w:rsidRPr="008F5C39">
              <w:rPr>
                <w:sz w:val="28"/>
                <w:szCs w:val="28"/>
                <w:lang w:val="it-IT"/>
              </w:rPr>
              <w:t>Bile reflux and oesophagitis</w:t>
            </w:r>
            <w:r>
              <w:rPr>
                <w:sz w:val="28"/>
                <w:szCs w:val="28"/>
                <w:lang w:val="uk-UA"/>
              </w:rPr>
              <w:t xml:space="preserve"> </w:t>
            </w:r>
            <w:r>
              <w:rPr>
                <w:sz w:val="28"/>
                <w:szCs w:val="28"/>
                <w:lang w:val="en-US"/>
              </w:rPr>
              <w:t xml:space="preserve">/ </w:t>
            </w:r>
            <w:r>
              <w:rPr>
                <w:sz w:val="28"/>
                <w:szCs w:val="28"/>
                <w:lang w:val="it-IT"/>
              </w:rPr>
              <w:t>R</w:t>
            </w:r>
            <w:r>
              <w:rPr>
                <w:sz w:val="28"/>
                <w:szCs w:val="28"/>
                <w:lang w:val="en-US"/>
              </w:rPr>
              <w:t xml:space="preserve">. </w:t>
            </w:r>
            <w:r>
              <w:rPr>
                <w:sz w:val="28"/>
                <w:szCs w:val="28"/>
                <w:lang w:val="it-IT"/>
              </w:rPr>
              <w:t xml:space="preserve">Penagini </w:t>
            </w:r>
            <w:r>
              <w:rPr>
                <w:sz w:val="28"/>
                <w:szCs w:val="28"/>
                <w:lang w:val="uk-UA"/>
              </w:rPr>
              <w:t xml:space="preserve">// </w:t>
            </w:r>
            <w:r>
              <w:rPr>
                <w:sz w:val="28"/>
                <w:szCs w:val="28"/>
                <w:lang w:val="en-US"/>
              </w:rPr>
              <w:t>European Journal of Gastroenterology &amp; Hepatology</w:t>
            </w:r>
            <w:r>
              <w:rPr>
                <w:sz w:val="28"/>
                <w:szCs w:val="28"/>
                <w:lang w:val="uk-UA"/>
              </w:rPr>
              <w:t xml:space="preserve">. – </w:t>
            </w:r>
            <w:r>
              <w:rPr>
                <w:sz w:val="28"/>
                <w:szCs w:val="28"/>
                <w:lang w:val="en-US"/>
              </w:rPr>
              <w:t>2001</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13</w:t>
            </w:r>
            <w:r>
              <w:rPr>
                <w:sz w:val="28"/>
                <w:szCs w:val="28"/>
                <w:lang w:val="uk-UA"/>
              </w:rPr>
              <w:t xml:space="preserve">. – № </w:t>
            </w:r>
            <w:r>
              <w:rPr>
                <w:sz w:val="28"/>
                <w:szCs w:val="28"/>
                <w:lang w:val="en-US"/>
              </w:rPr>
              <w:t>1</w:t>
            </w:r>
            <w:r>
              <w:rPr>
                <w:sz w:val="28"/>
                <w:szCs w:val="28"/>
                <w:lang w:val="uk-UA"/>
              </w:rPr>
              <w:t>. – Р.</w:t>
            </w:r>
            <w:r>
              <w:rPr>
                <w:sz w:val="28"/>
                <w:szCs w:val="28"/>
                <w:lang w:val="en-US"/>
              </w:rPr>
              <w:t xml:space="preserve"> 1</w:t>
            </w:r>
            <w:r>
              <w:rPr>
                <w:sz w:val="28"/>
                <w:szCs w:val="28"/>
                <w:lang w:val="uk-UA"/>
              </w:rPr>
              <w:t>–</w:t>
            </w:r>
            <w:r>
              <w:rPr>
                <w:sz w:val="28"/>
                <w:szCs w:val="28"/>
                <w:lang w:val="en-US"/>
              </w:rPr>
              <w:t>3</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rPr>
                <w:sz w:val="28"/>
                <w:szCs w:val="28"/>
                <w:lang w:val="uk-UA"/>
              </w:rPr>
            </w:pPr>
            <w:r>
              <w:rPr>
                <w:sz w:val="28"/>
                <w:szCs w:val="28"/>
                <w:lang w:val="fr-FR"/>
              </w:rPr>
              <w:t>Vaezi</w:t>
            </w:r>
            <w:r>
              <w:rPr>
                <w:sz w:val="28"/>
                <w:szCs w:val="28"/>
                <w:lang w:val="uk-UA"/>
              </w:rPr>
              <w:t xml:space="preserve"> </w:t>
            </w:r>
            <w:r>
              <w:rPr>
                <w:sz w:val="28"/>
                <w:szCs w:val="28"/>
                <w:lang w:val="fr-FR"/>
              </w:rPr>
              <w:t>M</w:t>
            </w:r>
            <w:r>
              <w:rPr>
                <w:sz w:val="28"/>
                <w:szCs w:val="28"/>
                <w:lang w:val="uk-UA"/>
              </w:rPr>
              <w:t>.</w:t>
            </w:r>
            <w:r>
              <w:rPr>
                <w:sz w:val="28"/>
                <w:szCs w:val="28"/>
                <w:lang w:val="en-US"/>
              </w:rPr>
              <w:t xml:space="preserve"> </w:t>
            </w:r>
            <w:r>
              <w:rPr>
                <w:sz w:val="28"/>
                <w:szCs w:val="28"/>
                <w:lang w:val="fr-FR"/>
              </w:rPr>
              <w:t>F</w:t>
            </w:r>
            <w:r>
              <w:rPr>
                <w:sz w:val="28"/>
                <w:szCs w:val="28"/>
                <w:lang w:val="uk-UA"/>
              </w:rPr>
              <w:t xml:space="preserve">. </w:t>
            </w:r>
            <w:r>
              <w:rPr>
                <w:sz w:val="28"/>
                <w:szCs w:val="28"/>
                <w:lang w:val="fr-FR"/>
              </w:rPr>
              <w:t>Double</w:t>
            </w:r>
            <w:r>
              <w:rPr>
                <w:sz w:val="28"/>
                <w:szCs w:val="28"/>
                <w:lang w:val="uk-UA"/>
              </w:rPr>
              <w:t xml:space="preserve"> </w:t>
            </w:r>
            <w:r>
              <w:rPr>
                <w:sz w:val="28"/>
                <w:szCs w:val="28"/>
                <w:lang w:val="fr-FR"/>
              </w:rPr>
              <w:t>reflux</w:t>
            </w:r>
            <w:r>
              <w:rPr>
                <w:sz w:val="28"/>
                <w:szCs w:val="28"/>
                <w:lang w:val="uk-UA"/>
              </w:rPr>
              <w:t xml:space="preserve">: </w:t>
            </w:r>
            <w:r>
              <w:rPr>
                <w:sz w:val="28"/>
                <w:szCs w:val="28"/>
                <w:lang w:val="fr-FR"/>
              </w:rPr>
              <w:t>double</w:t>
            </w:r>
            <w:r>
              <w:rPr>
                <w:sz w:val="28"/>
                <w:szCs w:val="28"/>
                <w:lang w:val="uk-UA"/>
              </w:rPr>
              <w:t xml:space="preserve"> </w:t>
            </w:r>
            <w:r>
              <w:rPr>
                <w:sz w:val="28"/>
                <w:szCs w:val="28"/>
                <w:lang w:val="fr-FR"/>
              </w:rPr>
              <w:t>trouble</w:t>
            </w:r>
            <w:r>
              <w:rPr>
                <w:sz w:val="28"/>
                <w:szCs w:val="28"/>
                <w:lang w:val="uk-UA"/>
              </w:rPr>
              <w:t xml:space="preserve"> </w:t>
            </w:r>
            <w:r>
              <w:rPr>
                <w:sz w:val="28"/>
                <w:szCs w:val="28"/>
                <w:lang w:val="en-US"/>
              </w:rPr>
              <w:t xml:space="preserve">/ </w:t>
            </w:r>
            <w:r>
              <w:rPr>
                <w:sz w:val="28"/>
                <w:szCs w:val="28"/>
                <w:lang w:val="fr-FR"/>
              </w:rPr>
              <w:t>M</w:t>
            </w:r>
            <w:r>
              <w:rPr>
                <w:sz w:val="28"/>
                <w:szCs w:val="28"/>
                <w:lang w:val="uk-UA"/>
              </w:rPr>
              <w:t xml:space="preserve">. </w:t>
            </w:r>
            <w:r>
              <w:rPr>
                <w:sz w:val="28"/>
                <w:szCs w:val="28"/>
                <w:lang w:val="fr-FR"/>
              </w:rPr>
              <w:t>F</w:t>
            </w:r>
            <w:r>
              <w:rPr>
                <w:sz w:val="28"/>
                <w:szCs w:val="28"/>
                <w:lang w:val="uk-UA"/>
              </w:rPr>
              <w:t>.</w:t>
            </w:r>
            <w:r>
              <w:rPr>
                <w:sz w:val="28"/>
                <w:szCs w:val="28"/>
                <w:lang w:val="en-US"/>
              </w:rPr>
              <w:t xml:space="preserve"> </w:t>
            </w:r>
            <w:r>
              <w:rPr>
                <w:sz w:val="28"/>
                <w:szCs w:val="28"/>
                <w:lang w:val="fr-FR"/>
              </w:rPr>
              <w:t>Vaezi</w:t>
            </w:r>
            <w:r>
              <w:rPr>
                <w:sz w:val="28"/>
                <w:szCs w:val="28"/>
                <w:lang w:val="uk-UA"/>
              </w:rPr>
              <w:t xml:space="preserve">, </w:t>
            </w:r>
            <w:r>
              <w:rPr>
                <w:sz w:val="28"/>
                <w:szCs w:val="28"/>
                <w:lang w:val="fr-FR"/>
              </w:rPr>
              <w:t>J</w:t>
            </w:r>
            <w:r>
              <w:rPr>
                <w:sz w:val="28"/>
                <w:szCs w:val="28"/>
                <w:lang w:val="uk-UA"/>
              </w:rPr>
              <w:t xml:space="preserve">. </w:t>
            </w:r>
            <w:r>
              <w:rPr>
                <w:sz w:val="28"/>
                <w:szCs w:val="28"/>
                <w:lang w:val="fr-FR"/>
              </w:rPr>
              <w:t>E</w:t>
            </w:r>
            <w:r>
              <w:rPr>
                <w:sz w:val="28"/>
                <w:szCs w:val="28"/>
                <w:lang w:val="uk-UA"/>
              </w:rPr>
              <w:t>.</w:t>
            </w:r>
            <w:r>
              <w:rPr>
                <w:sz w:val="28"/>
                <w:szCs w:val="28"/>
                <w:lang w:val="en-US"/>
              </w:rPr>
              <w:t xml:space="preserve"> </w:t>
            </w:r>
            <w:r>
              <w:rPr>
                <w:sz w:val="28"/>
                <w:szCs w:val="28"/>
                <w:lang w:val="fr-FR"/>
              </w:rPr>
              <w:t>Richter</w:t>
            </w:r>
            <w:r>
              <w:rPr>
                <w:sz w:val="28"/>
                <w:szCs w:val="28"/>
                <w:lang w:val="uk-UA"/>
              </w:rPr>
              <w:t xml:space="preserve"> // </w:t>
            </w:r>
            <w:r>
              <w:rPr>
                <w:sz w:val="28"/>
                <w:szCs w:val="28"/>
                <w:lang w:val="fr-FR"/>
              </w:rPr>
              <w:t>Gut</w:t>
            </w:r>
            <w:r>
              <w:rPr>
                <w:sz w:val="28"/>
                <w:szCs w:val="28"/>
                <w:lang w:val="uk-UA"/>
              </w:rPr>
              <w:t>. – 1999. – № 44. – Р. 590–592.</w:t>
            </w:r>
          </w:p>
        </w:tc>
      </w:tr>
      <w:tr w:rsidR="007F6981" w:rsidTr="0095184B">
        <w:tblPrEx>
          <w:tblCellMar>
            <w:top w:w="0" w:type="dxa"/>
            <w:bottom w:w="0" w:type="dxa"/>
          </w:tblCellMar>
        </w:tblPrEx>
        <w:tc>
          <w:tcPr>
            <w:tcW w:w="720" w:type="dxa"/>
          </w:tcPr>
          <w:p w:rsidR="007F6981" w:rsidRPr="004C0275" w:rsidRDefault="007F6981" w:rsidP="0095184B">
            <w:pPr>
              <w:spacing w:line="360" w:lineRule="auto"/>
              <w:ind w:right="119"/>
              <w:rPr>
                <w:sz w:val="28"/>
                <w:szCs w:val="28"/>
                <w:lang w:val="uk-UA"/>
              </w:rPr>
            </w:pPr>
            <w:r w:rsidRPr="004C0275">
              <w:rPr>
                <w:sz w:val="28"/>
                <w:szCs w:val="28"/>
                <w:lang w:val="uk-UA"/>
              </w:rPr>
              <w:t>5</w:t>
            </w:r>
            <w:r w:rsidRPr="004C0275">
              <w:rPr>
                <w:sz w:val="28"/>
                <w:szCs w:val="28"/>
                <w:lang w:val="en-US"/>
              </w:rPr>
              <w:t>2.</w:t>
            </w:r>
          </w:p>
        </w:tc>
        <w:tc>
          <w:tcPr>
            <w:tcW w:w="9180" w:type="dxa"/>
            <w:gridSpan w:val="2"/>
          </w:tcPr>
          <w:p w:rsidR="007F6981" w:rsidRPr="004C0275" w:rsidRDefault="007F6981" w:rsidP="0095184B">
            <w:pPr>
              <w:pStyle w:val="1"/>
              <w:spacing w:line="360" w:lineRule="auto"/>
              <w:ind w:right="119"/>
              <w:jc w:val="both"/>
              <w:rPr>
                <w:bCs w:val="0"/>
              </w:rPr>
            </w:pPr>
            <w:r w:rsidRPr="004C0275">
              <w:rPr>
                <w:bCs w:val="0"/>
              </w:rPr>
              <w:t>Салова Л.М. Дуоденогастральный рефлюкс у пациентов с алиментарным ожирением / Л. М. Салова, Л. П. Воробьев, В. А. Шестаков // Лікарська справа. – 1997. – № 2. – С. 44–46.</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3.</w:t>
            </w:r>
          </w:p>
        </w:tc>
        <w:tc>
          <w:tcPr>
            <w:tcW w:w="9180" w:type="dxa"/>
            <w:gridSpan w:val="2"/>
          </w:tcPr>
          <w:p w:rsidR="007F6981" w:rsidRPr="0011555C" w:rsidRDefault="007F6981" w:rsidP="0095184B">
            <w:pPr>
              <w:autoSpaceDE w:val="0"/>
              <w:autoSpaceDN w:val="0"/>
              <w:adjustRightInd w:val="0"/>
              <w:spacing w:line="360" w:lineRule="auto"/>
              <w:ind w:right="119"/>
              <w:jc w:val="both"/>
              <w:rPr>
                <w:sz w:val="28"/>
                <w:szCs w:val="28"/>
              </w:rPr>
            </w:pPr>
            <w:r>
              <w:rPr>
                <w:rStyle w:val="aff7"/>
                <w:b w:val="0"/>
                <w:bCs w:val="0"/>
              </w:rPr>
              <w:t>Бабак О. Я.</w:t>
            </w:r>
            <w:r>
              <w:rPr>
                <w:rStyle w:val="aff7"/>
                <w:b w:val="0"/>
                <w:bCs w:val="0"/>
                <w:lang w:val="uk-UA"/>
              </w:rPr>
              <w:t xml:space="preserve"> </w:t>
            </w:r>
            <w:r>
              <w:rPr>
                <w:rStyle w:val="aff7"/>
                <w:b w:val="0"/>
                <w:bCs w:val="0"/>
              </w:rPr>
              <w:t xml:space="preserve">Желчный рефлюкс: современные взгляды на патогенез и лечение </w:t>
            </w:r>
            <w:r w:rsidRPr="0011555C">
              <w:rPr>
                <w:rStyle w:val="aff7"/>
                <w:b w:val="0"/>
                <w:bCs w:val="0"/>
              </w:rPr>
              <w:t xml:space="preserve">/ </w:t>
            </w:r>
            <w:r>
              <w:rPr>
                <w:rStyle w:val="aff7"/>
                <w:b w:val="0"/>
                <w:bCs w:val="0"/>
              </w:rPr>
              <w:t>О. Я.</w:t>
            </w:r>
            <w:r w:rsidRPr="0011555C">
              <w:rPr>
                <w:rStyle w:val="aff7"/>
                <w:b w:val="0"/>
                <w:bCs w:val="0"/>
              </w:rPr>
              <w:t xml:space="preserve"> </w:t>
            </w:r>
            <w:r>
              <w:rPr>
                <w:rStyle w:val="aff7"/>
                <w:b w:val="0"/>
                <w:bCs w:val="0"/>
              </w:rPr>
              <w:t>Бабак // Сучасна гастро</w:t>
            </w:r>
            <w:r>
              <w:rPr>
                <w:rStyle w:val="aff7"/>
                <w:b w:val="0"/>
                <w:bCs w:val="0"/>
                <w:lang w:val="uk-UA"/>
              </w:rPr>
              <w:t>е</w:t>
            </w:r>
            <w:r>
              <w:rPr>
                <w:rStyle w:val="aff7"/>
                <w:b w:val="0"/>
                <w:bCs w:val="0"/>
              </w:rPr>
              <w:t>нтерологiя</w:t>
            </w:r>
            <w:r>
              <w:rPr>
                <w:rStyle w:val="aff7"/>
                <w:b w:val="0"/>
                <w:bCs w:val="0"/>
                <w:lang w:val="uk-UA"/>
              </w:rPr>
              <w:t>. –</w:t>
            </w:r>
            <w:r>
              <w:rPr>
                <w:rStyle w:val="aff7"/>
                <w:b w:val="0"/>
                <w:bCs w:val="0"/>
              </w:rPr>
              <w:t xml:space="preserve"> 2003.</w:t>
            </w:r>
            <w:r>
              <w:rPr>
                <w:rStyle w:val="aff7"/>
                <w:b w:val="0"/>
                <w:bCs w:val="0"/>
                <w:lang w:val="uk-UA"/>
              </w:rPr>
              <w:t xml:space="preserve"> –</w:t>
            </w:r>
            <w:r>
              <w:rPr>
                <w:rStyle w:val="aff7"/>
                <w:b w:val="0"/>
                <w:bCs w:val="0"/>
              </w:rPr>
              <w:t xml:space="preserve"> № 1 (11).</w:t>
            </w:r>
            <w:r>
              <w:rPr>
                <w:rStyle w:val="aff7"/>
                <w:b w:val="0"/>
                <w:lang w:val="uk-UA"/>
              </w:rPr>
              <w:t xml:space="preserve"> </w:t>
            </w:r>
            <w:r w:rsidRPr="0011555C">
              <w:rPr>
                <w:rStyle w:val="aff7"/>
                <w:b w:val="0"/>
              </w:rPr>
              <w:t xml:space="preserve">– </w:t>
            </w:r>
            <w:r>
              <w:rPr>
                <w:rStyle w:val="aff7"/>
                <w:b w:val="0"/>
              </w:rPr>
              <w:t>С. 28</w:t>
            </w:r>
            <w:r>
              <w:rPr>
                <w:rStyle w:val="aff7"/>
                <w:b w:val="0"/>
                <w:lang w:val="uk-UA"/>
              </w:rPr>
              <w:t>–</w:t>
            </w:r>
            <w:r>
              <w:rPr>
                <w:rStyle w:val="aff7"/>
                <w:b w:val="0"/>
              </w:rPr>
              <w:t>30.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Delayed gastric emptying in gastro-oesophageal reflux disease: reassessment with new methods and symptomatic correlations / D. C. Buckles, I. Sarosiek, C. McMillin</w:t>
            </w:r>
            <w:r>
              <w:rPr>
                <w:sz w:val="28"/>
                <w:szCs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Am. J. Med. Sci. – 2004. – № 327. – Р. 1–4.</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5.</w:t>
            </w:r>
          </w:p>
        </w:tc>
        <w:tc>
          <w:tcPr>
            <w:tcW w:w="9180" w:type="dxa"/>
            <w:gridSpan w:val="2"/>
          </w:tcPr>
          <w:p w:rsidR="007F6981" w:rsidRPr="00FB3CC6" w:rsidRDefault="007F6981" w:rsidP="0095184B">
            <w:pPr>
              <w:autoSpaceDE w:val="0"/>
              <w:autoSpaceDN w:val="0"/>
              <w:adjustRightInd w:val="0"/>
              <w:spacing w:line="360" w:lineRule="auto"/>
              <w:ind w:right="119"/>
              <w:jc w:val="both"/>
              <w:rPr>
                <w:sz w:val="28"/>
                <w:szCs w:val="28"/>
                <w:lang w:val="uk-UA"/>
              </w:rPr>
            </w:pPr>
            <w:r w:rsidRPr="00FB3CC6">
              <w:rPr>
                <w:rStyle w:val="afff0"/>
                <w:i w:val="0"/>
                <w:sz w:val="28"/>
                <w:szCs w:val="28"/>
                <w:lang w:val="uk-UA"/>
              </w:rPr>
              <w:t>Звягинцева</w:t>
            </w:r>
            <w:r>
              <w:rPr>
                <w:rStyle w:val="afff0"/>
                <w:i w:val="0"/>
                <w:sz w:val="28"/>
                <w:szCs w:val="28"/>
                <w:lang w:val="uk-UA"/>
              </w:rPr>
              <w:t xml:space="preserve"> </w:t>
            </w:r>
            <w:r w:rsidRPr="00FB3CC6">
              <w:rPr>
                <w:rStyle w:val="afff0"/>
                <w:i w:val="0"/>
                <w:sz w:val="28"/>
                <w:szCs w:val="28"/>
                <w:lang w:val="uk-UA"/>
              </w:rPr>
              <w:t xml:space="preserve">Т. Д. </w:t>
            </w:r>
            <w:r w:rsidRPr="00FB3CC6">
              <w:rPr>
                <w:bCs/>
                <w:sz w:val="28"/>
                <w:szCs w:val="28"/>
                <w:lang w:val="uk-UA"/>
              </w:rPr>
              <w:t>Изжога как острое состояние</w:t>
            </w:r>
            <w:r>
              <w:rPr>
                <w:sz w:val="28"/>
                <w:szCs w:val="28"/>
                <w:lang w:val="uk-UA"/>
              </w:rPr>
              <w:t xml:space="preserve"> </w:t>
            </w:r>
            <w:r w:rsidRPr="00FB3CC6">
              <w:rPr>
                <w:sz w:val="28"/>
                <w:szCs w:val="28"/>
                <w:lang w:val="uk-UA"/>
              </w:rPr>
              <w:t xml:space="preserve">/ </w:t>
            </w:r>
            <w:r w:rsidRPr="00FB3CC6">
              <w:rPr>
                <w:rStyle w:val="afff0"/>
                <w:i w:val="0"/>
                <w:sz w:val="28"/>
                <w:szCs w:val="28"/>
                <w:lang w:val="uk-UA"/>
              </w:rPr>
              <w:t xml:space="preserve">Т. Д. Звягинцева, И. И. </w:t>
            </w:r>
            <w:r w:rsidRPr="00FB3CC6">
              <w:rPr>
                <w:rStyle w:val="afff0"/>
                <w:i w:val="0"/>
                <w:sz w:val="28"/>
                <w:szCs w:val="28"/>
                <w:lang w:val="uk-UA"/>
              </w:rPr>
              <w:lastRenderedPageBreak/>
              <w:t>Шаргород</w:t>
            </w:r>
            <w:r>
              <w:rPr>
                <w:rStyle w:val="afff0"/>
                <w:i w:val="0"/>
                <w:sz w:val="28"/>
                <w:szCs w:val="28"/>
                <w:lang w:val="uk-UA"/>
              </w:rPr>
              <w:t xml:space="preserve"> </w:t>
            </w:r>
            <w:r>
              <w:rPr>
                <w:sz w:val="28"/>
                <w:szCs w:val="28"/>
                <w:lang w:val="uk-UA"/>
              </w:rPr>
              <w:t xml:space="preserve">// </w:t>
            </w:r>
            <w:r w:rsidRPr="00FB3CC6">
              <w:rPr>
                <w:sz w:val="28"/>
                <w:szCs w:val="28"/>
                <w:lang w:val="uk-UA"/>
              </w:rPr>
              <w:t>Медицина неотложных состояний</w:t>
            </w:r>
            <w:r>
              <w:rPr>
                <w:sz w:val="28"/>
                <w:szCs w:val="28"/>
                <w:lang w:val="uk-UA"/>
              </w:rPr>
              <w:t xml:space="preserve">. – </w:t>
            </w:r>
            <w:r w:rsidRPr="00FB3CC6">
              <w:rPr>
                <w:sz w:val="28"/>
                <w:szCs w:val="28"/>
                <w:lang w:val="uk-UA"/>
              </w:rPr>
              <w:t>2007</w:t>
            </w:r>
            <w:r>
              <w:rPr>
                <w:sz w:val="28"/>
                <w:szCs w:val="28"/>
                <w:lang w:val="uk-UA"/>
              </w:rPr>
              <w:t xml:space="preserve">. – № </w:t>
            </w:r>
            <w:r w:rsidRPr="00FB3CC6">
              <w:rPr>
                <w:sz w:val="28"/>
                <w:szCs w:val="28"/>
                <w:lang w:val="uk-UA"/>
              </w:rPr>
              <w:t>4</w:t>
            </w:r>
            <w:r>
              <w:rPr>
                <w:sz w:val="28"/>
                <w:szCs w:val="28"/>
                <w:lang w:val="uk-UA"/>
              </w:rPr>
              <w:t xml:space="preserve"> </w:t>
            </w:r>
            <w:r w:rsidRPr="00FB3CC6">
              <w:rPr>
                <w:sz w:val="28"/>
                <w:szCs w:val="28"/>
                <w:lang w:val="uk-UA"/>
              </w:rPr>
              <w:t>(11)</w:t>
            </w:r>
            <w:r>
              <w:rPr>
                <w:sz w:val="28"/>
                <w:szCs w:val="28"/>
                <w:lang w:val="uk-UA"/>
              </w:rPr>
              <w:t xml:space="preserve">. – Режим доступу до журн.: </w:t>
            </w:r>
            <w:r w:rsidRPr="00FB3CC6">
              <w:rPr>
                <w:sz w:val="28"/>
                <w:szCs w:val="28"/>
                <w:lang w:val="uk-UA"/>
              </w:rPr>
              <w:t>http://urgent.mif-ua.com/archive/issue-501/article-512/</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5</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sidRPr="00833CCE">
              <w:rPr>
                <w:sz w:val="28"/>
                <w:szCs w:val="28"/>
                <w:lang w:val="en-US"/>
              </w:rPr>
              <w:t>Frieling</w:t>
            </w:r>
            <w:r w:rsidRPr="00833CCE">
              <w:rPr>
                <w:sz w:val="28"/>
                <w:szCs w:val="28"/>
                <w:lang w:val="uk-UA"/>
              </w:rPr>
              <w:t xml:space="preserve"> </w:t>
            </w:r>
            <w:r w:rsidRPr="00833CCE">
              <w:rPr>
                <w:sz w:val="28"/>
                <w:szCs w:val="28"/>
                <w:lang w:val="en-US"/>
              </w:rPr>
              <w:t>T</w:t>
            </w:r>
            <w:r w:rsidRPr="00833CCE">
              <w:rPr>
                <w:sz w:val="28"/>
                <w:szCs w:val="28"/>
                <w:lang w:val="uk-UA"/>
              </w:rPr>
              <w:t>.</w:t>
            </w:r>
            <w:r>
              <w:rPr>
                <w:sz w:val="28"/>
                <w:szCs w:val="28"/>
                <w:lang w:val="uk-UA"/>
              </w:rPr>
              <w:t xml:space="preserve"> </w:t>
            </w:r>
            <w:r>
              <w:rPr>
                <w:sz w:val="28"/>
                <w:szCs w:val="28"/>
                <w:lang w:val="en-US"/>
              </w:rPr>
              <w:t>Antireflux</w:t>
            </w:r>
            <w:r>
              <w:rPr>
                <w:sz w:val="28"/>
                <w:szCs w:val="28"/>
                <w:lang w:val="uk-UA"/>
              </w:rPr>
              <w:t xml:space="preserve"> </w:t>
            </w:r>
            <w:r>
              <w:rPr>
                <w:sz w:val="28"/>
                <w:szCs w:val="28"/>
                <w:lang w:val="en-US"/>
              </w:rPr>
              <w:t>therapy</w:t>
            </w:r>
            <w:r>
              <w:rPr>
                <w:sz w:val="28"/>
                <w:szCs w:val="28"/>
                <w:lang w:val="uk-UA"/>
              </w:rPr>
              <w:t xml:space="preserve"> - </w:t>
            </w:r>
            <w:r>
              <w:rPr>
                <w:sz w:val="28"/>
                <w:szCs w:val="28"/>
                <w:lang w:val="en-US"/>
              </w:rPr>
              <w:t>more</w:t>
            </w:r>
            <w:r>
              <w:rPr>
                <w:sz w:val="28"/>
                <w:szCs w:val="28"/>
                <w:lang w:val="uk-UA"/>
              </w:rPr>
              <w:t xml:space="preserve"> </w:t>
            </w:r>
            <w:r>
              <w:rPr>
                <w:sz w:val="28"/>
                <w:szCs w:val="28"/>
                <w:lang w:val="en-US"/>
              </w:rPr>
              <w:t>than</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reduction</w:t>
            </w:r>
            <w:r>
              <w:rPr>
                <w:sz w:val="28"/>
                <w:szCs w:val="28"/>
                <w:lang w:val="uk-UA"/>
              </w:rPr>
              <w:t xml:space="preserve"> </w:t>
            </w:r>
            <w:r w:rsidRPr="00FB3CC6">
              <w:rPr>
                <w:sz w:val="28"/>
                <w:szCs w:val="28"/>
                <w:lang w:val="uk-UA"/>
              </w:rPr>
              <w:t xml:space="preserve">/ </w:t>
            </w:r>
            <w:r w:rsidRPr="00833CCE">
              <w:rPr>
                <w:sz w:val="28"/>
                <w:szCs w:val="28"/>
                <w:lang w:val="en-US"/>
              </w:rPr>
              <w:t>T</w:t>
            </w:r>
            <w:r w:rsidRPr="00833CCE">
              <w:rPr>
                <w:sz w:val="28"/>
                <w:szCs w:val="28"/>
                <w:lang w:val="uk-UA"/>
              </w:rPr>
              <w:t>.</w:t>
            </w:r>
            <w:r w:rsidRPr="00FB3CC6">
              <w:rPr>
                <w:sz w:val="28"/>
                <w:szCs w:val="28"/>
                <w:lang w:val="uk-UA"/>
              </w:rPr>
              <w:t xml:space="preserve"> </w:t>
            </w:r>
            <w:r w:rsidRPr="00833CCE">
              <w:rPr>
                <w:sz w:val="28"/>
                <w:szCs w:val="28"/>
                <w:lang w:val="en-US"/>
              </w:rPr>
              <w:t>Frieling</w:t>
            </w:r>
            <w:r w:rsidRPr="00833CCE">
              <w:rPr>
                <w:sz w:val="28"/>
                <w:szCs w:val="28"/>
                <w:lang w:val="uk-UA"/>
              </w:rPr>
              <w:t xml:space="preserve"> </w:t>
            </w:r>
            <w:r>
              <w:rPr>
                <w:sz w:val="28"/>
                <w:szCs w:val="28"/>
                <w:lang w:val="uk-UA"/>
              </w:rPr>
              <w:t xml:space="preserve">// </w:t>
            </w:r>
            <w:r>
              <w:rPr>
                <w:sz w:val="28"/>
                <w:szCs w:val="28"/>
                <w:lang w:val="en-US"/>
              </w:rPr>
              <w:t>Internist</w:t>
            </w:r>
            <w:r>
              <w:rPr>
                <w:sz w:val="28"/>
                <w:szCs w:val="28"/>
                <w:lang w:val="uk-UA"/>
              </w:rPr>
              <w:t>. – 2004. – № 45. – Р. 1364–1369.</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Maton</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N. </w:t>
            </w:r>
            <w:r>
              <w:rPr>
                <w:bCs/>
                <w:sz w:val="28"/>
                <w:szCs w:val="28"/>
                <w:lang w:val="en-US"/>
              </w:rPr>
              <w:t>Profile and assessment</w:t>
            </w:r>
            <w:r>
              <w:rPr>
                <w:bCs/>
                <w:sz w:val="28"/>
                <w:szCs w:val="28"/>
                <w:lang w:val="uk-UA"/>
              </w:rPr>
              <w:t xml:space="preserve"> </w:t>
            </w:r>
            <w:r>
              <w:rPr>
                <w:bCs/>
                <w:sz w:val="28"/>
                <w:szCs w:val="28"/>
                <w:lang w:val="en-US"/>
              </w:rPr>
              <w:t>of GERD pharmacotherapy</w:t>
            </w:r>
            <w:r>
              <w:rPr>
                <w:bCs/>
                <w:sz w:val="28"/>
                <w:szCs w:val="28"/>
                <w:lang w:val="uk-UA"/>
              </w:rPr>
              <w:t xml:space="preserve"> </w:t>
            </w:r>
            <w:r>
              <w:rPr>
                <w:bCs/>
                <w:sz w:val="28"/>
                <w:szCs w:val="28"/>
                <w:lang w:val="en-US"/>
              </w:rPr>
              <w:t xml:space="preserve">/ </w:t>
            </w:r>
            <w:r>
              <w:rPr>
                <w:sz w:val="28"/>
                <w:szCs w:val="28"/>
                <w:lang w:val="en-US"/>
              </w:rPr>
              <w:t>P</w:t>
            </w:r>
            <w:r>
              <w:rPr>
                <w:sz w:val="28"/>
                <w:szCs w:val="28"/>
                <w:lang w:val="uk-UA"/>
              </w:rPr>
              <w:t xml:space="preserve">. </w:t>
            </w:r>
            <w:r>
              <w:rPr>
                <w:sz w:val="28"/>
                <w:szCs w:val="28"/>
                <w:lang w:val="en-US"/>
              </w:rPr>
              <w:t>N. Maton</w:t>
            </w:r>
            <w:r>
              <w:rPr>
                <w:sz w:val="28"/>
                <w:szCs w:val="28"/>
                <w:lang w:val="uk-UA"/>
              </w:rPr>
              <w:t xml:space="preserve"> </w:t>
            </w:r>
            <w:r>
              <w:rPr>
                <w:bCs/>
                <w:sz w:val="28"/>
                <w:szCs w:val="28"/>
                <w:lang w:val="uk-UA"/>
              </w:rPr>
              <w:t xml:space="preserve">// </w:t>
            </w:r>
            <w:r>
              <w:rPr>
                <w:sz w:val="28"/>
                <w:szCs w:val="28"/>
                <w:lang w:val="uk-UA"/>
              </w:rPr>
              <w:t>С</w:t>
            </w:r>
            <w:r>
              <w:rPr>
                <w:sz w:val="28"/>
                <w:szCs w:val="28"/>
                <w:lang w:val="en-US"/>
              </w:rPr>
              <w:t>leveland clinic journal of medicine</w:t>
            </w:r>
            <w:r>
              <w:rPr>
                <w:sz w:val="28"/>
                <w:szCs w:val="28"/>
                <w:lang w:val="uk-UA"/>
              </w:rPr>
              <w:t xml:space="preserve">. – </w:t>
            </w:r>
            <w:r>
              <w:rPr>
                <w:sz w:val="28"/>
                <w:szCs w:val="28"/>
                <w:lang w:val="en-US"/>
              </w:rPr>
              <w:t>2003</w:t>
            </w:r>
            <w:r>
              <w:rPr>
                <w:sz w:val="28"/>
                <w:szCs w:val="28"/>
                <w:lang w:val="uk-UA"/>
              </w:rPr>
              <w:t xml:space="preserve">. – </w:t>
            </w:r>
            <w:r>
              <w:rPr>
                <w:sz w:val="28"/>
                <w:szCs w:val="28"/>
                <w:lang w:val="en-US"/>
              </w:rPr>
              <w:t>Vol</w:t>
            </w:r>
            <w:r>
              <w:rPr>
                <w:sz w:val="28"/>
                <w:szCs w:val="28"/>
                <w:lang w:val="uk-UA"/>
              </w:rPr>
              <w:t>.</w:t>
            </w:r>
            <w:r>
              <w:rPr>
                <w:sz w:val="28"/>
                <w:szCs w:val="28"/>
                <w:lang w:val="en-US"/>
              </w:rPr>
              <w:t xml:space="preserve"> 70</w:t>
            </w:r>
            <w:r>
              <w:rPr>
                <w:sz w:val="28"/>
                <w:szCs w:val="28"/>
                <w:lang w:val="uk-UA"/>
              </w:rPr>
              <w:t xml:space="preserve">, </w:t>
            </w:r>
            <w:r>
              <w:rPr>
                <w:sz w:val="28"/>
                <w:szCs w:val="28"/>
                <w:lang w:val="en-US"/>
              </w:rPr>
              <w:t>Suppl</w:t>
            </w:r>
            <w:r>
              <w:rPr>
                <w:sz w:val="28"/>
                <w:szCs w:val="28"/>
                <w:lang w:val="uk-UA"/>
              </w:rPr>
              <w:t>.</w:t>
            </w:r>
            <w:r>
              <w:rPr>
                <w:sz w:val="28"/>
                <w:szCs w:val="28"/>
                <w:lang w:val="en-US"/>
              </w:rPr>
              <w:t xml:space="preserve"> 5</w:t>
            </w:r>
            <w:r>
              <w:rPr>
                <w:sz w:val="28"/>
                <w:szCs w:val="28"/>
                <w:lang w:val="uk-UA"/>
              </w:rPr>
              <w:t xml:space="preserve">. – </w:t>
            </w:r>
            <w:r>
              <w:rPr>
                <w:sz w:val="28"/>
                <w:szCs w:val="28"/>
                <w:lang w:val="en-US"/>
              </w:rPr>
              <w:t>P</w:t>
            </w:r>
            <w:r>
              <w:rPr>
                <w:sz w:val="28"/>
                <w:szCs w:val="28"/>
                <w:lang w:val="uk-UA"/>
              </w:rPr>
              <w:t>.</w:t>
            </w:r>
            <w:r>
              <w:rPr>
                <w:bCs/>
                <w:sz w:val="28"/>
                <w:szCs w:val="28"/>
                <w:lang w:val="uk-UA"/>
              </w:rPr>
              <w:t xml:space="preserve"> </w:t>
            </w:r>
            <w:r>
              <w:rPr>
                <w:bCs/>
                <w:sz w:val="28"/>
                <w:szCs w:val="28"/>
                <w:lang w:val="en-US"/>
              </w:rPr>
              <w:t>51</w:t>
            </w:r>
            <w:r>
              <w:rPr>
                <w:bCs/>
                <w:sz w:val="28"/>
                <w:szCs w:val="28"/>
                <w:lang w:val="uk-UA"/>
              </w:rPr>
              <w:t>–70.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5</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Fox</w:t>
            </w:r>
            <w:r>
              <w:rPr>
                <w:sz w:val="28"/>
                <w:szCs w:val="28"/>
                <w:lang w:val="uk-UA"/>
              </w:rPr>
              <w:t xml:space="preserve"> </w:t>
            </w:r>
            <w:r>
              <w:rPr>
                <w:sz w:val="28"/>
                <w:szCs w:val="28"/>
                <w:lang w:val="en-US"/>
              </w:rPr>
              <w:t>M</w:t>
            </w:r>
            <w:r>
              <w:rPr>
                <w:sz w:val="28"/>
                <w:szCs w:val="28"/>
                <w:lang w:val="uk-UA"/>
              </w:rPr>
              <w:t xml:space="preserve">. </w:t>
            </w:r>
            <w:r>
              <w:rPr>
                <w:bCs/>
                <w:sz w:val="28"/>
                <w:szCs w:val="28"/>
                <w:lang w:val="en-US"/>
              </w:rPr>
              <w:t>Gastro</w:t>
            </w:r>
            <w:r>
              <w:rPr>
                <w:bCs/>
                <w:sz w:val="28"/>
                <w:szCs w:val="28"/>
                <w:lang w:val="uk-UA"/>
              </w:rPr>
              <w:t>-</w:t>
            </w:r>
            <w:r>
              <w:rPr>
                <w:bCs/>
                <w:sz w:val="28"/>
                <w:szCs w:val="28"/>
                <w:lang w:val="en-US"/>
              </w:rPr>
              <w:t>oesophageal</w:t>
            </w:r>
            <w:r>
              <w:rPr>
                <w:bCs/>
                <w:sz w:val="28"/>
                <w:szCs w:val="28"/>
                <w:lang w:val="uk-UA"/>
              </w:rPr>
              <w:t xml:space="preserve"> </w:t>
            </w:r>
            <w:r>
              <w:rPr>
                <w:bCs/>
                <w:sz w:val="28"/>
                <w:szCs w:val="28"/>
                <w:lang w:val="en-US"/>
              </w:rPr>
              <w:t>reflux</w:t>
            </w:r>
            <w:r>
              <w:rPr>
                <w:bCs/>
                <w:sz w:val="28"/>
                <w:szCs w:val="28"/>
                <w:lang w:val="uk-UA"/>
              </w:rPr>
              <w:t xml:space="preserve"> </w:t>
            </w:r>
            <w:r>
              <w:rPr>
                <w:bCs/>
                <w:sz w:val="28"/>
                <w:szCs w:val="28"/>
                <w:lang w:val="en-US"/>
              </w:rPr>
              <w:t>disease</w:t>
            </w:r>
            <w:r>
              <w:rPr>
                <w:bCs/>
                <w:sz w:val="28"/>
                <w:szCs w:val="28"/>
                <w:lang w:val="uk-UA"/>
              </w:rPr>
              <w:t xml:space="preserve"> </w:t>
            </w:r>
            <w:r>
              <w:rPr>
                <w:bCs/>
                <w:sz w:val="28"/>
                <w:szCs w:val="28"/>
                <w:lang w:val="en-US"/>
              </w:rPr>
              <w:t xml:space="preserve">/ </w:t>
            </w:r>
            <w:r>
              <w:rPr>
                <w:sz w:val="28"/>
                <w:szCs w:val="28"/>
                <w:lang w:val="en-US"/>
              </w:rPr>
              <w:t>M</w:t>
            </w:r>
            <w:r>
              <w:rPr>
                <w:sz w:val="28"/>
                <w:szCs w:val="28"/>
                <w:lang w:val="uk-UA"/>
              </w:rPr>
              <w:t>.</w:t>
            </w:r>
            <w:r>
              <w:rPr>
                <w:sz w:val="28"/>
                <w:szCs w:val="28"/>
                <w:lang w:val="en-US"/>
              </w:rPr>
              <w:t xml:space="preserve"> Fox</w:t>
            </w:r>
            <w:r>
              <w:rPr>
                <w:sz w:val="28"/>
                <w:szCs w:val="28"/>
                <w:lang w:val="uk-UA"/>
              </w:rPr>
              <w:t xml:space="preserve">, </w:t>
            </w:r>
            <w:r>
              <w:rPr>
                <w:sz w:val="28"/>
                <w:szCs w:val="28"/>
                <w:lang w:val="en-US"/>
              </w:rPr>
              <w:t>I</w:t>
            </w:r>
            <w:r>
              <w:rPr>
                <w:sz w:val="28"/>
                <w:szCs w:val="28"/>
                <w:lang w:val="uk-UA"/>
              </w:rPr>
              <w:t>.</w:t>
            </w:r>
            <w:r>
              <w:rPr>
                <w:sz w:val="28"/>
                <w:szCs w:val="28"/>
                <w:lang w:val="en-US"/>
              </w:rPr>
              <w:t xml:space="preserve"> Forgacs</w:t>
            </w:r>
            <w:r>
              <w:rPr>
                <w:sz w:val="28"/>
                <w:szCs w:val="28"/>
                <w:lang w:val="uk-UA"/>
              </w:rPr>
              <w:t xml:space="preserve"> </w:t>
            </w:r>
            <w:r>
              <w:rPr>
                <w:bCs/>
                <w:sz w:val="28"/>
                <w:szCs w:val="28"/>
                <w:lang w:val="uk-UA"/>
              </w:rPr>
              <w:t xml:space="preserve">// </w:t>
            </w:r>
            <w:r>
              <w:rPr>
                <w:iCs/>
                <w:sz w:val="28"/>
                <w:szCs w:val="28"/>
                <w:lang w:val="en-US"/>
              </w:rPr>
              <w:t>BMJ</w:t>
            </w:r>
            <w:r>
              <w:rPr>
                <w:iCs/>
                <w:sz w:val="28"/>
                <w:szCs w:val="28"/>
                <w:lang w:val="uk-UA"/>
              </w:rPr>
              <w:t xml:space="preserve">. – </w:t>
            </w:r>
            <w:r>
              <w:rPr>
                <w:sz w:val="28"/>
                <w:szCs w:val="28"/>
                <w:lang w:val="uk-UA"/>
              </w:rPr>
              <w:t xml:space="preserve">2006. </w:t>
            </w:r>
            <w:r>
              <w:rPr>
                <w:sz w:val="28"/>
                <w:szCs w:val="28"/>
                <w:lang w:val="en-US"/>
              </w:rPr>
              <w:t xml:space="preserve">– </w:t>
            </w:r>
            <w:r>
              <w:rPr>
                <w:sz w:val="28"/>
                <w:szCs w:val="28"/>
                <w:lang w:val="uk-UA"/>
              </w:rPr>
              <w:t>№ 332. – Р. 88–93.</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en-US"/>
              </w:rPr>
              <w:t>59.</w:t>
            </w:r>
          </w:p>
        </w:tc>
        <w:tc>
          <w:tcPr>
            <w:tcW w:w="9180" w:type="dxa"/>
            <w:gridSpan w:val="2"/>
          </w:tcPr>
          <w:p w:rsidR="007F6981" w:rsidRPr="00F83588" w:rsidRDefault="007F6981" w:rsidP="0095184B">
            <w:pPr>
              <w:autoSpaceDE w:val="0"/>
              <w:autoSpaceDN w:val="0"/>
              <w:adjustRightInd w:val="0"/>
              <w:spacing w:line="360" w:lineRule="auto"/>
              <w:ind w:right="119"/>
              <w:rPr>
                <w:sz w:val="28"/>
                <w:szCs w:val="28"/>
              </w:rPr>
            </w:pPr>
            <w:r>
              <w:rPr>
                <w:sz w:val="28"/>
                <w:szCs w:val="28"/>
                <w:lang w:val="uk-UA"/>
              </w:rPr>
              <w:t>Пасечников В. Д. К</w:t>
            </w:r>
            <w:r>
              <w:rPr>
                <w:sz w:val="28"/>
                <w:szCs w:val="28"/>
              </w:rPr>
              <w:t>линическое значение феномена ночного кислотного прорыва при применении ингибиторов протонной помпы</w:t>
            </w:r>
            <w:r>
              <w:rPr>
                <w:sz w:val="28"/>
                <w:szCs w:val="28"/>
                <w:lang w:val="uk-UA"/>
              </w:rPr>
              <w:t xml:space="preserve"> </w:t>
            </w:r>
            <w:r w:rsidRPr="0008007A">
              <w:rPr>
                <w:sz w:val="28"/>
                <w:szCs w:val="28"/>
              </w:rPr>
              <w:t xml:space="preserve">/ </w:t>
            </w:r>
            <w:r>
              <w:rPr>
                <w:sz w:val="28"/>
                <w:szCs w:val="28"/>
                <w:lang w:val="uk-UA"/>
              </w:rPr>
              <w:t>В. Д.</w:t>
            </w:r>
            <w:r w:rsidRPr="0008007A">
              <w:rPr>
                <w:sz w:val="28"/>
                <w:szCs w:val="28"/>
              </w:rPr>
              <w:t xml:space="preserve"> </w:t>
            </w:r>
            <w:r>
              <w:rPr>
                <w:sz w:val="28"/>
                <w:szCs w:val="28"/>
                <w:lang w:val="uk-UA"/>
              </w:rPr>
              <w:t>Пасечников, Д. В.</w:t>
            </w:r>
            <w:r w:rsidRPr="0008007A">
              <w:rPr>
                <w:sz w:val="28"/>
                <w:szCs w:val="28"/>
              </w:rPr>
              <w:t xml:space="preserve"> </w:t>
            </w:r>
            <w:r>
              <w:rPr>
                <w:sz w:val="28"/>
                <w:szCs w:val="28"/>
                <w:lang w:val="uk-UA"/>
              </w:rPr>
              <w:t xml:space="preserve">Пасечников // Фарматека. </w:t>
            </w:r>
            <w:r>
              <w:rPr>
                <w:iCs/>
                <w:sz w:val="28"/>
                <w:szCs w:val="28"/>
                <w:lang w:val="uk-UA"/>
              </w:rPr>
              <w:t xml:space="preserve">– </w:t>
            </w:r>
            <w:r>
              <w:rPr>
                <w:sz w:val="28"/>
                <w:szCs w:val="28"/>
                <w:lang w:val="uk-UA"/>
              </w:rPr>
              <w:t xml:space="preserve">2004. </w:t>
            </w:r>
            <w:r>
              <w:rPr>
                <w:iCs/>
                <w:sz w:val="28"/>
                <w:szCs w:val="28"/>
                <w:lang w:val="uk-UA"/>
              </w:rPr>
              <w:t xml:space="preserve">– </w:t>
            </w:r>
            <w:r>
              <w:rPr>
                <w:sz w:val="28"/>
                <w:szCs w:val="28"/>
              </w:rPr>
              <w:t>№</w:t>
            </w:r>
            <w:r>
              <w:rPr>
                <w:sz w:val="28"/>
                <w:szCs w:val="28"/>
                <w:lang w:val="uk-UA"/>
              </w:rPr>
              <w:t xml:space="preserve"> </w:t>
            </w:r>
            <w:r>
              <w:rPr>
                <w:sz w:val="28"/>
                <w:szCs w:val="28"/>
              </w:rPr>
              <w:t>13 (90)</w:t>
            </w:r>
            <w:r>
              <w:rPr>
                <w:sz w:val="28"/>
                <w:szCs w:val="28"/>
                <w:lang w:val="uk-UA"/>
              </w:rPr>
              <w:t>.</w:t>
            </w:r>
            <w:r w:rsidRPr="0008007A">
              <w:rPr>
                <w:sz w:val="28"/>
                <w:szCs w:val="28"/>
              </w:rPr>
              <w:t xml:space="preserve"> – </w:t>
            </w:r>
            <w:r>
              <w:rPr>
                <w:sz w:val="28"/>
                <w:szCs w:val="28"/>
                <w:lang w:val="uk-UA"/>
              </w:rPr>
              <w:t xml:space="preserve">Режим доступу до журн.: </w:t>
            </w:r>
            <w:r w:rsidRPr="00F83588">
              <w:rPr>
                <w:sz w:val="28"/>
                <w:szCs w:val="28"/>
                <w:lang w:val="en-US"/>
              </w:rPr>
              <w:t>http</w:t>
            </w:r>
            <w:r w:rsidRPr="00F83588">
              <w:rPr>
                <w:sz w:val="28"/>
                <w:szCs w:val="28"/>
                <w:lang w:val="uk-UA"/>
              </w:rPr>
              <w:t>://</w:t>
            </w:r>
            <w:r w:rsidRPr="00F83588">
              <w:rPr>
                <w:sz w:val="28"/>
                <w:szCs w:val="28"/>
                <w:lang w:val="en-US"/>
              </w:rPr>
              <w:t>www</w:t>
            </w:r>
            <w:r w:rsidRPr="00F83588">
              <w:rPr>
                <w:sz w:val="28"/>
                <w:szCs w:val="28"/>
                <w:lang w:val="uk-UA"/>
              </w:rPr>
              <w:t>.</w:t>
            </w:r>
            <w:r w:rsidRPr="00F83588">
              <w:rPr>
                <w:sz w:val="28"/>
                <w:szCs w:val="28"/>
                <w:lang w:val="en-US"/>
              </w:rPr>
              <w:t>pharmateca</w:t>
            </w:r>
            <w:r w:rsidRPr="00F83588">
              <w:rPr>
                <w:sz w:val="28"/>
                <w:szCs w:val="28"/>
                <w:lang w:val="uk-UA"/>
              </w:rPr>
              <w:t>.</w:t>
            </w:r>
            <w:r w:rsidRPr="00F83588">
              <w:rPr>
                <w:sz w:val="28"/>
                <w:szCs w:val="28"/>
                <w:lang w:val="en-US"/>
              </w:rPr>
              <w:t>ru</w:t>
            </w:r>
            <w:r w:rsidRPr="00F83588">
              <w:rPr>
                <w:sz w:val="28"/>
                <w:szCs w:val="28"/>
                <w:lang w:val="uk-UA"/>
              </w:rPr>
              <w:t>/</w:t>
            </w:r>
            <w:r w:rsidRPr="00F83588">
              <w:rPr>
                <w:sz w:val="28"/>
                <w:szCs w:val="28"/>
                <w:lang w:val="en-US"/>
              </w:rPr>
              <w:t>cgi</w:t>
            </w:r>
            <w:r w:rsidRPr="00F83588">
              <w:rPr>
                <w:sz w:val="28"/>
                <w:szCs w:val="28"/>
                <w:lang w:val="uk-UA"/>
              </w:rPr>
              <w:t>-</w:t>
            </w:r>
            <w:r w:rsidRPr="00F83588">
              <w:rPr>
                <w:sz w:val="28"/>
                <w:szCs w:val="28"/>
                <w:lang w:val="en-US"/>
              </w:rPr>
              <w:t>bin</w:t>
            </w:r>
            <w:r w:rsidRPr="00F83588">
              <w:rPr>
                <w:sz w:val="28"/>
                <w:szCs w:val="28"/>
                <w:lang w:val="uk-UA"/>
              </w:rPr>
              <w:t>/</w:t>
            </w:r>
            <w:r w:rsidRPr="00F83588">
              <w:rPr>
                <w:sz w:val="28"/>
                <w:szCs w:val="28"/>
                <w:lang w:val="en-US"/>
              </w:rPr>
              <w:t>magazine</w:t>
            </w:r>
            <w:r w:rsidRPr="00F83588">
              <w:rPr>
                <w:sz w:val="28"/>
                <w:szCs w:val="28"/>
                <w:lang w:val="uk-UA"/>
              </w:rPr>
              <w:t>.</w:t>
            </w:r>
            <w:r w:rsidRPr="00F83588">
              <w:rPr>
                <w:sz w:val="28"/>
                <w:szCs w:val="28"/>
                <w:lang w:val="en-US"/>
              </w:rPr>
              <w:t>pl</w:t>
            </w:r>
            <w:r>
              <w:rPr>
                <w:sz w:val="28"/>
                <w:szCs w:val="28"/>
                <w:lang w:val="uk-UA"/>
              </w:rPr>
              <w:t>?</w:t>
            </w:r>
          </w:p>
          <w:p w:rsidR="007F6981" w:rsidRDefault="007F6981" w:rsidP="0095184B">
            <w:pPr>
              <w:autoSpaceDE w:val="0"/>
              <w:autoSpaceDN w:val="0"/>
              <w:adjustRightInd w:val="0"/>
              <w:spacing w:line="360" w:lineRule="auto"/>
              <w:ind w:right="119"/>
              <w:rPr>
                <w:sz w:val="28"/>
                <w:szCs w:val="28"/>
                <w:lang w:val="uk-UA"/>
              </w:rPr>
            </w:pPr>
            <w:r>
              <w:rPr>
                <w:sz w:val="28"/>
                <w:szCs w:val="28"/>
                <w:lang w:val="uk-UA"/>
              </w:rPr>
              <w:t>м</w:t>
            </w:r>
            <w:r>
              <w:rPr>
                <w:sz w:val="28"/>
                <w:szCs w:val="28"/>
                <w:lang w:val="en-US"/>
              </w:rPr>
              <w:t>agid</w:t>
            </w:r>
            <w:r>
              <w:rPr>
                <w:sz w:val="28"/>
                <w:szCs w:val="28"/>
                <w:lang w:val="uk-UA"/>
              </w:rPr>
              <w:t>=36&amp;</w:t>
            </w:r>
            <w:r>
              <w:rPr>
                <w:sz w:val="28"/>
                <w:szCs w:val="28"/>
                <w:lang w:val="en-US"/>
              </w:rPr>
              <w:t>mid</w:t>
            </w:r>
            <w:r>
              <w:rPr>
                <w:sz w:val="28"/>
                <w:szCs w:val="28"/>
                <w:lang w:val="uk-UA"/>
              </w:rPr>
              <w:t xml:space="preserve"> =1085056570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rPr>
              <w:t>Бабак О.</w:t>
            </w:r>
            <w:r>
              <w:rPr>
                <w:sz w:val="28"/>
                <w:szCs w:val="28"/>
                <w:lang w:val="uk-UA"/>
              </w:rPr>
              <w:t xml:space="preserve"> </w:t>
            </w:r>
            <w:r>
              <w:rPr>
                <w:sz w:val="28"/>
                <w:szCs w:val="28"/>
              </w:rPr>
              <w:t>Я.</w:t>
            </w:r>
            <w:r>
              <w:rPr>
                <w:sz w:val="28"/>
                <w:szCs w:val="28"/>
                <w:lang w:val="uk-UA"/>
              </w:rPr>
              <w:t xml:space="preserve"> </w:t>
            </w:r>
            <w:r>
              <w:rPr>
                <w:sz w:val="28"/>
                <w:szCs w:val="28"/>
              </w:rPr>
              <w:t>Ингибиторы протонной помпы. Все ли они равнозначны при лечении гастроэзофагеальной рефлюксной болезни?</w:t>
            </w:r>
            <w:r>
              <w:rPr>
                <w:sz w:val="28"/>
                <w:szCs w:val="28"/>
                <w:lang w:val="uk-UA"/>
              </w:rPr>
              <w:t xml:space="preserve"> / </w:t>
            </w:r>
            <w:r>
              <w:rPr>
                <w:sz w:val="28"/>
                <w:szCs w:val="28"/>
              </w:rPr>
              <w:t>О.</w:t>
            </w:r>
            <w:r>
              <w:rPr>
                <w:sz w:val="28"/>
                <w:szCs w:val="28"/>
                <w:lang w:val="uk-UA"/>
              </w:rPr>
              <w:t xml:space="preserve"> </w:t>
            </w:r>
            <w:r>
              <w:rPr>
                <w:sz w:val="28"/>
                <w:szCs w:val="28"/>
              </w:rPr>
              <w:t>Я.</w:t>
            </w:r>
            <w:r>
              <w:rPr>
                <w:sz w:val="28"/>
                <w:szCs w:val="28"/>
                <w:lang w:val="uk-UA"/>
              </w:rPr>
              <w:t xml:space="preserve"> </w:t>
            </w:r>
            <w:r>
              <w:rPr>
                <w:sz w:val="28"/>
                <w:szCs w:val="28"/>
              </w:rPr>
              <w:t xml:space="preserve">Бабак // </w:t>
            </w:r>
            <w:r>
              <w:rPr>
                <w:sz w:val="28"/>
                <w:szCs w:val="28"/>
                <w:lang w:val="uk-UA"/>
              </w:rPr>
              <w:t>Сучасна гастроентерологія. – 2002. – № 4 (10). – С. 26–31.</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uk-UA"/>
              </w:rPr>
              <w:t xml:space="preserve">Spechler S. J. Epidemiology and natural history of gastro-oesophageal reflux disease / S. J. Spechler // Digestion. – 1992. – </w:t>
            </w:r>
            <w:r>
              <w:rPr>
                <w:sz w:val="28"/>
                <w:szCs w:val="28"/>
                <w:lang w:val="en-US"/>
              </w:rPr>
              <w:t>Vol</w:t>
            </w:r>
            <w:r>
              <w:rPr>
                <w:sz w:val="28"/>
                <w:szCs w:val="28"/>
                <w:lang w:val="uk-UA"/>
              </w:rPr>
              <w:t>.</w:t>
            </w:r>
            <w:r>
              <w:rPr>
                <w:sz w:val="28"/>
                <w:szCs w:val="28"/>
                <w:lang w:val="en-US"/>
              </w:rPr>
              <w:t xml:space="preserve"> </w:t>
            </w:r>
            <w:r>
              <w:rPr>
                <w:sz w:val="28"/>
                <w:szCs w:val="28"/>
                <w:lang w:val="uk-UA"/>
              </w:rPr>
              <w:t xml:space="preserve">51, Suppl. 1. – Р. 24–29.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Prevalence, clinical spectrum and health care utilization of gastro-oesophageal reflux disease in a Chinese population: a population-based study</w:t>
            </w:r>
            <w:r>
              <w:rPr>
                <w:sz w:val="28"/>
                <w:szCs w:val="28"/>
                <w:lang w:val="uk-UA"/>
              </w:rPr>
              <w:t xml:space="preserve"> //</w:t>
            </w:r>
            <w:r>
              <w:rPr>
                <w:sz w:val="28"/>
                <w:szCs w:val="28"/>
                <w:lang w:val="en-US"/>
              </w:rPr>
              <w:t xml:space="preserve"> W</w:t>
            </w:r>
            <w:r>
              <w:rPr>
                <w:sz w:val="28"/>
                <w:szCs w:val="28"/>
                <w:lang w:val="uk-UA"/>
              </w:rPr>
              <w:t xml:space="preserve">. </w:t>
            </w:r>
            <w:r>
              <w:rPr>
                <w:sz w:val="28"/>
                <w:szCs w:val="28"/>
                <w:lang w:val="en-US"/>
              </w:rPr>
              <w:t>M</w:t>
            </w:r>
            <w:r>
              <w:rPr>
                <w:sz w:val="28"/>
                <w:szCs w:val="28"/>
                <w:lang w:val="uk-UA"/>
              </w:rPr>
              <w:t xml:space="preserve">. </w:t>
            </w:r>
            <w:r>
              <w:rPr>
                <w:sz w:val="28"/>
                <w:szCs w:val="28"/>
                <w:lang w:val="en-US"/>
              </w:rPr>
              <w:t>Wong, K</w:t>
            </w:r>
            <w:r>
              <w:rPr>
                <w:sz w:val="28"/>
                <w:szCs w:val="28"/>
                <w:lang w:val="uk-UA"/>
              </w:rPr>
              <w:t xml:space="preserve">. </w:t>
            </w:r>
            <w:r>
              <w:rPr>
                <w:sz w:val="28"/>
                <w:szCs w:val="28"/>
                <w:lang w:val="en-US"/>
              </w:rPr>
              <w:t>C</w:t>
            </w:r>
            <w:r>
              <w:rPr>
                <w:sz w:val="28"/>
                <w:szCs w:val="28"/>
                <w:lang w:val="uk-UA"/>
              </w:rPr>
              <w:t xml:space="preserve">. </w:t>
            </w:r>
            <w:r>
              <w:rPr>
                <w:sz w:val="28"/>
                <w:szCs w:val="28"/>
                <w:lang w:val="en-US"/>
              </w:rPr>
              <w:t>Lai, K</w:t>
            </w:r>
            <w:r>
              <w:rPr>
                <w:sz w:val="28"/>
                <w:szCs w:val="28"/>
                <w:lang w:val="uk-UA"/>
              </w:rPr>
              <w:t xml:space="preserve">. </w:t>
            </w:r>
            <w:r>
              <w:rPr>
                <w:sz w:val="28"/>
                <w:szCs w:val="28"/>
                <w:lang w:val="en-US"/>
              </w:rPr>
              <w:t>F</w:t>
            </w:r>
            <w:r>
              <w:rPr>
                <w:sz w:val="28"/>
                <w:szCs w:val="28"/>
                <w:lang w:val="uk-UA"/>
              </w:rPr>
              <w:t xml:space="preserve">. </w:t>
            </w:r>
            <w:r>
              <w:rPr>
                <w:sz w:val="28"/>
                <w:szCs w:val="28"/>
                <w:lang w:val="en-US"/>
              </w:rPr>
              <w:t xml:space="preserve">Lam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Aliment</w:t>
            </w:r>
            <w:r>
              <w:rPr>
                <w:sz w:val="28"/>
                <w:szCs w:val="28"/>
                <w:lang w:val="uk-UA"/>
              </w:rPr>
              <w:t>.</w:t>
            </w:r>
            <w:r>
              <w:rPr>
                <w:sz w:val="28"/>
                <w:szCs w:val="28"/>
                <w:lang w:val="en-US"/>
              </w:rPr>
              <w:t xml:space="preserve"> Pharmacol</w:t>
            </w:r>
            <w:r>
              <w:rPr>
                <w:sz w:val="28"/>
                <w:szCs w:val="28"/>
                <w:lang w:val="uk-UA"/>
              </w:rPr>
              <w:t xml:space="preserve">. </w:t>
            </w:r>
            <w:r>
              <w:rPr>
                <w:sz w:val="28"/>
                <w:szCs w:val="28"/>
                <w:lang w:val="en-US"/>
              </w:rPr>
              <w:t>Ther</w:t>
            </w:r>
            <w:r>
              <w:rPr>
                <w:sz w:val="28"/>
                <w:szCs w:val="28"/>
                <w:lang w:val="uk-UA"/>
              </w:rPr>
              <w:t>. –</w:t>
            </w:r>
            <w:r>
              <w:rPr>
                <w:sz w:val="28"/>
                <w:szCs w:val="28"/>
                <w:lang w:val="en-US"/>
              </w:rPr>
              <w:t xml:space="preserve"> 2003</w:t>
            </w:r>
            <w:r>
              <w:rPr>
                <w:sz w:val="28"/>
                <w:szCs w:val="28"/>
                <w:lang w:val="uk-UA"/>
              </w:rPr>
              <w:t xml:space="preserve">. – № </w:t>
            </w:r>
            <w:r>
              <w:rPr>
                <w:sz w:val="28"/>
                <w:szCs w:val="28"/>
                <w:lang w:val="en-US"/>
              </w:rPr>
              <w:t>18</w:t>
            </w:r>
            <w:r>
              <w:rPr>
                <w:sz w:val="28"/>
                <w:szCs w:val="28"/>
                <w:lang w:val="uk-UA"/>
              </w:rPr>
              <w:t xml:space="preserve">. – Р. </w:t>
            </w:r>
            <w:r>
              <w:rPr>
                <w:sz w:val="28"/>
                <w:szCs w:val="28"/>
                <w:lang w:val="en-US"/>
              </w:rPr>
              <w:t>595–604</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3.</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Gastroesophageal reflux among different racial groups in the United States</w:t>
            </w:r>
            <w:r>
              <w:rPr>
                <w:sz w:val="28"/>
                <w:szCs w:val="28"/>
                <w:lang w:val="uk-UA"/>
              </w:rPr>
              <w:t xml:space="preserve"> / </w:t>
            </w:r>
            <w:r>
              <w:rPr>
                <w:sz w:val="28"/>
                <w:szCs w:val="28"/>
                <w:lang w:val="en-US"/>
              </w:rPr>
              <w:t>H</w:t>
            </w:r>
            <w:r>
              <w:rPr>
                <w:sz w:val="28"/>
                <w:szCs w:val="28"/>
                <w:lang w:val="uk-UA"/>
              </w:rPr>
              <w:t xml:space="preserve">. </w:t>
            </w:r>
            <w:r>
              <w:rPr>
                <w:sz w:val="28"/>
                <w:szCs w:val="28"/>
                <w:lang w:val="en-US"/>
              </w:rPr>
              <w:t>B</w:t>
            </w:r>
            <w:r>
              <w:rPr>
                <w:sz w:val="28"/>
                <w:szCs w:val="28"/>
                <w:lang w:val="uk-UA"/>
              </w:rPr>
              <w:t xml:space="preserve">. </w:t>
            </w:r>
            <w:r>
              <w:rPr>
                <w:sz w:val="28"/>
                <w:szCs w:val="28"/>
                <w:lang w:val="en-US"/>
              </w:rPr>
              <w:t>El-Serag, N</w:t>
            </w:r>
            <w:r>
              <w:rPr>
                <w:sz w:val="28"/>
                <w:szCs w:val="28"/>
                <w:lang w:val="uk-UA"/>
              </w:rPr>
              <w:t xml:space="preserve">. </w:t>
            </w:r>
            <w:r>
              <w:rPr>
                <w:sz w:val="28"/>
                <w:szCs w:val="28"/>
                <w:lang w:val="en-US"/>
              </w:rPr>
              <w:t>J</w:t>
            </w:r>
            <w:r>
              <w:rPr>
                <w:sz w:val="28"/>
                <w:szCs w:val="28"/>
                <w:lang w:val="uk-UA"/>
              </w:rPr>
              <w:t xml:space="preserve">. </w:t>
            </w:r>
            <w:r>
              <w:rPr>
                <w:sz w:val="28"/>
                <w:szCs w:val="28"/>
                <w:lang w:val="en-US"/>
              </w:rPr>
              <w:t>Petersen, J</w:t>
            </w:r>
            <w:r>
              <w:rPr>
                <w:sz w:val="28"/>
                <w:szCs w:val="28"/>
                <w:lang w:val="uk-UA"/>
              </w:rPr>
              <w:t xml:space="preserve">. </w:t>
            </w:r>
            <w:r>
              <w:rPr>
                <w:sz w:val="28"/>
                <w:szCs w:val="28"/>
                <w:lang w:val="en-US"/>
              </w:rPr>
              <w:t xml:space="preserve">Carter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Gastroenterology</w:t>
            </w:r>
            <w:r>
              <w:rPr>
                <w:sz w:val="28"/>
                <w:szCs w:val="28"/>
                <w:lang w:val="uk-UA"/>
              </w:rPr>
              <w:t>. –</w:t>
            </w:r>
            <w:r>
              <w:rPr>
                <w:sz w:val="28"/>
                <w:szCs w:val="28"/>
                <w:lang w:val="en-US"/>
              </w:rPr>
              <w:t xml:space="preserve"> 2004</w:t>
            </w:r>
            <w:r>
              <w:rPr>
                <w:sz w:val="28"/>
                <w:szCs w:val="28"/>
                <w:lang w:val="uk-UA"/>
              </w:rPr>
              <w:t xml:space="preserve">. – № </w:t>
            </w:r>
            <w:r>
              <w:rPr>
                <w:sz w:val="28"/>
                <w:szCs w:val="28"/>
                <w:lang w:val="en-US"/>
              </w:rPr>
              <w:t>126</w:t>
            </w:r>
            <w:r>
              <w:rPr>
                <w:sz w:val="28"/>
                <w:szCs w:val="28"/>
                <w:lang w:val="uk-UA"/>
              </w:rPr>
              <w:t xml:space="preserve">. – Р. </w:t>
            </w:r>
            <w:r>
              <w:rPr>
                <w:sz w:val="28"/>
                <w:szCs w:val="28"/>
                <w:lang w:val="en-US"/>
              </w:rPr>
              <w:t>1692–</w:t>
            </w:r>
            <w:r>
              <w:rPr>
                <w:sz w:val="28"/>
                <w:szCs w:val="28"/>
                <w:lang w:val="uk-UA"/>
              </w:rPr>
              <w:t>169</w:t>
            </w:r>
            <w:r>
              <w:rPr>
                <w:sz w:val="28"/>
                <w:szCs w:val="28"/>
                <w:lang w:val="en-US"/>
              </w:rPr>
              <w:t>9</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Nocon M</w:t>
            </w:r>
            <w:r>
              <w:rPr>
                <w:sz w:val="28"/>
                <w:szCs w:val="28"/>
                <w:lang w:val="uk-UA"/>
              </w:rPr>
              <w:t xml:space="preserve">. </w:t>
            </w:r>
            <w:r>
              <w:rPr>
                <w:sz w:val="28"/>
                <w:szCs w:val="28"/>
                <w:lang w:val="en-US"/>
              </w:rPr>
              <w:t>Prevalence and sociodemographics of reflux symptoms in Ger</w:t>
            </w:r>
            <w:r>
              <w:rPr>
                <w:sz w:val="28"/>
                <w:szCs w:val="28"/>
                <w:lang w:val="en-US"/>
              </w:rPr>
              <w:t>many – results from in a national survey</w:t>
            </w:r>
            <w:r>
              <w:rPr>
                <w:sz w:val="28"/>
                <w:szCs w:val="28"/>
                <w:lang w:val="uk-UA"/>
              </w:rPr>
              <w:t xml:space="preserve"> / </w:t>
            </w:r>
            <w:r>
              <w:rPr>
                <w:sz w:val="28"/>
                <w:szCs w:val="28"/>
                <w:lang w:val="en-US"/>
              </w:rPr>
              <w:t>M</w:t>
            </w:r>
            <w:r>
              <w:rPr>
                <w:sz w:val="28"/>
                <w:szCs w:val="28"/>
                <w:lang w:val="uk-UA"/>
              </w:rPr>
              <w:t xml:space="preserve">. </w:t>
            </w:r>
            <w:r>
              <w:rPr>
                <w:sz w:val="28"/>
                <w:szCs w:val="28"/>
                <w:lang w:val="en-US"/>
              </w:rPr>
              <w:t>Nocon, T</w:t>
            </w:r>
            <w:r>
              <w:rPr>
                <w:sz w:val="28"/>
                <w:szCs w:val="28"/>
                <w:lang w:val="uk-UA"/>
              </w:rPr>
              <w:t xml:space="preserve">. </w:t>
            </w:r>
            <w:r>
              <w:rPr>
                <w:sz w:val="28"/>
                <w:szCs w:val="28"/>
                <w:lang w:val="en-US"/>
              </w:rPr>
              <w:t>Keil, S</w:t>
            </w:r>
            <w:r>
              <w:rPr>
                <w:sz w:val="28"/>
                <w:szCs w:val="28"/>
                <w:lang w:val="uk-UA"/>
              </w:rPr>
              <w:t>.</w:t>
            </w:r>
            <w:r>
              <w:rPr>
                <w:sz w:val="28"/>
                <w:szCs w:val="28"/>
                <w:lang w:val="en-US"/>
              </w:rPr>
              <w:t xml:space="preserve"> N.</w:t>
            </w:r>
            <w:r>
              <w:rPr>
                <w:sz w:val="28"/>
                <w:szCs w:val="28"/>
                <w:lang w:val="uk-UA"/>
              </w:rPr>
              <w:t xml:space="preserve"> </w:t>
            </w:r>
            <w:r>
              <w:rPr>
                <w:sz w:val="28"/>
                <w:szCs w:val="28"/>
                <w:lang w:val="en-US"/>
              </w:rPr>
              <w:t xml:space="preserve">Willich </w:t>
            </w:r>
            <w:r>
              <w:rPr>
                <w:sz w:val="28"/>
                <w:szCs w:val="28"/>
                <w:lang w:val="uk-UA"/>
              </w:rPr>
              <w:t xml:space="preserve">// </w:t>
            </w:r>
            <w:r>
              <w:rPr>
                <w:sz w:val="28"/>
                <w:szCs w:val="28"/>
                <w:lang w:val="en-US"/>
              </w:rPr>
              <w:t>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w:t>
            </w:r>
            <w:r>
              <w:rPr>
                <w:sz w:val="28"/>
                <w:szCs w:val="28"/>
                <w:lang w:val="uk-UA"/>
              </w:rPr>
              <w:t>. –</w:t>
            </w:r>
            <w:r>
              <w:rPr>
                <w:sz w:val="28"/>
                <w:szCs w:val="28"/>
                <w:lang w:val="en-US"/>
              </w:rPr>
              <w:t xml:space="preserve"> 2006</w:t>
            </w:r>
            <w:r>
              <w:rPr>
                <w:sz w:val="28"/>
                <w:szCs w:val="28"/>
                <w:lang w:val="uk-UA"/>
              </w:rPr>
              <w:t xml:space="preserve">. – № </w:t>
            </w:r>
            <w:r>
              <w:rPr>
                <w:sz w:val="28"/>
                <w:szCs w:val="28"/>
                <w:lang w:val="en-US"/>
              </w:rPr>
              <w:t>23</w:t>
            </w:r>
            <w:r>
              <w:rPr>
                <w:sz w:val="28"/>
                <w:szCs w:val="28"/>
                <w:lang w:val="uk-UA"/>
              </w:rPr>
              <w:t>. – Р.</w:t>
            </w:r>
            <w:r>
              <w:rPr>
                <w:sz w:val="28"/>
                <w:szCs w:val="28"/>
                <w:lang w:val="en-US"/>
              </w:rPr>
              <w:t xml:space="preserve"> 1601–</w:t>
            </w:r>
            <w:r>
              <w:rPr>
                <w:sz w:val="28"/>
                <w:szCs w:val="28"/>
                <w:lang w:val="uk-UA"/>
              </w:rPr>
              <w:t>160</w:t>
            </w:r>
            <w:r>
              <w:rPr>
                <w:sz w:val="28"/>
                <w:szCs w:val="28"/>
                <w:lang w:val="en-US"/>
              </w:rPr>
              <w:t>5.</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Epidemiological</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of</w:t>
            </w:r>
            <w:r>
              <w:rPr>
                <w:sz w:val="28"/>
                <w:szCs w:val="28"/>
                <w:lang w:val="uk-UA"/>
              </w:rPr>
              <w:t xml:space="preserve"> </w:t>
            </w:r>
            <w:r>
              <w:rPr>
                <w:sz w:val="28"/>
                <w:szCs w:val="28"/>
                <w:lang w:val="en-US"/>
              </w:rPr>
              <w:t>symptomatic</w:t>
            </w:r>
            <w:r>
              <w:rPr>
                <w:sz w:val="28"/>
                <w:szCs w:val="28"/>
                <w:lang w:val="uk-UA"/>
              </w:rPr>
              <w:t xml:space="preserve"> </w:t>
            </w:r>
            <w:r>
              <w:rPr>
                <w:sz w:val="28"/>
                <w:szCs w:val="28"/>
                <w:lang w:val="en-US"/>
              </w:rPr>
              <w:t>gastroesophageal</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China</w:t>
            </w:r>
            <w:r>
              <w:rPr>
                <w:sz w:val="28"/>
                <w:szCs w:val="28"/>
                <w:lang w:val="uk-UA"/>
              </w:rPr>
              <w:t xml:space="preserve">: </w:t>
            </w:r>
            <w:r>
              <w:rPr>
                <w:sz w:val="28"/>
                <w:szCs w:val="28"/>
                <w:lang w:val="en-US"/>
              </w:rPr>
              <w:lastRenderedPageBreak/>
              <w:t>Beijing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Shanghai</w:t>
            </w:r>
            <w:r>
              <w:rPr>
                <w:sz w:val="28"/>
                <w:szCs w:val="28"/>
                <w:lang w:val="uk-UA"/>
              </w:rPr>
              <w:t xml:space="preserve"> / </w:t>
            </w:r>
            <w:r>
              <w:rPr>
                <w:sz w:val="28"/>
                <w:szCs w:val="28"/>
                <w:lang w:val="da-DK"/>
              </w:rPr>
              <w:t>G</w:t>
            </w:r>
            <w:r>
              <w:rPr>
                <w:sz w:val="28"/>
                <w:szCs w:val="28"/>
                <w:lang w:val="uk-UA"/>
              </w:rPr>
              <w:t xml:space="preserve">. </w:t>
            </w:r>
            <w:r>
              <w:rPr>
                <w:sz w:val="28"/>
                <w:szCs w:val="28"/>
                <w:lang w:val="da-DK"/>
              </w:rPr>
              <w:t>Pan, G</w:t>
            </w:r>
            <w:r>
              <w:rPr>
                <w:sz w:val="28"/>
                <w:szCs w:val="28"/>
                <w:lang w:val="uk-UA"/>
              </w:rPr>
              <w:t xml:space="preserve">. </w:t>
            </w:r>
            <w:r>
              <w:rPr>
                <w:sz w:val="28"/>
                <w:szCs w:val="28"/>
                <w:lang w:val="da-DK"/>
              </w:rPr>
              <w:t>Xu, M</w:t>
            </w:r>
            <w:r>
              <w:rPr>
                <w:sz w:val="28"/>
                <w:szCs w:val="28"/>
                <w:lang w:val="uk-UA"/>
              </w:rPr>
              <w:t xml:space="preserve">. </w:t>
            </w:r>
            <w:r>
              <w:rPr>
                <w:sz w:val="28"/>
                <w:szCs w:val="28"/>
                <w:lang w:val="da-DK"/>
              </w:rPr>
              <w:t xml:space="preserve">Ke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Chin</w:t>
            </w:r>
            <w:r>
              <w:rPr>
                <w:sz w:val="28"/>
                <w:szCs w:val="28"/>
                <w:lang w:val="uk-UA"/>
              </w:rPr>
              <w:t xml:space="preserve">. </w:t>
            </w:r>
            <w:r>
              <w:rPr>
                <w:sz w:val="28"/>
                <w:szCs w:val="28"/>
                <w:lang w:val="en-US"/>
              </w:rPr>
              <w:t>J</w:t>
            </w:r>
            <w:r>
              <w:rPr>
                <w:sz w:val="28"/>
                <w:szCs w:val="28"/>
                <w:lang w:val="uk-UA"/>
              </w:rPr>
              <w:t xml:space="preserve">. </w:t>
            </w:r>
            <w:r>
              <w:rPr>
                <w:sz w:val="28"/>
                <w:szCs w:val="28"/>
                <w:lang w:val="en-US"/>
              </w:rPr>
              <w:t>Dig</w:t>
            </w:r>
            <w:r>
              <w:rPr>
                <w:sz w:val="28"/>
                <w:szCs w:val="28"/>
                <w:lang w:val="uk-UA"/>
              </w:rPr>
              <w:t xml:space="preserve">. </w:t>
            </w:r>
            <w:r>
              <w:rPr>
                <w:sz w:val="28"/>
                <w:szCs w:val="28"/>
                <w:lang w:val="en-US"/>
              </w:rPr>
              <w:t>Dis</w:t>
            </w:r>
            <w:r>
              <w:rPr>
                <w:sz w:val="28"/>
                <w:szCs w:val="28"/>
                <w:lang w:val="uk-UA"/>
              </w:rPr>
              <w:t>. – 2000. – № 1. – Р. 2–8.</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6</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rPr>
                <w:sz w:val="28"/>
                <w:szCs w:val="28"/>
                <w:lang w:val="uk-UA"/>
              </w:rPr>
            </w:pPr>
            <w:r w:rsidRPr="00F83588">
              <w:rPr>
                <w:bCs/>
                <w:sz w:val="28"/>
                <w:szCs w:val="28"/>
                <w:lang w:val="en-US"/>
              </w:rPr>
              <w:t>Hersz</w:t>
            </w:r>
            <w:r w:rsidRPr="00F83588">
              <w:rPr>
                <w:bCs/>
                <w:sz w:val="28"/>
                <w:szCs w:val="28"/>
                <w:lang w:val="uk-UA"/>
              </w:rPr>
              <w:t>é</w:t>
            </w:r>
            <w:r w:rsidRPr="00F83588">
              <w:rPr>
                <w:bCs/>
                <w:sz w:val="28"/>
                <w:szCs w:val="28"/>
                <w:lang w:val="en-US"/>
              </w:rPr>
              <w:t>nyi</w:t>
            </w:r>
            <w:r w:rsidRPr="00F83588">
              <w:rPr>
                <w:bCs/>
                <w:sz w:val="28"/>
                <w:szCs w:val="28"/>
                <w:lang w:val="uk-UA"/>
              </w:rPr>
              <w:t xml:space="preserve"> </w:t>
            </w:r>
            <w:r w:rsidRPr="00F83588">
              <w:rPr>
                <w:bCs/>
                <w:sz w:val="28"/>
                <w:szCs w:val="28"/>
                <w:lang w:val="en-US"/>
              </w:rPr>
              <w:t>L</w:t>
            </w:r>
            <w:r w:rsidRPr="00F83588">
              <w:rPr>
                <w:bCs/>
                <w:sz w:val="28"/>
                <w:szCs w:val="28"/>
                <w:lang w:val="uk-UA"/>
              </w:rPr>
              <w:t>.</w:t>
            </w:r>
            <w:r>
              <w:rPr>
                <w:bCs/>
                <w:color w:val="001919"/>
                <w:sz w:val="28"/>
                <w:szCs w:val="28"/>
                <w:lang w:val="uk-UA"/>
              </w:rPr>
              <w:t xml:space="preserve"> </w:t>
            </w:r>
            <w:r>
              <w:rPr>
                <w:sz w:val="28"/>
                <w:szCs w:val="28"/>
                <w:lang w:val="uk-UA"/>
              </w:rPr>
              <w:t xml:space="preserve">Гастроэзофагальный рефлюкс в практической деятельности врача общей </w:t>
            </w:r>
            <w:r w:rsidRPr="00F83588">
              <w:rPr>
                <w:sz w:val="28"/>
                <w:szCs w:val="28"/>
                <w:lang w:val="uk-UA"/>
              </w:rPr>
              <w:t xml:space="preserve">практики / </w:t>
            </w:r>
            <w:r w:rsidRPr="00F83588">
              <w:rPr>
                <w:bCs/>
                <w:sz w:val="28"/>
                <w:szCs w:val="28"/>
                <w:lang w:val="en-US"/>
              </w:rPr>
              <w:t>L</w:t>
            </w:r>
            <w:r w:rsidRPr="00F83588">
              <w:rPr>
                <w:bCs/>
                <w:sz w:val="28"/>
                <w:szCs w:val="28"/>
                <w:lang w:val="uk-UA"/>
              </w:rPr>
              <w:t xml:space="preserve">. </w:t>
            </w:r>
            <w:r w:rsidRPr="00F83588">
              <w:rPr>
                <w:bCs/>
                <w:sz w:val="28"/>
                <w:szCs w:val="28"/>
                <w:lang w:val="en-US"/>
              </w:rPr>
              <w:t>Hersz</w:t>
            </w:r>
            <w:r w:rsidRPr="00F83588">
              <w:rPr>
                <w:bCs/>
                <w:sz w:val="28"/>
                <w:szCs w:val="28"/>
                <w:lang w:val="uk-UA"/>
              </w:rPr>
              <w:t>é</w:t>
            </w:r>
            <w:r w:rsidRPr="00F83588">
              <w:rPr>
                <w:bCs/>
                <w:sz w:val="28"/>
                <w:szCs w:val="28"/>
                <w:lang w:val="en-US"/>
              </w:rPr>
              <w:t>nyi</w:t>
            </w:r>
            <w:r w:rsidRPr="00F83588">
              <w:rPr>
                <w:bCs/>
                <w:sz w:val="28"/>
                <w:szCs w:val="28"/>
                <w:lang w:val="uk-UA"/>
              </w:rPr>
              <w:t xml:space="preserve"> </w:t>
            </w:r>
            <w:r w:rsidRPr="00F83588">
              <w:rPr>
                <w:sz w:val="28"/>
                <w:szCs w:val="28"/>
                <w:lang w:val="uk-UA"/>
              </w:rPr>
              <w:t>// Провизор</w:t>
            </w:r>
            <w:r>
              <w:rPr>
                <w:sz w:val="28"/>
                <w:szCs w:val="28"/>
                <w:lang w:val="uk-UA"/>
              </w:rPr>
              <w:t>. –</w:t>
            </w:r>
            <w:r w:rsidRPr="008D5219">
              <w:rPr>
                <w:sz w:val="28"/>
                <w:szCs w:val="28"/>
                <w:lang w:val="uk-UA"/>
              </w:rPr>
              <w:t xml:space="preserve"> 2005</w:t>
            </w:r>
            <w:r>
              <w:rPr>
                <w:sz w:val="28"/>
                <w:szCs w:val="28"/>
                <w:lang w:val="uk-UA"/>
              </w:rPr>
              <w:t xml:space="preserve">. – </w:t>
            </w:r>
            <w:r w:rsidRPr="008D5219">
              <w:rPr>
                <w:sz w:val="28"/>
                <w:szCs w:val="28"/>
                <w:lang w:val="uk-UA"/>
              </w:rPr>
              <w:t>№ 3</w:t>
            </w:r>
            <w:r>
              <w:rPr>
                <w:sz w:val="28"/>
                <w:szCs w:val="28"/>
                <w:lang w:val="uk-UA"/>
              </w:rPr>
              <w:t xml:space="preserve">. – Режим доступу до журн.: </w:t>
            </w:r>
            <w:r>
              <w:rPr>
                <w:sz w:val="28"/>
                <w:szCs w:val="28"/>
                <w:lang w:val="en-US"/>
              </w:rPr>
              <w:t>http</w:t>
            </w:r>
            <w:r w:rsidRPr="008D5219">
              <w:rPr>
                <w:sz w:val="28"/>
                <w:szCs w:val="28"/>
                <w:lang w:val="uk-UA"/>
              </w:rPr>
              <w:t>://</w:t>
            </w:r>
            <w:r>
              <w:rPr>
                <w:sz w:val="28"/>
                <w:szCs w:val="28"/>
                <w:lang w:val="en-US"/>
              </w:rPr>
              <w:t>www</w:t>
            </w:r>
            <w:r w:rsidRPr="008D5219">
              <w:rPr>
                <w:sz w:val="28"/>
                <w:szCs w:val="28"/>
                <w:lang w:val="uk-UA"/>
              </w:rPr>
              <w:t>.</w:t>
            </w:r>
            <w:r>
              <w:rPr>
                <w:sz w:val="28"/>
                <w:szCs w:val="28"/>
                <w:lang w:val="en-US"/>
              </w:rPr>
              <w:t>provisor</w:t>
            </w:r>
            <w:r w:rsidRPr="008D5219">
              <w:rPr>
                <w:sz w:val="28"/>
                <w:szCs w:val="28"/>
                <w:lang w:val="uk-UA"/>
              </w:rPr>
              <w:t>.</w:t>
            </w:r>
            <w:r>
              <w:rPr>
                <w:sz w:val="28"/>
                <w:szCs w:val="28"/>
                <w:lang w:val="en-US"/>
              </w:rPr>
              <w:t>com</w:t>
            </w:r>
            <w:r w:rsidRPr="008D5219">
              <w:rPr>
                <w:sz w:val="28"/>
                <w:szCs w:val="28"/>
                <w:lang w:val="uk-UA"/>
              </w:rPr>
              <w:t>.</w:t>
            </w:r>
            <w:r>
              <w:rPr>
                <w:sz w:val="28"/>
                <w:szCs w:val="28"/>
                <w:lang w:val="en-US"/>
              </w:rPr>
              <w:t>ua</w:t>
            </w:r>
            <w:r w:rsidRPr="008D5219">
              <w:rPr>
                <w:sz w:val="28"/>
                <w:szCs w:val="28"/>
                <w:lang w:val="uk-UA"/>
              </w:rPr>
              <w:t>/</w:t>
            </w:r>
            <w:r>
              <w:rPr>
                <w:sz w:val="28"/>
                <w:szCs w:val="28"/>
                <w:lang w:val="en-US"/>
              </w:rPr>
              <w:t>archive</w:t>
            </w:r>
            <w:r w:rsidRPr="008D5219">
              <w:rPr>
                <w:sz w:val="28"/>
                <w:szCs w:val="28"/>
                <w:lang w:val="uk-UA"/>
              </w:rPr>
              <w:t>/2005/</w:t>
            </w:r>
            <w:r>
              <w:rPr>
                <w:sz w:val="28"/>
                <w:szCs w:val="28"/>
                <w:lang w:val="en-US"/>
              </w:rPr>
              <w:t>N</w:t>
            </w:r>
            <w:r w:rsidRPr="008D5219">
              <w:rPr>
                <w:sz w:val="28"/>
                <w:szCs w:val="28"/>
                <w:lang w:val="uk-UA"/>
              </w:rPr>
              <w:t>3/</w:t>
            </w:r>
            <w:r>
              <w:rPr>
                <w:sz w:val="28"/>
                <w:szCs w:val="28"/>
                <w:lang w:val="en-US"/>
              </w:rPr>
              <w:t>art</w:t>
            </w:r>
            <w:r w:rsidRPr="008D5219">
              <w:rPr>
                <w:sz w:val="28"/>
                <w:szCs w:val="28"/>
                <w:lang w:val="uk-UA"/>
              </w:rPr>
              <w:t>_17.</w:t>
            </w:r>
            <w:r>
              <w:rPr>
                <w:sz w:val="28"/>
                <w:szCs w:val="28"/>
                <w:lang w:val="en-US"/>
              </w:rPr>
              <w:t>htm</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7.</w:t>
            </w:r>
          </w:p>
        </w:tc>
        <w:tc>
          <w:tcPr>
            <w:tcW w:w="9180" w:type="dxa"/>
            <w:gridSpan w:val="2"/>
          </w:tcPr>
          <w:p w:rsidR="007F6981" w:rsidRDefault="007F6981" w:rsidP="0095184B">
            <w:pPr>
              <w:spacing w:line="360" w:lineRule="auto"/>
              <w:ind w:right="119"/>
              <w:jc w:val="both"/>
              <w:rPr>
                <w:sz w:val="28"/>
                <w:szCs w:val="28"/>
                <w:lang w:val="en-US"/>
              </w:rPr>
            </w:pPr>
            <w:r>
              <w:rPr>
                <w:sz w:val="28"/>
                <w:szCs w:val="28"/>
                <w:lang w:val="en-US"/>
              </w:rPr>
              <w:t>Gender</w:t>
            </w:r>
            <w:r w:rsidRPr="008D5219">
              <w:rPr>
                <w:sz w:val="28"/>
                <w:szCs w:val="28"/>
                <w:lang w:val="uk-UA"/>
              </w:rPr>
              <w:t xml:space="preserve"> </w:t>
            </w:r>
            <w:r>
              <w:rPr>
                <w:sz w:val="28"/>
                <w:szCs w:val="28"/>
                <w:lang w:val="en-US"/>
              </w:rPr>
              <w:t>and</w:t>
            </w:r>
            <w:r w:rsidRPr="008D5219">
              <w:rPr>
                <w:sz w:val="28"/>
                <w:szCs w:val="28"/>
                <w:lang w:val="uk-UA"/>
              </w:rPr>
              <w:t xml:space="preserve"> </w:t>
            </w:r>
            <w:r>
              <w:rPr>
                <w:sz w:val="28"/>
                <w:szCs w:val="28"/>
                <w:lang w:val="en-US"/>
              </w:rPr>
              <w:t>the</w:t>
            </w:r>
            <w:r w:rsidRPr="008D5219">
              <w:rPr>
                <w:sz w:val="28"/>
                <w:szCs w:val="28"/>
                <w:lang w:val="uk-UA"/>
              </w:rPr>
              <w:t xml:space="preserve"> </w:t>
            </w:r>
            <w:r>
              <w:rPr>
                <w:sz w:val="28"/>
                <w:szCs w:val="28"/>
                <w:lang w:val="en-US"/>
              </w:rPr>
              <w:t>burden</w:t>
            </w:r>
            <w:r w:rsidRPr="008D5219">
              <w:rPr>
                <w:sz w:val="28"/>
                <w:szCs w:val="28"/>
                <w:lang w:val="uk-UA"/>
              </w:rPr>
              <w:t xml:space="preserve"> </w:t>
            </w:r>
            <w:r>
              <w:rPr>
                <w:sz w:val="28"/>
                <w:szCs w:val="28"/>
                <w:lang w:val="en-US"/>
              </w:rPr>
              <w:t>of</w:t>
            </w:r>
            <w:r w:rsidRPr="008D5219">
              <w:rPr>
                <w:sz w:val="28"/>
                <w:szCs w:val="28"/>
                <w:lang w:val="uk-UA"/>
              </w:rPr>
              <w:t xml:space="preserve"> </w:t>
            </w:r>
            <w:r>
              <w:rPr>
                <w:sz w:val="28"/>
                <w:szCs w:val="28"/>
                <w:lang w:val="en-US"/>
              </w:rPr>
              <w:t>disease</w:t>
            </w:r>
            <w:r w:rsidRPr="008D5219">
              <w:rPr>
                <w:sz w:val="28"/>
                <w:szCs w:val="28"/>
                <w:lang w:val="uk-UA"/>
              </w:rPr>
              <w:t xml:space="preserve"> </w:t>
            </w:r>
            <w:r>
              <w:rPr>
                <w:sz w:val="28"/>
                <w:szCs w:val="28"/>
                <w:lang w:val="en-US"/>
              </w:rPr>
              <w:t>attributable</w:t>
            </w:r>
            <w:r w:rsidRPr="008D5219">
              <w:rPr>
                <w:sz w:val="28"/>
                <w:szCs w:val="28"/>
                <w:lang w:val="uk-UA"/>
              </w:rPr>
              <w:t xml:space="preserve"> </w:t>
            </w:r>
            <w:r>
              <w:rPr>
                <w:sz w:val="28"/>
                <w:szCs w:val="28"/>
                <w:lang w:val="en-US"/>
              </w:rPr>
              <w:t>to</w:t>
            </w:r>
            <w:r w:rsidRPr="008D5219">
              <w:rPr>
                <w:sz w:val="28"/>
                <w:szCs w:val="28"/>
                <w:lang w:val="uk-UA"/>
              </w:rPr>
              <w:t xml:space="preserve"> </w:t>
            </w:r>
            <w:r>
              <w:rPr>
                <w:sz w:val="28"/>
                <w:szCs w:val="28"/>
                <w:lang w:val="en-US"/>
              </w:rPr>
              <w:t>obesity</w:t>
            </w:r>
            <w:r>
              <w:rPr>
                <w:sz w:val="28"/>
                <w:szCs w:val="28"/>
                <w:lang w:val="uk-UA"/>
              </w:rPr>
              <w:t xml:space="preserve"> / </w:t>
            </w:r>
            <w:r>
              <w:rPr>
                <w:sz w:val="28"/>
                <w:szCs w:val="28"/>
                <w:lang w:val="en-US"/>
              </w:rPr>
              <w:t>P</w:t>
            </w:r>
            <w:r>
              <w:rPr>
                <w:sz w:val="28"/>
                <w:szCs w:val="28"/>
                <w:lang w:val="uk-UA"/>
              </w:rPr>
              <w:t xml:space="preserve">. </w:t>
            </w:r>
            <w:r>
              <w:rPr>
                <w:sz w:val="28"/>
                <w:szCs w:val="28"/>
                <w:lang w:val="en-US"/>
              </w:rPr>
              <w:t>Meunning</w:t>
            </w:r>
            <w:r w:rsidRPr="008D5219">
              <w:rPr>
                <w:sz w:val="28"/>
                <w:szCs w:val="28"/>
                <w:lang w:val="uk-UA"/>
              </w:rPr>
              <w:t xml:space="preserve">, </w:t>
            </w:r>
          </w:p>
          <w:p w:rsidR="007F6981" w:rsidRDefault="007F6981" w:rsidP="0095184B">
            <w:pPr>
              <w:spacing w:line="360" w:lineRule="auto"/>
              <w:ind w:right="119"/>
              <w:jc w:val="both"/>
              <w:rPr>
                <w:sz w:val="28"/>
                <w:szCs w:val="28"/>
                <w:lang w:val="uk-UA"/>
              </w:rPr>
            </w:pPr>
            <w:r>
              <w:rPr>
                <w:sz w:val="28"/>
                <w:szCs w:val="28"/>
                <w:lang w:val="en-US"/>
              </w:rPr>
              <w:t>E</w:t>
            </w:r>
            <w:r>
              <w:rPr>
                <w:sz w:val="28"/>
                <w:szCs w:val="28"/>
                <w:lang w:val="uk-UA"/>
              </w:rPr>
              <w:t xml:space="preserve">. </w:t>
            </w:r>
            <w:r>
              <w:rPr>
                <w:sz w:val="28"/>
                <w:szCs w:val="28"/>
                <w:lang w:val="en-US"/>
              </w:rPr>
              <w:t>Lubetkin</w:t>
            </w:r>
            <w:r w:rsidRPr="008D5219">
              <w:rPr>
                <w:sz w:val="28"/>
                <w:szCs w:val="28"/>
                <w:lang w:val="uk-UA"/>
              </w:rPr>
              <w:t xml:space="preserve">, </w:t>
            </w:r>
            <w:r>
              <w:rPr>
                <w:sz w:val="28"/>
                <w:szCs w:val="28"/>
                <w:lang w:val="en-US"/>
              </w:rPr>
              <w:t>H</w:t>
            </w:r>
            <w:r>
              <w:rPr>
                <w:sz w:val="28"/>
                <w:szCs w:val="28"/>
                <w:lang w:val="uk-UA"/>
              </w:rPr>
              <w:t xml:space="preserve">. </w:t>
            </w:r>
            <w:r>
              <w:rPr>
                <w:sz w:val="28"/>
                <w:szCs w:val="28"/>
                <w:lang w:val="en-US"/>
              </w:rPr>
              <w:t>Jia</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sidRPr="008D5219">
              <w:rPr>
                <w:sz w:val="28"/>
                <w:szCs w:val="28"/>
                <w:lang w:val="uk-UA"/>
              </w:rPr>
              <w:t xml:space="preserve"> </w:t>
            </w:r>
            <w:r>
              <w:rPr>
                <w:sz w:val="28"/>
                <w:szCs w:val="28"/>
                <w:lang w:val="uk-UA"/>
              </w:rPr>
              <w:t xml:space="preserve">// </w:t>
            </w:r>
            <w:r>
              <w:rPr>
                <w:sz w:val="28"/>
                <w:szCs w:val="28"/>
                <w:lang w:val="en-US"/>
              </w:rPr>
              <w:t>American</w:t>
            </w:r>
            <w:r w:rsidRPr="008D5219">
              <w:rPr>
                <w:sz w:val="28"/>
                <w:szCs w:val="28"/>
                <w:lang w:val="uk-UA"/>
              </w:rPr>
              <w:t xml:space="preserve"> </w:t>
            </w:r>
            <w:r>
              <w:rPr>
                <w:sz w:val="28"/>
                <w:szCs w:val="28"/>
                <w:lang w:val="en-US"/>
              </w:rPr>
              <w:t>Journal of Public Health</w:t>
            </w:r>
            <w:r>
              <w:rPr>
                <w:sz w:val="28"/>
                <w:szCs w:val="28"/>
                <w:lang w:val="uk-UA"/>
              </w:rPr>
              <w:t xml:space="preserve">. – </w:t>
            </w:r>
            <w:r>
              <w:rPr>
                <w:sz w:val="28"/>
                <w:szCs w:val="28"/>
                <w:lang w:val="en-US"/>
              </w:rPr>
              <w:t>2006</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96</w:t>
            </w:r>
            <w:r>
              <w:rPr>
                <w:sz w:val="28"/>
                <w:szCs w:val="28"/>
                <w:lang w:val="uk-UA"/>
              </w:rPr>
              <w:t xml:space="preserve">, № </w:t>
            </w:r>
            <w:r>
              <w:rPr>
                <w:sz w:val="28"/>
                <w:szCs w:val="28"/>
                <w:lang w:val="en-US"/>
              </w:rPr>
              <w:t>9</w:t>
            </w:r>
            <w:r>
              <w:rPr>
                <w:sz w:val="28"/>
                <w:szCs w:val="28"/>
                <w:lang w:val="uk-UA"/>
              </w:rPr>
              <w:t xml:space="preserve">. – Р. </w:t>
            </w:r>
            <w:r>
              <w:rPr>
                <w:sz w:val="28"/>
                <w:szCs w:val="28"/>
                <w:lang w:val="en-US"/>
              </w:rPr>
              <w:t>1662–1668.</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6</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Overweight</w:t>
            </w:r>
            <w:r w:rsidRPr="00B72364">
              <w:rPr>
                <w:sz w:val="28"/>
                <w:szCs w:val="28"/>
                <w:lang w:val="uk-UA"/>
              </w:rPr>
              <w:t xml:space="preserve">, </w:t>
            </w:r>
            <w:r>
              <w:rPr>
                <w:sz w:val="28"/>
                <w:szCs w:val="28"/>
                <w:lang w:val="en-US"/>
              </w:rPr>
              <w:t>obesity</w:t>
            </w:r>
            <w:r w:rsidRPr="00B72364">
              <w:rPr>
                <w:sz w:val="28"/>
                <w:szCs w:val="28"/>
                <w:lang w:val="uk-UA"/>
              </w:rPr>
              <w:t xml:space="preserve">, </w:t>
            </w:r>
            <w:r>
              <w:rPr>
                <w:sz w:val="28"/>
                <w:szCs w:val="28"/>
                <w:lang w:val="en-US"/>
              </w:rPr>
              <w:t>and</w:t>
            </w:r>
            <w:r w:rsidRPr="00B72364">
              <w:rPr>
                <w:sz w:val="28"/>
                <w:szCs w:val="28"/>
                <w:lang w:val="uk-UA"/>
              </w:rPr>
              <w:t xml:space="preserve"> </w:t>
            </w:r>
            <w:r>
              <w:rPr>
                <w:sz w:val="28"/>
                <w:szCs w:val="28"/>
                <w:lang w:val="en-US"/>
              </w:rPr>
              <w:t>mortality</w:t>
            </w:r>
            <w:r w:rsidRPr="00B72364">
              <w:rPr>
                <w:sz w:val="28"/>
                <w:szCs w:val="28"/>
                <w:lang w:val="uk-UA"/>
              </w:rPr>
              <w:t xml:space="preserve"> </w:t>
            </w:r>
            <w:r>
              <w:rPr>
                <w:sz w:val="28"/>
                <w:szCs w:val="28"/>
                <w:lang w:val="en-US"/>
              </w:rPr>
              <w:t>from</w:t>
            </w:r>
            <w:r w:rsidRPr="00B72364">
              <w:rPr>
                <w:sz w:val="28"/>
                <w:szCs w:val="28"/>
                <w:lang w:val="uk-UA"/>
              </w:rPr>
              <w:t xml:space="preserve"> </w:t>
            </w:r>
            <w:r>
              <w:rPr>
                <w:sz w:val="28"/>
                <w:szCs w:val="28"/>
                <w:lang w:val="en-US"/>
              </w:rPr>
              <w:t>cancer</w:t>
            </w:r>
            <w:r w:rsidRPr="00B72364">
              <w:rPr>
                <w:sz w:val="28"/>
                <w:szCs w:val="28"/>
                <w:lang w:val="uk-UA"/>
              </w:rPr>
              <w:t xml:space="preserve"> </w:t>
            </w:r>
            <w:r>
              <w:rPr>
                <w:sz w:val="28"/>
                <w:szCs w:val="28"/>
                <w:lang w:val="en-US"/>
              </w:rPr>
              <w:t>in</w:t>
            </w:r>
            <w:r w:rsidRPr="00B72364">
              <w:rPr>
                <w:sz w:val="28"/>
                <w:szCs w:val="28"/>
                <w:lang w:val="uk-UA"/>
              </w:rPr>
              <w:t xml:space="preserve"> </w:t>
            </w:r>
            <w:r>
              <w:rPr>
                <w:sz w:val="28"/>
                <w:szCs w:val="28"/>
                <w:lang w:val="en-US"/>
              </w:rPr>
              <w:t>a</w:t>
            </w:r>
            <w:r w:rsidRPr="00B72364">
              <w:rPr>
                <w:sz w:val="28"/>
                <w:szCs w:val="28"/>
                <w:lang w:val="uk-UA"/>
              </w:rPr>
              <w:t xml:space="preserve"> </w:t>
            </w:r>
            <w:r>
              <w:rPr>
                <w:sz w:val="28"/>
                <w:szCs w:val="28"/>
                <w:lang w:val="en-US"/>
              </w:rPr>
              <w:t>prospectively</w:t>
            </w:r>
            <w:r w:rsidRPr="00B72364">
              <w:rPr>
                <w:sz w:val="28"/>
                <w:szCs w:val="28"/>
                <w:lang w:val="uk-UA"/>
              </w:rPr>
              <w:t xml:space="preserve"> </w:t>
            </w:r>
            <w:r>
              <w:rPr>
                <w:sz w:val="28"/>
                <w:szCs w:val="28"/>
                <w:lang w:val="en-US"/>
              </w:rPr>
              <w:t>studied</w:t>
            </w:r>
            <w:r w:rsidRPr="00B72364">
              <w:rPr>
                <w:sz w:val="28"/>
                <w:szCs w:val="28"/>
                <w:lang w:val="uk-UA"/>
              </w:rPr>
              <w:t xml:space="preserve"> </w:t>
            </w:r>
            <w:r>
              <w:rPr>
                <w:sz w:val="28"/>
                <w:szCs w:val="28"/>
                <w:lang w:val="en-US"/>
              </w:rPr>
              <w:t>cohort</w:t>
            </w:r>
            <w:r w:rsidRPr="00B72364">
              <w:rPr>
                <w:sz w:val="28"/>
                <w:szCs w:val="28"/>
                <w:lang w:val="uk-UA"/>
              </w:rPr>
              <w:t xml:space="preserve"> </w:t>
            </w:r>
            <w:r>
              <w:rPr>
                <w:sz w:val="28"/>
                <w:szCs w:val="28"/>
                <w:lang w:val="en-US"/>
              </w:rPr>
              <w:t>of</w:t>
            </w:r>
            <w:r w:rsidRPr="00B72364">
              <w:rPr>
                <w:sz w:val="28"/>
                <w:szCs w:val="28"/>
                <w:lang w:val="uk-UA"/>
              </w:rPr>
              <w:t xml:space="preserve"> </w:t>
            </w:r>
            <w:r>
              <w:rPr>
                <w:sz w:val="28"/>
                <w:szCs w:val="28"/>
                <w:lang w:val="en-US"/>
              </w:rPr>
              <w:t>U</w:t>
            </w:r>
            <w:r w:rsidRPr="00B72364">
              <w:rPr>
                <w:sz w:val="28"/>
                <w:szCs w:val="28"/>
                <w:lang w:val="uk-UA"/>
              </w:rPr>
              <w:t>.</w:t>
            </w:r>
            <w:r>
              <w:rPr>
                <w:sz w:val="28"/>
                <w:szCs w:val="28"/>
                <w:lang w:val="en-US"/>
              </w:rPr>
              <w:t>S</w:t>
            </w:r>
            <w:r w:rsidRPr="00B72364">
              <w:rPr>
                <w:sz w:val="28"/>
                <w:szCs w:val="28"/>
                <w:lang w:val="uk-UA"/>
              </w:rPr>
              <w:t xml:space="preserve">. </w:t>
            </w:r>
            <w:r>
              <w:rPr>
                <w:sz w:val="28"/>
                <w:szCs w:val="28"/>
                <w:lang w:val="en-US"/>
              </w:rPr>
              <w:t>adults</w:t>
            </w:r>
            <w:r w:rsidRPr="00B72364">
              <w:rPr>
                <w:sz w:val="28"/>
                <w:szCs w:val="28"/>
                <w:lang w:val="uk-UA"/>
              </w:rPr>
              <w:t xml:space="preserve"> </w:t>
            </w:r>
            <w:r>
              <w:rPr>
                <w:sz w:val="28"/>
                <w:szCs w:val="28"/>
                <w:lang w:val="uk-UA"/>
              </w:rPr>
              <w:t xml:space="preserve">/ </w:t>
            </w:r>
            <w:r>
              <w:rPr>
                <w:sz w:val="28"/>
                <w:szCs w:val="28"/>
                <w:lang w:val="en-US"/>
              </w:rPr>
              <w:t>E</w:t>
            </w:r>
            <w:r>
              <w:rPr>
                <w:sz w:val="28"/>
                <w:szCs w:val="28"/>
                <w:lang w:val="uk-UA"/>
              </w:rPr>
              <w:t xml:space="preserve">. </w:t>
            </w:r>
            <w:r>
              <w:rPr>
                <w:sz w:val="28"/>
                <w:szCs w:val="28"/>
                <w:lang w:val="en-US"/>
              </w:rPr>
              <w:t>E</w:t>
            </w:r>
            <w:r>
              <w:rPr>
                <w:sz w:val="28"/>
                <w:szCs w:val="28"/>
                <w:lang w:val="uk-UA"/>
              </w:rPr>
              <w:t xml:space="preserve">. </w:t>
            </w:r>
            <w:r>
              <w:rPr>
                <w:sz w:val="28"/>
                <w:szCs w:val="28"/>
                <w:lang w:val="en-US"/>
              </w:rPr>
              <w:t>Calle</w:t>
            </w:r>
            <w:r w:rsidRPr="00B72364">
              <w:rPr>
                <w:sz w:val="28"/>
                <w:szCs w:val="28"/>
                <w:lang w:val="uk-UA"/>
              </w:rPr>
              <w:t xml:space="preserve">, </w:t>
            </w:r>
            <w:r>
              <w:rPr>
                <w:sz w:val="28"/>
                <w:szCs w:val="28"/>
                <w:lang w:val="en-US"/>
              </w:rPr>
              <w:t>C</w:t>
            </w:r>
            <w:r>
              <w:rPr>
                <w:sz w:val="28"/>
                <w:szCs w:val="28"/>
                <w:lang w:val="uk-UA"/>
              </w:rPr>
              <w:t xml:space="preserve">. </w:t>
            </w:r>
            <w:r>
              <w:rPr>
                <w:sz w:val="28"/>
                <w:szCs w:val="28"/>
                <w:lang w:val="en-US"/>
              </w:rPr>
              <w:t>Rodriguez, K</w:t>
            </w:r>
            <w:r>
              <w:rPr>
                <w:sz w:val="28"/>
                <w:szCs w:val="28"/>
                <w:lang w:val="uk-UA"/>
              </w:rPr>
              <w:t xml:space="preserve">. </w:t>
            </w:r>
            <w:r>
              <w:rPr>
                <w:sz w:val="28"/>
                <w:szCs w:val="28"/>
                <w:lang w:val="en-US"/>
              </w:rPr>
              <w:t>Walker-Thurmond</w:t>
            </w:r>
            <w:r w:rsidRPr="00611433">
              <w:rPr>
                <w:sz w:val="28"/>
                <w:szCs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da-DK"/>
              </w:rPr>
              <w:t>N</w:t>
            </w:r>
            <w:r>
              <w:rPr>
                <w:sz w:val="28"/>
                <w:szCs w:val="28"/>
                <w:lang w:val="uk-UA"/>
              </w:rPr>
              <w:t>.</w:t>
            </w:r>
            <w:r>
              <w:rPr>
                <w:sz w:val="28"/>
                <w:szCs w:val="28"/>
                <w:lang w:val="da-DK"/>
              </w:rPr>
              <w:t xml:space="preserve"> Engl</w:t>
            </w:r>
            <w:r>
              <w:rPr>
                <w:sz w:val="28"/>
                <w:szCs w:val="28"/>
                <w:lang w:val="uk-UA"/>
              </w:rPr>
              <w:t>.</w:t>
            </w:r>
            <w:r>
              <w:rPr>
                <w:sz w:val="28"/>
                <w:szCs w:val="28"/>
                <w:lang w:val="da-DK"/>
              </w:rPr>
              <w:t xml:space="preserve"> J</w:t>
            </w:r>
            <w:r>
              <w:rPr>
                <w:sz w:val="28"/>
                <w:szCs w:val="28"/>
                <w:lang w:val="uk-UA"/>
              </w:rPr>
              <w:t>.</w:t>
            </w:r>
            <w:r>
              <w:rPr>
                <w:sz w:val="28"/>
                <w:szCs w:val="28"/>
                <w:lang w:val="da-DK"/>
              </w:rPr>
              <w:t xml:space="preserve"> Med.</w:t>
            </w:r>
            <w:r>
              <w:rPr>
                <w:sz w:val="28"/>
                <w:szCs w:val="28"/>
                <w:lang w:val="uk-UA"/>
              </w:rPr>
              <w:t xml:space="preserve">– </w:t>
            </w:r>
            <w:r>
              <w:rPr>
                <w:sz w:val="28"/>
                <w:szCs w:val="28"/>
                <w:lang w:val="da-DK"/>
              </w:rPr>
              <w:t>2003</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da-DK"/>
              </w:rPr>
              <w:t>348</w:t>
            </w:r>
            <w:r>
              <w:rPr>
                <w:sz w:val="28"/>
                <w:szCs w:val="28"/>
                <w:lang w:val="uk-UA"/>
              </w:rPr>
              <w:t xml:space="preserve">. – № </w:t>
            </w:r>
            <w:r>
              <w:rPr>
                <w:sz w:val="28"/>
                <w:szCs w:val="28"/>
                <w:lang w:val="da-DK"/>
              </w:rPr>
              <w:t>1</w:t>
            </w:r>
            <w:r>
              <w:rPr>
                <w:sz w:val="28"/>
                <w:szCs w:val="28"/>
                <w:lang w:val="uk-UA"/>
              </w:rPr>
              <w:t xml:space="preserve">7. – Р. </w:t>
            </w:r>
            <w:r>
              <w:rPr>
                <w:sz w:val="28"/>
                <w:szCs w:val="28"/>
                <w:lang w:val="da-DK"/>
              </w:rPr>
              <w:t>1625</w:t>
            </w:r>
            <w:r>
              <w:rPr>
                <w:sz w:val="28"/>
                <w:szCs w:val="28"/>
                <w:lang w:val="uk-UA"/>
              </w:rPr>
              <w:t>–16</w:t>
            </w:r>
            <w:r>
              <w:rPr>
                <w:sz w:val="28"/>
                <w:szCs w:val="28"/>
                <w:lang w:val="da-DK"/>
              </w:rPr>
              <w:t>38.</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en-US"/>
              </w:rPr>
              <w:t>69.</w:t>
            </w:r>
          </w:p>
        </w:tc>
        <w:tc>
          <w:tcPr>
            <w:tcW w:w="9180" w:type="dxa"/>
            <w:gridSpan w:val="2"/>
          </w:tcPr>
          <w:p w:rsidR="007F6981" w:rsidRPr="00AA0296" w:rsidRDefault="007F6981" w:rsidP="0095184B">
            <w:pPr>
              <w:autoSpaceDE w:val="0"/>
              <w:autoSpaceDN w:val="0"/>
              <w:adjustRightInd w:val="0"/>
              <w:spacing w:line="360" w:lineRule="auto"/>
              <w:ind w:right="119"/>
              <w:jc w:val="both"/>
              <w:rPr>
                <w:sz w:val="28"/>
                <w:szCs w:val="28"/>
                <w:lang w:val="uk-UA"/>
              </w:rPr>
            </w:pPr>
            <w:r>
              <w:rPr>
                <w:sz w:val="28"/>
                <w:szCs w:val="28"/>
                <w:lang w:val="en-US"/>
              </w:rPr>
              <w:t>Obesity in adulthood and its consequences for life expectancy: a life-table analysis</w:t>
            </w:r>
            <w:r>
              <w:rPr>
                <w:sz w:val="28"/>
                <w:szCs w:val="28"/>
                <w:lang w:val="uk-UA"/>
              </w:rPr>
              <w:t xml:space="preserve"> / </w:t>
            </w:r>
            <w:r>
              <w:rPr>
                <w:sz w:val="28"/>
                <w:szCs w:val="28"/>
                <w:lang w:val="en-US"/>
              </w:rPr>
              <w:t>A</w:t>
            </w:r>
            <w:r>
              <w:rPr>
                <w:sz w:val="28"/>
                <w:szCs w:val="28"/>
                <w:lang w:val="uk-UA"/>
              </w:rPr>
              <w:t xml:space="preserve">. </w:t>
            </w:r>
            <w:r>
              <w:rPr>
                <w:sz w:val="28"/>
                <w:szCs w:val="28"/>
                <w:lang w:val="en-US"/>
              </w:rPr>
              <w:t>Peeters, J.</w:t>
            </w:r>
            <w:r>
              <w:rPr>
                <w:sz w:val="28"/>
                <w:szCs w:val="28"/>
                <w:lang w:val="uk-UA"/>
              </w:rPr>
              <w:t xml:space="preserve"> </w:t>
            </w:r>
            <w:r>
              <w:rPr>
                <w:sz w:val="28"/>
                <w:szCs w:val="28"/>
                <w:lang w:val="en-US"/>
              </w:rPr>
              <w:t xml:space="preserve">J. Barendregt, F. Willekens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Annals of</w:t>
            </w:r>
            <w:r>
              <w:rPr>
                <w:sz w:val="28"/>
                <w:szCs w:val="28"/>
                <w:lang w:val="uk-UA"/>
              </w:rPr>
              <w:t xml:space="preserve"> </w:t>
            </w:r>
            <w:r>
              <w:rPr>
                <w:sz w:val="28"/>
                <w:szCs w:val="28"/>
                <w:lang w:val="en-US"/>
              </w:rPr>
              <w:t>Internal Medicine</w:t>
            </w:r>
            <w:r>
              <w:rPr>
                <w:sz w:val="28"/>
                <w:szCs w:val="28"/>
                <w:lang w:val="uk-UA"/>
              </w:rPr>
              <w:t>. – 2003. – № 138</w:t>
            </w:r>
            <w:r>
              <w:rPr>
                <w:sz w:val="28"/>
                <w:szCs w:val="28"/>
                <w:lang w:val="en-US"/>
              </w:rPr>
              <w:t xml:space="preserve"> (1)</w:t>
            </w:r>
            <w:r>
              <w:rPr>
                <w:sz w:val="28"/>
                <w:szCs w:val="28"/>
                <w:lang w:val="uk-UA"/>
              </w:rPr>
              <w:t xml:space="preserve">. – Р. 24–32.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 xml:space="preserve">Obesity is associated with increased risk of gastrointestinal symptoms: a population-based study </w:t>
            </w:r>
            <w:r>
              <w:rPr>
                <w:bCs/>
                <w:sz w:val="28"/>
                <w:szCs w:val="28"/>
                <w:lang w:val="uk-UA"/>
              </w:rPr>
              <w:t xml:space="preserve">/ </w:t>
            </w:r>
            <w:r>
              <w:rPr>
                <w:bCs/>
                <w:sz w:val="28"/>
                <w:szCs w:val="28"/>
                <w:lang w:val="en-US"/>
              </w:rPr>
              <w:t>S</w:t>
            </w:r>
            <w:r>
              <w:rPr>
                <w:bCs/>
                <w:sz w:val="28"/>
                <w:szCs w:val="28"/>
                <w:lang w:val="uk-UA"/>
              </w:rPr>
              <w:t>.</w:t>
            </w:r>
            <w:r>
              <w:rPr>
                <w:sz w:val="28"/>
                <w:szCs w:val="28"/>
                <w:lang w:val="en-US"/>
              </w:rPr>
              <w:t xml:space="preserve"> Delgado-Aros, G. Richard Locke</w:t>
            </w:r>
            <w:r>
              <w:rPr>
                <w:sz w:val="28"/>
                <w:szCs w:val="28"/>
                <w:lang w:val="uk-UA"/>
              </w:rPr>
              <w:t xml:space="preserve"> </w:t>
            </w:r>
            <w:r>
              <w:rPr>
                <w:sz w:val="28"/>
                <w:szCs w:val="28"/>
                <w:lang w:val="en-US"/>
              </w:rPr>
              <w:t>III</w:t>
            </w:r>
            <w:r>
              <w:rPr>
                <w:sz w:val="28"/>
                <w:szCs w:val="28"/>
                <w:lang w:val="uk-UA"/>
              </w:rPr>
              <w:t>,</w:t>
            </w:r>
            <w:r>
              <w:rPr>
                <w:sz w:val="28"/>
                <w:szCs w:val="28"/>
                <w:lang w:val="en-US"/>
              </w:rPr>
              <w:t xml:space="preserve"> </w:t>
            </w:r>
            <w:r>
              <w:rPr>
                <w:sz w:val="28"/>
                <w:szCs w:val="28"/>
                <w:lang w:val="uk-UA"/>
              </w:rPr>
              <w:br/>
            </w:r>
            <w:r>
              <w:rPr>
                <w:sz w:val="28"/>
                <w:szCs w:val="28"/>
                <w:lang w:val="en-US"/>
              </w:rPr>
              <w:t>M</w:t>
            </w:r>
            <w:r>
              <w:rPr>
                <w:sz w:val="28"/>
                <w:szCs w:val="28"/>
                <w:lang w:val="uk-UA"/>
              </w:rPr>
              <w:t>.</w:t>
            </w:r>
            <w:r>
              <w:rPr>
                <w:sz w:val="28"/>
                <w:szCs w:val="28"/>
                <w:lang w:val="en-US"/>
              </w:rPr>
              <w:t xml:space="preserve"> Camilleri</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The American Journal of Gastroenterology</w:t>
            </w:r>
            <w:r>
              <w:rPr>
                <w:sz w:val="28"/>
                <w:szCs w:val="28"/>
                <w:lang w:val="uk-UA"/>
              </w:rPr>
              <w:t xml:space="preserve">. – </w:t>
            </w:r>
            <w:r>
              <w:rPr>
                <w:sz w:val="28"/>
                <w:szCs w:val="28"/>
                <w:lang w:val="en-US"/>
              </w:rPr>
              <w:t>2004</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99</w:t>
            </w:r>
            <w:r>
              <w:rPr>
                <w:sz w:val="28"/>
                <w:szCs w:val="28"/>
                <w:lang w:val="uk-UA"/>
              </w:rPr>
              <w:t>. – №</w:t>
            </w:r>
            <w:r>
              <w:rPr>
                <w:sz w:val="28"/>
                <w:szCs w:val="28"/>
                <w:lang w:val="en-US"/>
              </w:rPr>
              <w:t xml:space="preserve"> 9</w:t>
            </w:r>
            <w:r>
              <w:rPr>
                <w:sz w:val="28"/>
                <w:szCs w:val="28"/>
                <w:lang w:val="uk-UA"/>
              </w:rPr>
              <w:t xml:space="preserve">. – Р. </w:t>
            </w:r>
            <w:r>
              <w:rPr>
                <w:sz w:val="28"/>
                <w:szCs w:val="28"/>
                <w:lang w:val="en-US"/>
              </w:rPr>
              <w:t>1801–1806.</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nl-NL"/>
              </w:rPr>
            </w:pPr>
            <w:r>
              <w:rPr>
                <w:color w:val="000000"/>
                <w:sz w:val="28"/>
                <w:szCs w:val="28"/>
                <w:lang w:val="nl-NL"/>
              </w:rPr>
              <w:t>Bult M</w:t>
            </w:r>
            <w:r>
              <w:rPr>
                <w:color w:val="000000"/>
                <w:sz w:val="28"/>
                <w:szCs w:val="28"/>
                <w:lang w:val="uk-UA"/>
              </w:rPr>
              <w:t xml:space="preserve">. </w:t>
            </w:r>
            <w:r>
              <w:rPr>
                <w:color w:val="000000"/>
                <w:sz w:val="28"/>
                <w:szCs w:val="28"/>
                <w:lang w:val="nl-NL"/>
              </w:rPr>
              <w:t>J</w:t>
            </w:r>
            <w:r>
              <w:rPr>
                <w:color w:val="000000"/>
                <w:sz w:val="28"/>
                <w:szCs w:val="28"/>
                <w:lang w:val="uk-UA"/>
              </w:rPr>
              <w:t xml:space="preserve">. </w:t>
            </w:r>
            <w:r>
              <w:rPr>
                <w:color w:val="000000"/>
                <w:sz w:val="28"/>
                <w:szCs w:val="28"/>
                <w:lang w:val="en-US"/>
              </w:rPr>
              <w:t>Surgical treatment of obesity</w:t>
            </w:r>
            <w:r>
              <w:rPr>
                <w:color w:val="000000"/>
                <w:sz w:val="28"/>
                <w:szCs w:val="28"/>
                <w:lang w:val="uk-UA"/>
              </w:rPr>
              <w:t xml:space="preserve"> </w:t>
            </w:r>
            <w:r>
              <w:rPr>
                <w:color w:val="000000"/>
                <w:sz w:val="28"/>
                <w:szCs w:val="28"/>
                <w:lang w:val="en-US"/>
              </w:rPr>
              <w:t xml:space="preserve">/ </w:t>
            </w:r>
            <w:r>
              <w:rPr>
                <w:color w:val="000000"/>
                <w:sz w:val="28"/>
                <w:szCs w:val="28"/>
                <w:lang w:val="nl-NL"/>
              </w:rPr>
              <w:t>M</w:t>
            </w:r>
            <w:r>
              <w:rPr>
                <w:color w:val="000000"/>
                <w:sz w:val="28"/>
                <w:szCs w:val="28"/>
                <w:lang w:val="uk-UA"/>
              </w:rPr>
              <w:t xml:space="preserve">. </w:t>
            </w:r>
            <w:r>
              <w:rPr>
                <w:color w:val="000000"/>
                <w:sz w:val="28"/>
                <w:szCs w:val="28"/>
                <w:lang w:val="nl-NL"/>
              </w:rPr>
              <w:t>J</w:t>
            </w:r>
            <w:r>
              <w:rPr>
                <w:color w:val="000000"/>
                <w:sz w:val="28"/>
                <w:szCs w:val="28"/>
                <w:lang w:val="uk-UA"/>
              </w:rPr>
              <w:t>.</w:t>
            </w:r>
            <w:r>
              <w:rPr>
                <w:color w:val="000000"/>
                <w:sz w:val="28"/>
                <w:szCs w:val="28"/>
                <w:lang w:val="en-US"/>
              </w:rPr>
              <w:t xml:space="preserve"> </w:t>
            </w:r>
            <w:r>
              <w:rPr>
                <w:color w:val="000000"/>
                <w:sz w:val="28"/>
                <w:szCs w:val="28"/>
                <w:lang w:val="nl-NL"/>
              </w:rPr>
              <w:t>Bult, T</w:t>
            </w:r>
            <w:r>
              <w:rPr>
                <w:color w:val="000000"/>
                <w:sz w:val="28"/>
                <w:szCs w:val="28"/>
                <w:lang w:val="uk-UA"/>
              </w:rPr>
              <w:t>.</w:t>
            </w:r>
            <w:r>
              <w:rPr>
                <w:color w:val="000000"/>
                <w:sz w:val="28"/>
                <w:szCs w:val="28"/>
                <w:lang w:val="en-US"/>
              </w:rPr>
              <w:t xml:space="preserve"> </w:t>
            </w:r>
            <w:r>
              <w:rPr>
                <w:color w:val="000000"/>
                <w:sz w:val="28"/>
                <w:szCs w:val="28"/>
                <w:lang w:val="nl-NL"/>
              </w:rPr>
              <w:t>van Dalen, A</w:t>
            </w:r>
            <w:r>
              <w:rPr>
                <w:color w:val="000000"/>
                <w:sz w:val="28"/>
                <w:szCs w:val="28"/>
                <w:lang w:val="uk-UA"/>
              </w:rPr>
              <w:t xml:space="preserve">. </w:t>
            </w:r>
            <w:r>
              <w:rPr>
                <w:color w:val="000000"/>
                <w:sz w:val="28"/>
                <w:szCs w:val="28"/>
                <w:lang w:val="nl-NL"/>
              </w:rPr>
              <w:t xml:space="preserve">F. Muller </w:t>
            </w:r>
            <w:r>
              <w:rPr>
                <w:color w:val="000000"/>
                <w:sz w:val="28"/>
                <w:szCs w:val="28"/>
                <w:lang w:val="uk-UA"/>
              </w:rPr>
              <w:t xml:space="preserve">// </w:t>
            </w:r>
            <w:r>
              <w:rPr>
                <w:color w:val="000000"/>
                <w:sz w:val="28"/>
                <w:szCs w:val="28"/>
                <w:lang w:val="en-US"/>
              </w:rPr>
              <w:t>Eur</w:t>
            </w:r>
            <w:r>
              <w:rPr>
                <w:color w:val="000000"/>
                <w:sz w:val="28"/>
                <w:szCs w:val="28"/>
                <w:lang w:val="uk-UA"/>
              </w:rPr>
              <w:t>.</w:t>
            </w:r>
            <w:r>
              <w:rPr>
                <w:color w:val="000000"/>
                <w:sz w:val="28"/>
                <w:szCs w:val="28"/>
                <w:lang w:val="en-US"/>
              </w:rPr>
              <w:t xml:space="preserve"> J</w:t>
            </w:r>
            <w:r>
              <w:rPr>
                <w:color w:val="000000"/>
                <w:sz w:val="28"/>
                <w:szCs w:val="28"/>
                <w:lang w:val="uk-UA"/>
              </w:rPr>
              <w:t>.</w:t>
            </w:r>
            <w:r>
              <w:rPr>
                <w:color w:val="000000"/>
                <w:sz w:val="28"/>
                <w:szCs w:val="28"/>
                <w:lang w:val="en-US"/>
              </w:rPr>
              <w:t xml:space="preserve"> Endocrinol. </w:t>
            </w:r>
            <w:r>
              <w:rPr>
                <w:color w:val="000000"/>
                <w:sz w:val="28"/>
                <w:szCs w:val="28"/>
                <w:lang w:val="uk-UA"/>
              </w:rPr>
              <w:t xml:space="preserve">– </w:t>
            </w:r>
            <w:r>
              <w:rPr>
                <w:color w:val="000000"/>
                <w:sz w:val="28"/>
                <w:szCs w:val="28"/>
                <w:lang w:val="en-US"/>
              </w:rPr>
              <w:t>2008</w:t>
            </w:r>
            <w:r>
              <w:rPr>
                <w:color w:val="000000"/>
                <w:sz w:val="28"/>
                <w:szCs w:val="28"/>
                <w:lang w:val="uk-UA"/>
              </w:rPr>
              <w:t>. –</w:t>
            </w:r>
            <w:r>
              <w:rPr>
                <w:color w:val="000000"/>
                <w:sz w:val="28"/>
                <w:szCs w:val="28"/>
                <w:lang w:val="en-US"/>
              </w:rPr>
              <w:t xml:space="preserve"> </w:t>
            </w:r>
            <w:r>
              <w:rPr>
                <w:sz w:val="28"/>
                <w:lang w:val="en-US"/>
              </w:rPr>
              <w:t>Vol</w:t>
            </w:r>
            <w:r>
              <w:rPr>
                <w:sz w:val="28"/>
                <w:lang w:val="uk-UA"/>
              </w:rPr>
              <w:t>.</w:t>
            </w:r>
            <w:r>
              <w:rPr>
                <w:sz w:val="28"/>
                <w:lang w:val="en-US"/>
              </w:rPr>
              <w:t xml:space="preserve"> </w:t>
            </w:r>
            <w:r>
              <w:rPr>
                <w:color w:val="000000"/>
                <w:sz w:val="28"/>
                <w:szCs w:val="28"/>
                <w:lang w:val="en-US"/>
              </w:rPr>
              <w:t>158</w:t>
            </w:r>
            <w:r>
              <w:rPr>
                <w:color w:val="000000"/>
                <w:sz w:val="28"/>
                <w:szCs w:val="28"/>
                <w:lang w:val="uk-UA"/>
              </w:rPr>
              <w:t xml:space="preserve">. – № </w:t>
            </w:r>
            <w:r>
              <w:rPr>
                <w:color w:val="000000"/>
                <w:sz w:val="28"/>
                <w:szCs w:val="28"/>
                <w:lang w:val="en-US"/>
              </w:rPr>
              <w:t>2</w:t>
            </w:r>
            <w:r>
              <w:rPr>
                <w:color w:val="000000"/>
                <w:sz w:val="28"/>
                <w:szCs w:val="28"/>
                <w:lang w:val="uk-UA"/>
              </w:rPr>
              <w:t xml:space="preserve">. – Р. </w:t>
            </w:r>
            <w:r>
              <w:rPr>
                <w:color w:val="000000"/>
                <w:sz w:val="28"/>
                <w:szCs w:val="28"/>
                <w:lang w:val="en-US"/>
              </w:rPr>
              <w:t>135</w:t>
            </w:r>
            <w:r>
              <w:rPr>
                <w:color w:val="000000"/>
                <w:sz w:val="28"/>
                <w:szCs w:val="28"/>
                <w:lang w:val="uk-UA"/>
              </w:rPr>
              <w:t>–</w:t>
            </w:r>
            <w:r>
              <w:rPr>
                <w:color w:val="000000"/>
                <w:sz w:val="28"/>
                <w:szCs w:val="28"/>
                <w:lang w:val="en-US"/>
              </w:rPr>
              <w:t>145.</w:t>
            </w:r>
            <w:r>
              <w:rPr>
                <w:color w:val="000000"/>
                <w:sz w:val="28"/>
                <w:szCs w:val="28"/>
                <w:lang w:val="uk-UA"/>
              </w:rPr>
              <w:t xml:space="preserve">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nl-NL"/>
              </w:rPr>
            </w:pPr>
            <w:r>
              <w:rPr>
                <w:sz w:val="28"/>
                <w:szCs w:val="28"/>
                <w:lang w:val="en-US"/>
              </w:rPr>
              <w:t>Relationship between upper gastrointestinal symptoms and changes in body weight in a population-based cohort</w:t>
            </w:r>
            <w:r>
              <w:rPr>
                <w:sz w:val="28"/>
                <w:szCs w:val="28"/>
                <w:lang w:val="uk-UA"/>
              </w:rPr>
              <w:t xml:space="preserve"> / </w:t>
            </w:r>
            <w:r>
              <w:rPr>
                <w:sz w:val="28"/>
                <w:szCs w:val="28"/>
                <w:lang w:val="nl-NL"/>
              </w:rPr>
              <w:t>F. Cremonini, G.</w:t>
            </w:r>
            <w:r>
              <w:rPr>
                <w:sz w:val="28"/>
                <w:szCs w:val="28"/>
                <w:lang w:val="uk-UA"/>
              </w:rPr>
              <w:t xml:space="preserve"> </w:t>
            </w:r>
            <w:r>
              <w:rPr>
                <w:sz w:val="28"/>
                <w:szCs w:val="28"/>
                <w:lang w:val="nl-NL"/>
              </w:rPr>
              <w:t xml:space="preserve">R. Locke, </w:t>
            </w:r>
            <w:r>
              <w:rPr>
                <w:sz w:val="28"/>
                <w:szCs w:val="28"/>
                <w:lang w:val="uk-UA"/>
              </w:rPr>
              <w:br/>
            </w:r>
            <w:r>
              <w:rPr>
                <w:sz w:val="28"/>
                <w:szCs w:val="28"/>
                <w:lang w:val="nl-NL"/>
              </w:rPr>
              <w:t>C.</w:t>
            </w:r>
            <w:r>
              <w:rPr>
                <w:sz w:val="28"/>
                <w:szCs w:val="28"/>
                <w:lang w:val="uk-UA"/>
              </w:rPr>
              <w:t xml:space="preserve"> </w:t>
            </w:r>
            <w:r>
              <w:rPr>
                <w:sz w:val="28"/>
                <w:szCs w:val="28"/>
                <w:lang w:val="nl-NL"/>
              </w:rPr>
              <w:t>D. Schleck</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Neurogastroenterology &amp; Motility</w:t>
            </w:r>
            <w:r>
              <w:rPr>
                <w:sz w:val="28"/>
                <w:szCs w:val="28"/>
                <w:lang w:val="uk-UA"/>
              </w:rPr>
              <w:t>. –</w:t>
            </w:r>
            <w:r>
              <w:rPr>
                <w:sz w:val="28"/>
                <w:szCs w:val="28"/>
                <w:lang w:val="en-US"/>
              </w:rPr>
              <w:t xml:space="preserve"> 2006</w:t>
            </w:r>
            <w:r>
              <w:rPr>
                <w:sz w:val="28"/>
                <w:szCs w:val="28"/>
                <w:lang w:val="uk-UA"/>
              </w:rPr>
              <w:t>. –</w:t>
            </w:r>
            <w:r>
              <w:rPr>
                <w:sz w:val="28"/>
                <w:szCs w:val="28"/>
                <w:lang w:val="en-US"/>
              </w:rPr>
              <w:t xml:space="preserve"> Vol</w:t>
            </w:r>
            <w:r>
              <w:rPr>
                <w:sz w:val="28"/>
                <w:szCs w:val="28"/>
                <w:lang w:val="uk-UA"/>
              </w:rPr>
              <w:t>.</w:t>
            </w:r>
            <w:r>
              <w:rPr>
                <w:sz w:val="28"/>
                <w:szCs w:val="28"/>
                <w:lang w:val="en-US"/>
              </w:rPr>
              <w:t xml:space="preserve"> 18</w:t>
            </w:r>
            <w:r>
              <w:rPr>
                <w:sz w:val="28"/>
                <w:szCs w:val="28"/>
                <w:lang w:val="uk-UA"/>
              </w:rPr>
              <w:t>. –</w:t>
            </w:r>
            <w:r>
              <w:rPr>
                <w:sz w:val="28"/>
                <w:szCs w:val="28"/>
                <w:lang w:val="en-US"/>
              </w:rPr>
              <w:t xml:space="preserve"> Issue 11</w:t>
            </w:r>
            <w:r>
              <w:rPr>
                <w:sz w:val="28"/>
                <w:szCs w:val="28"/>
                <w:lang w:val="uk-UA"/>
              </w:rPr>
              <w:t>. –</w:t>
            </w:r>
            <w:r>
              <w:rPr>
                <w:sz w:val="28"/>
                <w:szCs w:val="28"/>
                <w:lang w:val="en-US"/>
              </w:rPr>
              <w:t xml:space="preserve"> P</w:t>
            </w:r>
            <w:r>
              <w:rPr>
                <w:sz w:val="28"/>
                <w:szCs w:val="28"/>
                <w:lang w:val="uk-UA"/>
              </w:rPr>
              <w:t>.</w:t>
            </w:r>
            <w:r>
              <w:rPr>
                <w:sz w:val="28"/>
                <w:szCs w:val="28"/>
                <w:lang w:val="en-US"/>
              </w:rPr>
              <w:t xml:space="preserve"> 987</w:t>
            </w:r>
            <w:r>
              <w:rPr>
                <w:sz w:val="28"/>
                <w:szCs w:val="28"/>
                <w:lang w:val="uk-UA"/>
              </w:rPr>
              <w:t>–</w:t>
            </w:r>
            <w:r>
              <w:rPr>
                <w:sz w:val="28"/>
                <w:szCs w:val="28"/>
                <w:lang w:val="en-US"/>
              </w:rPr>
              <w:t>994</w:t>
            </w:r>
            <w:r>
              <w:rPr>
                <w:sz w:val="28"/>
                <w:szCs w:val="28"/>
                <w:lang w:val="uk-UA"/>
              </w:rPr>
              <w:t>.</w:t>
            </w:r>
            <w:r>
              <w:rPr>
                <w:sz w:val="28"/>
                <w:szCs w:val="28"/>
                <w:lang w:val="en-US"/>
              </w:rPr>
              <w:t xml:space="preserve">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3.</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Moayyedi P.</w:t>
            </w:r>
            <w:r>
              <w:rPr>
                <w:sz w:val="28"/>
                <w:szCs w:val="28"/>
                <w:lang w:val="uk-UA"/>
              </w:rPr>
              <w:t xml:space="preserve"> </w:t>
            </w:r>
            <w:r>
              <w:rPr>
                <w:sz w:val="28"/>
                <w:szCs w:val="28"/>
                <w:lang w:val="en-US"/>
              </w:rPr>
              <w:t>Barrett’s esophagus and obesity: the missing part of the puzzle / P. Moayyedi // Am</w:t>
            </w:r>
            <w:r>
              <w:rPr>
                <w:sz w:val="28"/>
                <w:szCs w:val="28"/>
                <w:lang w:val="uk-UA"/>
              </w:rPr>
              <w:t>.</w:t>
            </w:r>
            <w:r>
              <w:rPr>
                <w:sz w:val="28"/>
                <w:szCs w:val="28"/>
                <w:lang w:val="en-US"/>
              </w:rPr>
              <w:t xml:space="preserve"> J</w:t>
            </w:r>
            <w:r>
              <w:rPr>
                <w:sz w:val="28"/>
                <w:szCs w:val="28"/>
                <w:lang w:val="uk-UA"/>
              </w:rPr>
              <w:t>.</w:t>
            </w:r>
            <w:r>
              <w:rPr>
                <w:sz w:val="28"/>
                <w:szCs w:val="28"/>
                <w:lang w:val="en-US"/>
              </w:rPr>
              <w:t xml:space="preserve"> Gastroenterol. </w:t>
            </w:r>
            <w:r>
              <w:rPr>
                <w:sz w:val="28"/>
                <w:szCs w:val="28"/>
                <w:lang w:val="uk-UA"/>
              </w:rPr>
              <w:t xml:space="preserve">– </w:t>
            </w:r>
            <w:r>
              <w:rPr>
                <w:sz w:val="28"/>
                <w:szCs w:val="28"/>
                <w:lang w:val="en-US"/>
              </w:rPr>
              <w:t>2008</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103</w:t>
            </w:r>
            <w:r>
              <w:rPr>
                <w:sz w:val="28"/>
                <w:szCs w:val="28"/>
                <w:lang w:val="uk-UA"/>
              </w:rPr>
              <w:t xml:space="preserve">. – № </w:t>
            </w:r>
            <w:r>
              <w:rPr>
                <w:sz w:val="28"/>
                <w:szCs w:val="28"/>
                <w:lang w:val="en-US"/>
              </w:rPr>
              <w:t>2</w:t>
            </w:r>
            <w:r>
              <w:rPr>
                <w:sz w:val="28"/>
                <w:szCs w:val="28"/>
                <w:lang w:val="uk-UA"/>
              </w:rPr>
              <w:t xml:space="preserve">. – Р. </w:t>
            </w:r>
            <w:r>
              <w:rPr>
                <w:sz w:val="28"/>
                <w:szCs w:val="28"/>
                <w:lang w:val="en-US"/>
              </w:rPr>
              <w:t>301</w:t>
            </w:r>
            <w:r>
              <w:rPr>
                <w:sz w:val="28"/>
                <w:szCs w:val="28"/>
                <w:lang w:val="uk-UA"/>
              </w:rPr>
              <w:t>–30</w:t>
            </w:r>
            <w:r>
              <w:rPr>
                <w:sz w:val="28"/>
                <w:szCs w:val="28"/>
                <w:lang w:val="en-US"/>
              </w:rPr>
              <w:t>3.</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4.</w:t>
            </w:r>
          </w:p>
        </w:tc>
        <w:tc>
          <w:tcPr>
            <w:tcW w:w="9180" w:type="dxa"/>
            <w:gridSpan w:val="2"/>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uk-UA"/>
              </w:rPr>
              <w:t xml:space="preserve">Hampel H. Meta-analysis: obesity and the risk for gastroesophageal reflux disease and its complications </w:t>
            </w:r>
            <w:r>
              <w:rPr>
                <w:bCs/>
                <w:sz w:val="28"/>
                <w:szCs w:val="28"/>
                <w:lang w:val="en-US"/>
              </w:rPr>
              <w:t xml:space="preserve">/ </w:t>
            </w:r>
            <w:r>
              <w:rPr>
                <w:bCs/>
                <w:sz w:val="28"/>
                <w:szCs w:val="28"/>
                <w:lang w:val="uk-UA"/>
              </w:rPr>
              <w:t>H.</w:t>
            </w:r>
            <w:r>
              <w:rPr>
                <w:bCs/>
                <w:sz w:val="28"/>
                <w:szCs w:val="28"/>
                <w:lang w:val="en-US"/>
              </w:rPr>
              <w:t xml:space="preserve"> </w:t>
            </w:r>
            <w:r>
              <w:rPr>
                <w:bCs/>
                <w:sz w:val="28"/>
                <w:szCs w:val="28"/>
                <w:lang w:val="uk-UA"/>
              </w:rPr>
              <w:t>Hampel, N. S.</w:t>
            </w:r>
            <w:r>
              <w:rPr>
                <w:bCs/>
                <w:sz w:val="28"/>
                <w:szCs w:val="28"/>
                <w:lang w:val="en-US"/>
              </w:rPr>
              <w:t xml:space="preserve"> </w:t>
            </w:r>
            <w:r>
              <w:rPr>
                <w:bCs/>
                <w:sz w:val="28"/>
                <w:szCs w:val="28"/>
                <w:lang w:val="uk-UA"/>
              </w:rPr>
              <w:t>Abraham, H. B.</w:t>
            </w:r>
            <w:r>
              <w:rPr>
                <w:bCs/>
                <w:sz w:val="28"/>
                <w:szCs w:val="28"/>
                <w:lang w:val="en-US"/>
              </w:rPr>
              <w:t xml:space="preserve"> </w:t>
            </w:r>
            <w:r>
              <w:rPr>
                <w:bCs/>
                <w:sz w:val="28"/>
                <w:szCs w:val="28"/>
                <w:lang w:val="uk-UA"/>
              </w:rPr>
              <w:t xml:space="preserve">El-Serag // Ann. Intern. Med. – 2005. – </w:t>
            </w:r>
            <w:r>
              <w:rPr>
                <w:sz w:val="28"/>
                <w:lang w:val="en-US"/>
              </w:rPr>
              <w:t>Vol</w:t>
            </w:r>
            <w:r>
              <w:rPr>
                <w:sz w:val="28"/>
                <w:lang w:val="uk-UA"/>
              </w:rPr>
              <w:t>.</w:t>
            </w:r>
            <w:r>
              <w:rPr>
                <w:sz w:val="28"/>
                <w:lang w:val="en-US"/>
              </w:rPr>
              <w:t xml:space="preserve"> </w:t>
            </w:r>
            <w:r>
              <w:rPr>
                <w:bCs/>
                <w:sz w:val="28"/>
                <w:szCs w:val="28"/>
                <w:lang w:val="uk-UA"/>
              </w:rPr>
              <w:t>143. – № 3. – Р. 199–211.</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Body-mass index and symptoms of gastroesophageal reflux in women / </w:t>
            </w:r>
            <w:r>
              <w:rPr>
                <w:sz w:val="28"/>
                <w:szCs w:val="28"/>
                <w:lang w:val="uk-UA"/>
              </w:rPr>
              <w:br/>
            </w:r>
            <w:r>
              <w:rPr>
                <w:sz w:val="28"/>
                <w:szCs w:val="28"/>
                <w:lang w:val="fr-FR"/>
              </w:rPr>
              <w:lastRenderedPageBreak/>
              <w:t>B</w:t>
            </w:r>
            <w:r>
              <w:rPr>
                <w:sz w:val="28"/>
                <w:szCs w:val="28"/>
                <w:lang w:val="uk-UA"/>
              </w:rPr>
              <w:t xml:space="preserve">. </w:t>
            </w:r>
            <w:r>
              <w:rPr>
                <w:sz w:val="28"/>
                <w:szCs w:val="28"/>
                <w:lang w:val="fr-FR"/>
              </w:rPr>
              <w:t>C</w:t>
            </w:r>
            <w:r>
              <w:rPr>
                <w:sz w:val="28"/>
                <w:szCs w:val="28"/>
                <w:lang w:val="uk-UA"/>
              </w:rPr>
              <w:t xml:space="preserve">. </w:t>
            </w:r>
            <w:r>
              <w:rPr>
                <w:sz w:val="28"/>
                <w:szCs w:val="28"/>
                <w:lang w:val="fr-FR"/>
              </w:rPr>
              <w:t>Jacobson, S</w:t>
            </w:r>
            <w:r>
              <w:rPr>
                <w:sz w:val="28"/>
                <w:szCs w:val="28"/>
                <w:lang w:val="uk-UA"/>
              </w:rPr>
              <w:t xml:space="preserve">. </w:t>
            </w:r>
            <w:r>
              <w:rPr>
                <w:sz w:val="28"/>
                <w:szCs w:val="28"/>
                <w:lang w:val="fr-FR"/>
              </w:rPr>
              <w:t>C</w:t>
            </w:r>
            <w:r>
              <w:rPr>
                <w:sz w:val="28"/>
                <w:szCs w:val="28"/>
                <w:lang w:val="uk-UA"/>
              </w:rPr>
              <w:t xml:space="preserve">. </w:t>
            </w:r>
            <w:r>
              <w:rPr>
                <w:sz w:val="28"/>
                <w:szCs w:val="28"/>
                <w:lang w:val="fr-FR"/>
              </w:rPr>
              <w:t>Somers, C</w:t>
            </w:r>
            <w:r>
              <w:rPr>
                <w:sz w:val="28"/>
                <w:szCs w:val="28"/>
                <w:lang w:val="uk-UA"/>
              </w:rPr>
              <w:t xml:space="preserve">. </w:t>
            </w:r>
            <w:r>
              <w:rPr>
                <w:sz w:val="28"/>
                <w:szCs w:val="28"/>
                <w:lang w:val="fr-FR"/>
              </w:rPr>
              <w:t>S</w:t>
            </w:r>
            <w:r>
              <w:rPr>
                <w:sz w:val="28"/>
                <w:szCs w:val="28"/>
                <w:lang w:val="uk-UA"/>
              </w:rPr>
              <w:t xml:space="preserve">. </w:t>
            </w:r>
            <w:r>
              <w:rPr>
                <w:sz w:val="28"/>
                <w:szCs w:val="28"/>
                <w:lang w:val="fr-FR"/>
              </w:rPr>
              <w:t xml:space="preserve">Fuchs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N</w:t>
            </w:r>
            <w:r>
              <w:rPr>
                <w:sz w:val="28"/>
                <w:szCs w:val="28"/>
                <w:lang w:val="uk-UA"/>
              </w:rPr>
              <w:t>.</w:t>
            </w:r>
            <w:r>
              <w:rPr>
                <w:sz w:val="28"/>
                <w:szCs w:val="28"/>
                <w:lang w:val="en-US"/>
              </w:rPr>
              <w:t xml:space="preserve"> Engl</w:t>
            </w:r>
            <w:r>
              <w:rPr>
                <w:sz w:val="28"/>
                <w:szCs w:val="28"/>
                <w:lang w:val="uk-UA"/>
              </w:rPr>
              <w:t>.</w:t>
            </w:r>
            <w:r>
              <w:rPr>
                <w:sz w:val="28"/>
                <w:szCs w:val="28"/>
                <w:lang w:val="en-US"/>
              </w:rPr>
              <w:t xml:space="preserve"> J</w:t>
            </w:r>
            <w:r>
              <w:rPr>
                <w:sz w:val="28"/>
                <w:szCs w:val="28"/>
                <w:lang w:val="uk-UA"/>
              </w:rPr>
              <w:t>.</w:t>
            </w:r>
            <w:r>
              <w:rPr>
                <w:sz w:val="28"/>
                <w:szCs w:val="28"/>
                <w:lang w:val="en-US"/>
              </w:rPr>
              <w:t xml:space="preserve"> Med</w:t>
            </w:r>
            <w:r>
              <w:rPr>
                <w:sz w:val="28"/>
                <w:szCs w:val="28"/>
                <w:lang w:val="uk-UA"/>
              </w:rPr>
              <w:t xml:space="preserve">. – </w:t>
            </w:r>
            <w:r>
              <w:rPr>
                <w:sz w:val="28"/>
                <w:szCs w:val="28"/>
                <w:lang w:val="en-US"/>
              </w:rPr>
              <w:t>2006</w:t>
            </w:r>
            <w:r>
              <w:rPr>
                <w:sz w:val="28"/>
                <w:szCs w:val="28"/>
                <w:lang w:val="uk-UA"/>
              </w:rPr>
              <w:t xml:space="preserve">. – № </w:t>
            </w:r>
            <w:r>
              <w:rPr>
                <w:sz w:val="28"/>
                <w:szCs w:val="28"/>
                <w:lang w:val="en-US"/>
              </w:rPr>
              <w:t>354</w:t>
            </w:r>
            <w:r>
              <w:rPr>
                <w:sz w:val="28"/>
                <w:szCs w:val="28"/>
                <w:lang w:val="uk-UA"/>
              </w:rPr>
              <w:t>. – Р.</w:t>
            </w:r>
            <w:r>
              <w:rPr>
                <w:bCs/>
                <w:sz w:val="28"/>
                <w:szCs w:val="28"/>
                <w:lang w:val="uk-UA"/>
              </w:rPr>
              <w:t xml:space="preserve"> </w:t>
            </w:r>
            <w:r>
              <w:rPr>
                <w:sz w:val="28"/>
                <w:szCs w:val="28"/>
                <w:lang w:val="en-US"/>
              </w:rPr>
              <w:t>2340–</w:t>
            </w:r>
            <w:r>
              <w:rPr>
                <w:sz w:val="28"/>
                <w:szCs w:val="28"/>
                <w:lang w:val="uk-UA"/>
              </w:rPr>
              <w:t>234</w:t>
            </w:r>
            <w:r>
              <w:rPr>
                <w:sz w:val="28"/>
                <w:szCs w:val="28"/>
                <w:lang w:val="en-US"/>
              </w:rPr>
              <w:t>8</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7</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Castell D</w:t>
            </w:r>
            <w:r>
              <w:rPr>
                <w:sz w:val="28"/>
                <w:szCs w:val="28"/>
                <w:lang w:val="uk-UA"/>
              </w:rPr>
              <w:t xml:space="preserve">. </w:t>
            </w:r>
            <w:r>
              <w:rPr>
                <w:sz w:val="28"/>
                <w:szCs w:val="28"/>
                <w:lang w:val="en-US"/>
              </w:rPr>
              <w:t>O.</w:t>
            </w:r>
            <w:r>
              <w:rPr>
                <w:sz w:val="28"/>
                <w:szCs w:val="28"/>
                <w:lang w:val="uk-UA"/>
              </w:rPr>
              <w:t xml:space="preserve"> </w:t>
            </w:r>
            <w:r>
              <w:rPr>
                <w:sz w:val="28"/>
                <w:szCs w:val="28"/>
                <w:lang w:val="en-US"/>
              </w:rPr>
              <w:t>Obesity and gastro-oesophageal reflux: is there a relationship? / D</w:t>
            </w:r>
            <w:r>
              <w:rPr>
                <w:sz w:val="28"/>
                <w:szCs w:val="28"/>
                <w:lang w:val="uk-UA"/>
              </w:rPr>
              <w:t xml:space="preserve">. </w:t>
            </w:r>
            <w:r>
              <w:rPr>
                <w:sz w:val="28"/>
                <w:szCs w:val="28"/>
                <w:lang w:val="en-US"/>
              </w:rPr>
              <w:t>O.</w:t>
            </w:r>
            <w:r>
              <w:rPr>
                <w:sz w:val="28"/>
                <w:szCs w:val="28"/>
                <w:lang w:val="uk-UA"/>
              </w:rPr>
              <w:t xml:space="preserve"> </w:t>
            </w:r>
            <w:r>
              <w:rPr>
                <w:sz w:val="28"/>
                <w:szCs w:val="28"/>
                <w:lang w:val="en-US"/>
              </w:rPr>
              <w:t xml:space="preserve">Castell </w:t>
            </w:r>
            <w:r>
              <w:rPr>
                <w:sz w:val="28"/>
                <w:szCs w:val="28"/>
                <w:lang w:val="uk-UA"/>
              </w:rPr>
              <w:t xml:space="preserve">// </w:t>
            </w:r>
            <w:r>
              <w:rPr>
                <w:sz w:val="28"/>
                <w:szCs w:val="28"/>
                <w:lang w:val="en-US"/>
              </w:rPr>
              <w:t>Eur</w:t>
            </w:r>
            <w:r>
              <w:rPr>
                <w:sz w:val="28"/>
                <w:szCs w:val="28"/>
                <w:lang w:val="uk-UA"/>
              </w:rPr>
              <w:t>.</w:t>
            </w:r>
            <w:r>
              <w:rPr>
                <w:sz w:val="28"/>
                <w:szCs w:val="28"/>
                <w:lang w:val="en-US"/>
              </w:rPr>
              <w:t xml:space="preserve"> J</w:t>
            </w:r>
            <w:r>
              <w:rPr>
                <w:sz w:val="28"/>
                <w:szCs w:val="28"/>
                <w:lang w:val="uk-UA"/>
              </w:rPr>
              <w:t xml:space="preserve">. </w:t>
            </w:r>
            <w:r>
              <w:rPr>
                <w:sz w:val="28"/>
                <w:szCs w:val="28"/>
                <w:lang w:val="en-US"/>
              </w:rPr>
              <w:t>Gastroenterol</w:t>
            </w:r>
            <w:r>
              <w:rPr>
                <w:sz w:val="28"/>
                <w:szCs w:val="28"/>
                <w:lang w:val="uk-UA"/>
              </w:rPr>
              <w:t>.,</w:t>
            </w:r>
            <w:r>
              <w:rPr>
                <w:sz w:val="28"/>
                <w:szCs w:val="28"/>
                <w:lang w:val="en-US"/>
              </w:rPr>
              <w:t xml:space="preserve"> Hepatol</w:t>
            </w:r>
            <w:r>
              <w:rPr>
                <w:sz w:val="28"/>
                <w:szCs w:val="28"/>
                <w:lang w:val="uk-UA"/>
              </w:rPr>
              <w:t>. –</w:t>
            </w:r>
            <w:r>
              <w:rPr>
                <w:sz w:val="28"/>
                <w:szCs w:val="28"/>
                <w:lang w:val="en-US"/>
              </w:rPr>
              <w:t xml:space="preserve"> 1996</w:t>
            </w:r>
            <w:r>
              <w:rPr>
                <w:sz w:val="28"/>
                <w:szCs w:val="28"/>
                <w:lang w:val="uk-UA"/>
              </w:rPr>
              <w:t xml:space="preserve">. – № </w:t>
            </w:r>
            <w:r>
              <w:rPr>
                <w:sz w:val="28"/>
                <w:szCs w:val="28"/>
                <w:lang w:val="en-US"/>
              </w:rPr>
              <w:t>8</w:t>
            </w:r>
            <w:r>
              <w:rPr>
                <w:sz w:val="28"/>
                <w:szCs w:val="28"/>
                <w:lang w:val="uk-UA"/>
              </w:rPr>
              <w:t>. – Р.</w:t>
            </w:r>
            <w:r>
              <w:rPr>
                <w:sz w:val="28"/>
                <w:szCs w:val="28"/>
                <w:lang w:val="en-US"/>
              </w:rPr>
              <w:t xml:space="preserve"> 625–</w:t>
            </w:r>
            <w:r>
              <w:rPr>
                <w:sz w:val="28"/>
                <w:szCs w:val="28"/>
                <w:lang w:val="uk-UA"/>
              </w:rPr>
              <w:t>62</w:t>
            </w:r>
            <w:r>
              <w:rPr>
                <w:sz w:val="28"/>
                <w:szCs w:val="28"/>
                <w:lang w:val="en-US"/>
              </w:rPr>
              <w:t>6</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rStyle w:val="aff7"/>
                <w:b w:val="0"/>
                <w:lang w:val="it-IT"/>
              </w:rPr>
              <w:t>El-Serag</w:t>
            </w:r>
            <w:r>
              <w:rPr>
                <w:rStyle w:val="aff7"/>
                <w:b w:val="0"/>
                <w:lang w:val="uk-UA"/>
              </w:rPr>
              <w:t xml:space="preserve"> </w:t>
            </w:r>
            <w:r>
              <w:rPr>
                <w:rStyle w:val="aff7"/>
                <w:b w:val="0"/>
                <w:lang w:val="it-IT"/>
              </w:rPr>
              <w:t>H.</w:t>
            </w:r>
            <w:r>
              <w:rPr>
                <w:rStyle w:val="aff7"/>
                <w:b w:val="0"/>
                <w:lang w:val="uk-UA"/>
              </w:rPr>
              <w:t xml:space="preserve"> </w:t>
            </w:r>
            <w:r>
              <w:rPr>
                <w:rStyle w:val="aff7"/>
                <w:b w:val="0"/>
                <w:lang w:val="it-IT"/>
              </w:rPr>
              <w:t>B.</w:t>
            </w:r>
            <w:r>
              <w:rPr>
                <w:rStyle w:val="aff7"/>
                <w:b w:val="0"/>
                <w:bCs w:val="0"/>
                <w:lang w:val="uk-UA"/>
              </w:rPr>
              <w:t xml:space="preserve"> </w:t>
            </w:r>
            <w:r>
              <w:rPr>
                <w:bCs/>
                <w:sz w:val="28"/>
                <w:szCs w:val="28"/>
                <w:lang w:val="en-US"/>
              </w:rPr>
              <w:t>Dietary intake and the risk of gastro-oesophageal reflux disease: a cross sectional study in volunteers</w:t>
            </w:r>
            <w:r>
              <w:rPr>
                <w:bCs/>
                <w:sz w:val="28"/>
                <w:szCs w:val="28"/>
                <w:lang w:val="uk-UA"/>
              </w:rPr>
              <w:t xml:space="preserve"> </w:t>
            </w:r>
            <w:r>
              <w:rPr>
                <w:bCs/>
                <w:sz w:val="28"/>
                <w:szCs w:val="28"/>
                <w:lang w:val="en-US"/>
              </w:rPr>
              <w:t xml:space="preserve">/ </w:t>
            </w:r>
            <w:r>
              <w:rPr>
                <w:rStyle w:val="aff7"/>
                <w:b w:val="0"/>
                <w:lang w:val="it-IT"/>
              </w:rPr>
              <w:t>H.</w:t>
            </w:r>
            <w:r>
              <w:rPr>
                <w:rStyle w:val="aff7"/>
                <w:b w:val="0"/>
                <w:lang w:val="uk-UA"/>
              </w:rPr>
              <w:t xml:space="preserve"> </w:t>
            </w:r>
            <w:r>
              <w:rPr>
                <w:rStyle w:val="aff7"/>
                <w:b w:val="0"/>
                <w:lang w:val="it-IT"/>
              </w:rPr>
              <w:t>B. El-Serag</w:t>
            </w:r>
            <w:r>
              <w:rPr>
                <w:sz w:val="28"/>
                <w:szCs w:val="28"/>
                <w:lang w:val="it-IT"/>
              </w:rPr>
              <w:t xml:space="preserve">, </w:t>
            </w:r>
            <w:r>
              <w:rPr>
                <w:rStyle w:val="aff7"/>
                <w:b w:val="0"/>
                <w:lang w:val="it-IT"/>
              </w:rPr>
              <w:t>J</w:t>
            </w:r>
            <w:r>
              <w:rPr>
                <w:rStyle w:val="aff7"/>
                <w:b w:val="0"/>
                <w:lang w:val="uk-UA"/>
              </w:rPr>
              <w:t xml:space="preserve">. </w:t>
            </w:r>
            <w:r>
              <w:rPr>
                <w:rStyle w:val="aff7"/>
                <w:b w:val="0"/>
                <w:lang w:val="it-IT"/>
              </w:rPr>
              <w:t>A. Satia</w:t>
            </w:r>
            <w:r>
              <w:rPr>
                <w:sz w:val="28"/>
                <w:szCs w:val="28"/>
                <w:lang w:val="it-IT"/>
              </w:rPr>
              <w:t xml:space="preserve">, </w:t>
            </w:r>
          </w:p>
          <w:p w:rsidR="007F6981" w:rsidRDefault="007F6981" w:rsidP="0095184B">
            <w:pPr>
              <w:autoSpaceDE w:val="0"/>
              <w:autoSpaceDN w:val="0"/>
              <w:adjustRightInd w:val="0"/>
              <w:spacing w:line="360" w:lineRule="auto"/>
              <w:ind w:right="119"/>
              <w:jc w:val="both"/>
              <w:rPr>
                <w:sz w:val="28"/>
                <w:szCs w:val="28"/>
                <w:lang w:val="uk-UA"/>
              </w:rPr>
            </w:pPr>
            <w:r>
              <w:rPr>
                <w:rStyle w:val="aff7"/>
                <w:b w:val="0"/>
                <w:lang w:val="it-IT"/>
              </w:rPr>
              <w:t>L. Rabeneck</w:t>
            </w:r>
            <w:r>
              <w:rPr>
                <w:rStyle w:val="aff7"/>
                <w:b w:val="0"/>
                <w:bCs w:val="0"/>
                <w:lang w:val="uk-UA"/>
              </w:rPr>
              <w:t>.</w:t>
            </w:r>
            <w:r>
              <w:rPr>
                <w:bCs/>
                <w:sz w:val="28"/>
                <w:szCs w:val="28"/>
                <w:lang w:val="uk-UA"/>
              </w:rPr>
              <w:t xml:space="preserve">// </w:t>
            </w:r>
            <w:r>
              <w:rPr>
                <w:bCs/>
                <w:sz w:val="28"/>
                <w:szCs w:val="28"/>
                <w:lang w:val="en-US"/>
              </w:rPr>
              <w:t>Gut</w:t>
            </w:r>
            <w:r>
              <w:rPr>
                <w:bCs/>
                <w:sz w:val="28"/>
                <w:szCs w:val="28"/>
                <w:lang w:val="uk-UA"/>
              </w:rPr>
              <w:t>. –</w:t>
            </w:r>
            <w:r>
              <w:rPr>
                <w:bCs/>
                <w:sz w:val="28"/>
                <w:szCs w:val="28"/>
                <w:lang w:val="en-US"/>
              </w:rPr>
              <w:t xml:space="preserve"> 2005</w:t>
            </w:r>
            <w:r>
              <w:rPr>
                <w:bCs/>
                <w:sz w:val="28"/>
                <w:szCs w:val="28"/>
                <w:lang w:val="uk-UA"/>
              </w:rPr>
              <w:t xml:space="preserve">. – № </w:t>
            </w:r>
            <w:r>
              <w:rPr>
                <w:bCs/>
                <w:sz w:val="28"/>
                <w:szCs w:val="28"/>
                <w:lang w:val="en-US"/>
              </w:rPr>
              <w:t>54</w:t>
            </w:r>
            <w:r>
              <w:rPr>
                <w:bCs/>
                <w:sz w:val="28"/>
                <w:szCs w:val="28"/>
                <w:lang w:val="uk-UA"/>
              </w:rPr>
              <w:t>. – Р.</w:t>
            </w:r>
            <w:r>
              <w:rPr>
                <w:bCs/>
                <w:sz w:val="28"/>
                <w:szCs w:val="28"/>
                <w:lang w:val="en-US"/>
              </w:rPr>
              <w:t>11</w:t>
            </w:r>
            <w:r>
              <w:rPr>
                <w:bCs/>
                <w:sz w:val="28"/>
                <w:szCs w:val="28"/>
                <w:lang w:val="uk-UA"/>
              </w:rPr>
              <w:t>–</w:t>
            </w:r>
            <w:r>
              <w:rPr>
                <w:bCs/>
                <w:sz w:val="28"/>
                <w:szCs w:val="28"/>
                <w:lang w:val="en-US"/>
              </w:rPr>
              <w:t>17</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7</w:t>
            </w:r>
            <w:r>
              <w:rPr>
                <w:sz w:val="28"/>
                <w:szCs w:val="28"/>
                <w:lang w:val="en-US"/>
              </w:rPr>
              <w:t>8.</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Obesity: a challenge to esophagogastric junction integrity </w:t>
            </w:r>
            <w:r>
              <w:rPr>
                <w:sz w:val="28"/>
                <w:szCs w:val="28"/>
                <w:lang w:val="uk-UA"/>
              </w:rPr>
              <w:t xml:space="preserve">/ </w:t>
            </w:r>
            <w:r>
              <w:rPr>
                <w:sz w:val="28"/>
                <w:szCs w:val="28"/>
                <w:lang w:val="en-US"/>
              </w:rPr>
              <w:t>J</w:t>
            </w:r>
            <w:r>
              <w:rPr>
                <w:sz w:val="28"/>
                <w:szCs w:val="28"/>
                <w:lang w:val="uk-UA"/>
              </w:rPr>
              <w:t xml:space="preserve">. </w:t>
            </w:r>
            <w:r>
              <w:rPr>
                <w:sz w:val="28"/>
                <w:szCs w:val="28"/>
                <w:lang w:val="en-US"/>
              </w:rPr>
              <w:t>E</w:t>
            </w:r>
            <w:r>
              <w:rPr>
                <w:sz w:val="28"/>
                <w:szCs w:val="28"/>
                <w:lang w:val="uk-UA"/>
              </w:rPr>
              <w:t xml:space="preserve">. </w:t>
            </w:r>
            <w:r>
              <w:rPr>
                <w:sz w:val="28"/>
                <w:szCs w:val="28"/>
                <w:lang w:val="en-US"/>
              </w:rPr>
              <w:t>Pandolfino, H</w:t>
            </w:r>
            <w:r>
              <w:rPr>
                <w:sz w:val="28"/>
                <w:szCs w:val="28"/>
                <w:lang w:val="uk-UA"/>
              </w:rPr>
              <w:t xml:space="preserve">. </w:t>
            </w:r>
            <w:r>
              <w:rPr>
                <w:sz w:val="28"/>
                <w:szCs w:val="28"/>
                <w:lang w:val="en-US"/>
              </w:rPr>
              <w:t>B</w:t>
            </w:r>
            <w:r>
              <w:rPr>
                <w:sz w:val="28"/>
                <w:szCs w:val="28"/>
                <w:lang w:val="uk-UA"/>
              </w:rPr>
              <w:t xml:space="preserve">. </w:t>
            </w:r>
            <w:r>
              <w:rPr>
                <w:sz w:val="28"/>
                <w:szCs w:val="28"/>
                <w:lang w:val="en-US"/>
              </w:rPr>
              <w:t>El-Serag, Q</w:t>
            </w:r>
            <w:r>
              <w:rPr>
                <w:sz w:val="28"/>
                <w:szCs w:val="28"/>
                <w:lang w:val="uk-UA"/>
              </w:rPr>
              <w:t xml:space="preserve">. </w:t>
            </w:r>
            <w:r>
              <w:rPr>
                <w:sz w:val="28"/>
                <w:szCs w:val="28"/>
                <w:lang w:val="en-US"/>
              </w:rPr>
              <w:t>Zhang</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 xml:space="preserve">Gastroenterology. </w:t>
            </w:r>
            <w:r>
              <w:rPr>
                <w:sz w:val="28"/>
                <w:szCs w:val="28"/>
                <w:lang w:val="uk-UA"/>
              </w:rPr>
              <w:t xml:space="preserve">– </w:t>
            </w:r>
            <w:r>
              <w:rPr>
                <w:sz w:val="28"/>
                <w:szCs w:val="28"/>
                <w:lang w:val="en-US"/>
              </w:rPr>
              <w:t>2006</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130</w:t>
            </w:r>
            <w:r>
              <w:rPr>
                <w:sz w:val="28"/>
                <w:szCs w:val="28"/>
                <w:lang w:val="uk-UA"/>
              </w:rPr>
              <w:t xml:space="preserve">. – </w:t>
            </w:r>
          </w:p>
          <w:p w:rsidR="007F6981" w:rsidRDefault="007F6981" w:rsidP="0095184B">
            <w:pPr>
              <w:autoSpaceDE w:val="0"/>
              <w:autoSpaceDN w:val="0"/>
              <w:adjustRightInd w:val="0"/>
              <w:spacing w:line="360" w:lineRule="auto"/>
              <w:ind w:right="119"/>
              <w:jc w:val="both"/>
              <w:rPr>
                <w:sz w:val="28"/>
                <w:szCs w:val="28"/>
                <w:lang w:val="en-US"/>
              </w:rPr>
            </w:pPr>
            <w:r>
              <w:rPr>
                <w:sz w:val="28"/>
                <w:szCs w:val="28"/>
                <w:lang w:val="uk-UA"/>
              </w:rPr>
              <w:t xml:space="preserve">№ </w:t>
            </w:r>
            <w:r>
              <w:rPr>
                <w:sz w:val="28"/>
                <w:szCs w:val="28"/>
                <w:lang w:val="en-US"/>
              </w:rPr>
              <w:t>3</w:t>
            </w:r>
            <w:r>
              <w:rPr>
                <w:sz w:val="28"/>
                <w:szCs w:val="28"/>
                <w:lang w:val="uk-UA"/>
              </w:rPr>
              <w:t xml:space="preserve">. – Р. </w:t>
            </w:r>
            <w:r>
              <w:rPr>
                <w:sz w:val="28"/>
                <w:szCs w:val="28"/>
                <w:lang w:val="en-US"/>
              </w:rPr>
              <w:t>639</w:t>
            </w:r>
            <w:r>
              <w:rPr>
                <w:sz w:val="28"/>
                <w:szCs w:val="28"/>
                <w:lang w:val="uk-UA"/>
              </w:rPr>
              <w:t>–</w:t>
            </w:r>
            <w:r>
              <w:rPr>
                <w:sz w:val="28"/>
                <w:szCs w:val="28"/>
                <w:lang w:val="en-US"/>
              </w:rPr>
              <w:t>649.</w:t>
            </w:r>
          </w:p>
        </w:tc>
      </w:tr>
      <w:tr w:rsidR="007F6981" w:rsidTr="0095184B">
        <w:tblPrEx>
          <w:tblCellMar>
            <w:top w:w="0" w:type="dxa"/>
            <w:bottom w:w="0" w:type="dxa"/>
          </w:tblCellMar>
        </w:tblPrEx>
        <w:tc>
          <w:tcPr>
            <w:tcW w:w="720" w:type="dxa"/>
          </w:tcPr>
          <w:p w:rsidR="007F6981" w:rsidRPr="00927BD8" w:rsidRDefault="007F6981" w:rsidP="0095184B">
            <w:pPr>
              <w:spacing w:line="360" w:lineRule="auto"/>
              <w:ind w:right="119"/>
              <w:rPr>
                <w:sz w:val="28"/>
                <w:szCs w:val="28"/>
                <w:lang w:val="en-US"/>
              </w:rPr>
            </w:pPr>
            <w:r>
              <w:rPr>
                <w:sz w:val="28"/>
                <w:szCs w:val="28"/>
                <w:lang w:val="en-US"/>
              </w:rPr>
              <w:t>79.</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Sise A</w:t>
            </w:r>
            <w:r>
              <w:rPr>
                <w:sz w:val="28"/>
                <w:szCs w:val="28"/>
                <w:lang w:val="uk-UA"/>
              </w:rPr>
              <w:t xml:space="preserve">. </w:t>
            </w:r>
            <w:r>
              <w:rPr>
                <w:bCs/>
                <w:sz w:val="28"/>
                <w:szCs w:val="28"/>
                <w:lang w:val="en-US"/>
              </w:rPr>
              <w:t>A comprehensive review of gastroesophageal reflux disease and obesity</w:t>
            </w:r>
            <w:r>
              <w:rPr>
                <w:bCs/>
                <w:sz w:val="28"/>
                <w:szCs w:val="28"/>
                <w:lang w:val="uk-UA"/>
              </w:rPr>
              <w:t xml:space="preserve"> </w:t>
            </w:r>
            <w:r>
              <w:rPr>
                <w:bCs/>
                <w:sz w:val="28"/>
                <w:szCs w:val="28"/>
                <w:lang w:val="en-US"/>
              </w:rPr>
              <w:t xml:space="preserve">/ </w:t>
            </w:r>
            <w:r>
              <w:rPr>
                <w:sz w:val="28"/>
                <w:szCs w:val="28"/>
                <w:lang w:val="en-US"/>
              </w:rPr>
              <w:t>A</w:t>
            </w:r>
            <w:r>
              <w:rPr>
                <w:sz w:val="28"/>
                <w:szCs w:val="28"/>
                <w:lang w:val="uk-UA"/>
              </w:rPr>
              <w:t>.</w:t>
            </w:r>
            <w:r>
              <w:rPr>
                <w:sz w:val="28"/>
                <w:szCs w:val="28"/>
                <w:lang w:val="en-US"/>
              </w:rPr>
              <w:t xml:space="preserve"> Sise, F</w:t>
            </w:r>
            <w:r>
              <w:rPr>
                <w:sz w:val="28"/>
                <w:szCs w:val="28"/>
                <w:lang w:val="uk-UA"/>
              </w:rPr>
              <w:t xml:space="preserve">. </w:t>
            </w:r>
            <w:r>
              <w:rPr>
                <w:sz w:val="28"/>
                <w:szCs w:val="28"/>
                <w:lang w:val="en-US"/>
              </w:rPr>
              <w:t xml:space="preserve">K. Friedenberg </w:t>
            </w:r>
            <w:r>
              <w:rPr>
                <w:bCs/>
                <w:sz w:val="28"/>
                <w:szCs w:val="28"/>
                <w:lang w:val="uk-UA"/>
              </w:rPr>
              <w:t xml:space="preserve">// </w:t>
            </w:r>
            <w:r>
              <w:rPr>
                <w:bCs/>
                <w:sz w:val="28"/>
                <w:szCs w:val="28"/>
                <w:lang w:val="en-US"/>
              </w:rPr>
              <w:t>Obesity</w:t>
            </w:r>
            <w:r>
              <w:rPr>
                <w:sz w:val="28"/>
                <w:szCs w:val="28"/>
                <w:lang w:val="en-US"/>
              </w:rPr>
              <w:t xml:space="preserve"> Reviews. </w:t>
            </w:r>
            <w:r>
              <w:rPr>
                <w:sz w:val="28"/>
                <w:szCs w:val="28"/>
                <w:lang w:val="uk-UA"/>
              </w:rPr>
              <w:t xml:space="preserve">– </w:t>
            </w:r>
            <w:r>
              <w:rPr>
                <w:sz w:val="28"/>
                <w:szCs w:val="28"/>
                <w:lang w:val="en-US"/>
              </w:rPr>
              <w:t>2007</w:t>
            </w:r>
            <w:r>
              <w:rPr>
                <w:sz w:val="28"/>
                <w:szCs w:val="28"/>
                <w:lang w:val="uk-UA"/>
              </w:rPr>
              <w:t xml:space="preserve">. – </w:t>
            </w:r>
            <w:r>
              <w:rPr>
                <w:sz w:val="28"/>
                <w:szCs w:val="28"/>
                <w:lang w:val="en-US"/>
              </w:rPr>
              <w:t>Vol. 8</w:t>
            </w:r>
            <w:r>
              <w:rPr>
                <w:sz w:val="28"/>
                <w:szCs w:val="28"/>
                <w:lang w:val="uk-UA"/>
              </w:rPr>
              <w:t xml:space="preserve">. – </w:t>
            </w:r>
          </w:p>
          <w:p w:rsidR="007F6981" w:rsidRPr="00474CD4" w:rsidRDefault="007F6981" w:rsidP="0095184B">
            <w:pPr>
              <w:autoSpaceDE w:val="0"/>
              <w:autoSpaceDN w:val="0"/>
              <w:adjustRightInd w:val="0"/>
              <w:spacing w:line="360" w:lineRule="auto"/>
              <w:ind w:right="119"/>
              <w:jc w:val="both"/>
              <w:rPr>
                <w:sz w:val="28"/>
                <w:szCs w:val="28"/>
                <w:lang w:val="en-US"/>
              </w:rPr>
            </w:pPr>
            <w:r>
              <w:rPr>
                <w:sz w:val="28"/>
                <w:szCs w:val="28"/>
                <w:lang w:val="uk-UA"/>
              </w:rPr>
              <w:t>№</w:t>
            </w:r>
            <w:r>
              <w:rPr>
                <w:sz w:val="28"/>
                <w:szCs w:val="28"/>
                <w:lang w:val="en-US"/>
              </w:rPr>
              <w:t xml:space="preserve"> 6</w:t>
            </w:r>
            <w:r>
              <w:rPr>
                <w:sz w:val="28"/>
                <w:szCs w:val="28"/>
                <w:lang w:val="uk-UA"/>
              </w:rPr>
              <w:t>.</w:t>
            </w:r>
            <w:r>
              <w:rPr>
                <w:sz w:val="28"/>
                <w:szCs w:val="28"/>
                <w:lang w:val="en-US"/>
              </w:rPr>
              <w:t xml:space="preserve"> –</w:t>
            </w:r>
            <w:r>
              <w:rPr>
                <w:sz w:val="28"/>
                <w:szCs w:val="28"/>
                <w:lang w:val="uk-UA"/>
              </w:rPr>
              <w:t xml:space="preserve"> </w:t>
            </w:r>
            <w:r>
              <w:rPr>
                <w:sz w:val="28"/>
                <w:szCs w:val="28"/>
                <w:lang w:val="en-US"/>
              </w:rPr>
              <w:t>P. 194–203.</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0.</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Obesity is associated with increased transient lower esophageal sphincter relaxation / J</w:t>
            </w:r>
            <w:r>
              <w:rPr>
                <w:sz w:val="28"/>
                <w:szCs w:val="28"/>
                <w:lang w:val="uk-UA"/>
              </w:rPr>
              <w:t xml:space="preserve">. </w:t>
            </w:r>
            <w:r>
              <w:rPr>
                <w:sz w:val="28"/>
                <w:szCs w:val="28"/>
                <w:lang w:val="en-US"/>
              </w:rPr>
              <w:t>C</w:t>
            </w:r>
            <w:r>
              <w:rPr>
                <w:sz w:val="28"/>
                <w:szCs w:val="28"/>
                <w:lang w:val="uk-UA"/>
              </w:rPr>
              <w:t xml:space="preserve">. </w:t>
            </w:r>
            <w:r>
              <w:rPr>
                <w:sz w:val="28"/>
                <w:szCs w:val="28"/>
                <w:lang w:val="en-US"/>
              </w:rPr>
              <w:t>Wu, L</w:t>
            </w:r>
            <w:r>
              <w:rPr>
                <w:sz w:val="28"/>
                <w:szCs w:val="28"/>
                <w:lang w:val="uk-UA"/>
              </w:rPr>
              <w:t xml:space="preserve">. </w:t>
            </w:r>
            <w:r>
              <w:rPr>
                <w:sz w:val="28"/>
                <w:szCs w:val="28"/>
                <w:lang w:val="en-US"/>
              </w:rPr>
              <w:t>M</w:t>
            </w:r>
            <w:r>
              <w:rPr>
                <w:sz w:val="28"/>
                <w:szCs w:val="28"/>
                <w:lang w:val="uk-UA"/>
              </w:rPr>
              <w:t xml:space="preserve">. </w:t>
            </w:r>
            <w:r>
              <w:rPr>
                <w:sz w:val="28"/>
                <w:szCs w:val="28"/>
                <w:lang w:val="en-US"/>
              </w:rPr>
              <w:t>Mui, C</w:t>
            </w:r>
            <w:r>
              <w:rPr>
                <w:sz w:val="28"/>
                <w:szCs w:val="28"/>
                <w:lang w:val="uk-UA"/>
              </w:rPr>
              <w:t xml:space="preserve">. </w:t>
            </w:r>
            <w:r>
              <w:rPr>
                <w:sz w:val="28"/>
                <w:szCs w:val="28"/>
                <w:lang w:val="en-US"/>
              </w:rPr>
              <w:t>M</w:t>
            </w:r>
            <w:r>
              <w:rPr>
                <w:sz w:val="28"/>
                <w:szCs w:val="28"/>
                <w:lang w:val="uk-UA"/>
              </w:rPr>
              <w:t xml:space="preserve">. </w:t>
            </w:r>
            <w:r>
              <w:rPr>
                <w:sz w:val="28"/>
                <w:szCs w:val="28"/>
                <w:lang w:val="en-US"/>
              </w:rPr>
              <w:t xml:space="preserve">Cheung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 xml:space="preserve">Gastroenterology. </w:t>
            </w:r>
            <w:r>
              <w:rPr>
                <w:sz w:val="28"/>
                <w:szCs w:val="28"/>
                <w:lang w:val="uk-UA"/>
              </w:rPr>
              <w:t xml:space="preserve">– </w:t>
            </w:r>
            <w:r>
              <w:rPr>
                <w:sz w:val="28"/>
                <w:szCs w:val="28"/>
                <w:lang w:val="en-US"/>
              </w:rPr>
              <w:t>2007</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132</w:t>
            </w:r>
            <w:r>
              <w:rPr>
                <w:sz w:val="28"/>
                <w:szCs w:val="28"/>
                <w:lang w:val="uk-UA"/>
              </w:rPr>
              <w:t xml:space="preserve">. – № </w:t>
            </w:r>
            <w:r>
              <w:rPr>
                <w:sz w:val="28"/>
                <w:szCs w:val="28"/>
                <w:lang w:val="en-US"/>
              </w:rPr>
              <w:t>3</w:t>
            </w:r>
            <w:r>
              <w:rPr>
                <w:sz w:val="28"/>
                <w:szCs w:val="28"/>
                <w:lang w:val="uk-UA"/>
              </w:rPr>
              <w:t xml:space="preserve">. – Р. </w:t>
            </w:r>
            <w:r>
              <w:rPr>
                <w:sz w:val="28"/>
                <w:szCs w:val="28"/>
                <w:lang w:val="en-US"/>
              </w:rPr>
              <w:t>883</w:t>
            </w:r>
            <w:r>
              <w:rPr>
                <w:sz w:val="28"/>
                <w:szCs w:val="28"/>
                <w:lang w:val="uk-UA"/>
              </w:rPr>
              <w:t>–88</w:t>
            </w:r>
            <w:r>
              <w:rPr>
                <w:sz w:val="28"/>
                <w:szCs w:val="28"/>
                <w:lang w:val="en-US"/>
              </w:rPr>
              <w:t xml:space="preserve">9.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1.</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Anthropometric correlates of intragastric pressure</w:t>
            </w:r>
            <w:r>
              <w:rPr>
                <w:sz w:val="28"/>
                <w:szCs w:val="28"/>
                <w:lang w:val="uk-UA"/>
              </w:rPr>
              <w:t xml:space="preserve"> / </w:t>
            </w:r>
            <w:r>
              <w:rPr>
                <w:sz w:val="28"/>
                <w:szCs w:val="28"/>
                <w:lang w:val="fr-FR"/>
              </w:rPr>
              <w:t>H</w:t>
            </w:r>
            <w:r>
              <w:rPr>
                <w:sz w:val="28"/>
                <w:szCs w:val="28"/>
                <w:lang w:val="uk-UA"/>
              </w:rPr>
              <w:t xml:space="preserve">. </w:t>
            </w:r>
            <w:r>
              <w:rPr>
                <w:sz w:val="28"/>
                <w:szCs w:val="28"/>
                <w:lang w:val="fr-FR"/>
              </w:rPr>
              <w:t>B</w:t>
            </w:r>
            <w:r>
              <w:rPr>
                <w:sz w:val="28"/>
                <w:szCs w:val="28"/>
                <w:lang w:val="uk-UA"/>
              </w:rPr>
              <w:t xml:space="preserve">. </w:t>
            </w:r>
            <w:r>
              <w:rPr>
                <w:sz w:val="28"/>
                <w:szCs w:val="28"/>
                <w:lang w:val="fr-FR"/>
              </w:rPr>
              <w:t>El-Serag, T</w:t>
            </w:r>
            <w:r>
              <w:rPr>
                <w:sz w:val="28"/>
                <w:szCs w:val="28"/>
                <w:lang w:val="uk-UA"/>
              </w:rPr>
              <w:t xml:space="preserve">. </w:t>
            </w:r>
            <w:r>
              <w:rPr>
                <w:sz w:val="28"/>
                <w:szCs w:val="28"/>
                <w:lang w:val="fr-FR"/>
              </w:rPr>
              <w:t>Tran, P</w:t>
            </w:r>
            <w:r>
              <w:rPr>
                <w:sz w:val="28"/>
                <w:szCs w:val="28"/>
                <w:lang w:val="uk-UA"/>
              </w:rPr>
              <w:t xml:space="preserve">. </w:t>
            </w:r>
            <w:r>
              <w:rPr>
                <w:sz w:val="28"/>
                <w:szCs w:val="28"/>
                <w:lang w:val="fr-FR"/>
              </w:rPr>
              <w:t xml:space="preserve">Richardson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Scand</w:t>
            </w:r>
            <w:r>
              <w:rPr>
                <w:sz w:val="28"/>
                <w:szCs w:val="28"/>
                <w:lang w:val="uk-UA"/>
              </w:rPr>
              <w:t>.</w:t>
            </w:r>
            <w:r>
              <w:rPr>
                <w:sz w:val="28"/>
                <w:szCs w:val="28"/>
                <w:lang w:val="en-US"/>
              </w:rPr>
              <w:t xml:space="preserve"> J</w:t>
            </w:r>
            <w:r>
              <w:rPr>
                <w:sz w:val="28"/>
                <w:szCs w:val="28"/>
                <w:lang w:val="uk-UA"/>
              </w:rPr>
              <w:t>.</w:t>
            </w:r>
            <w:r>
              <w:rPr>
                <w:sz w:val="28"/>
                <w:szCs w:val="28"/>
                <w:lang w:val="en-US"/>
              </w:rPr>
              <w:t xml:space="preserve"> Gastroenterol</w:t>
            </w:r>
            <w:r>
              <w:rPr>
                <w:sz w:val="28"/>
                <w:szCs w:val="28"/>
                <w:lang w:val="uk-UA"/>
              </w:rPr>
              <w:t xml:space="preserve">. – </w:t>
            </w:r>
            <w:r>
              <w:rPr>
                <w:sz w:val="28"/>
                <w:szCs w:val="28"/>
                <w:lang w:val="en-US"/>
              </w:rPr>
              <w:t>2006</w:t>
            </w:r>
            <w:r>
              <w:rPr>
                <w:sz w:val="28"/>
                <w:szCs w:val="28"/>
                <w:lang w:val="uk-UA"/>
              </w:rPr>
              <w:t xml:space="preserve">. – № </w:t>
            </w:r>
            <w:r>
              <w:rPr>
                <w:sz w:val="28"/>
                <w:szCs w:val="28"/>
                <w:lang w:val="en-US"/>
              </w:rPr>
              <w:t>41</w:t>
            </w:r>
            <w:r>
              <w:rPr>
                <w:sz w:val="28"/>
                <w:szCs w:val="28"/>
                <w:lang w:val="uk-UA"/>
              </w:rPr>
              <w:t xml:space="preserve">. – Р. </w:t>
            </w:r>
            <w:r>
              <w:rPr>
                <w:sz w:val="28"/>
                <w:szCs w:val="28"/>
                <w:lang w:val="en-US"/>
              </w:rPr>
              <w:t>887–</w:t>
            </w:r>
            <w:r>
              <w:rPr>
                <w:sz w:val="28"/>
                <w:szCs w:val="28"/>
                <w:lang w:val="uk-UA"/>
              </w:rPr>
              <w:t>8</w:t>
            </w:r>
            <w:r>
              <w:rPr>
                <w:sz w:val="28"/>
                <w:szCs w:val="28"/>
                <w:lang w:val="en-US"/>
              </w:rPr>
              <w:t>91</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2.</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Obesity increases oesophageal acid exposure</w:t>
            </w:r>
            <w:r>
              <w:rPr>
                <w:bCs/>
                <w:sz w:val="28"/>
                <w:szCs w:val="28"/>
                <w:lang w:val="uk-UA"/>
              </w:rPr>
              <w:t xml:space="preserve"> / </w:t>
            </w:r>
            <w:r>
              <w:rPr>
                <w:bCs/>
                <w:sz w:val="28"/>
                <w:szCs w:val="28"/>
                <w:lang w:val="en-US"/>
              </w:rPr>
              <w:t>H</w:t>
            </w:r>
            <w:r>
              <w:rPr>
                <w:bCs/>
                <w:sz w:val="28"/>
                <w:szCs w:val="28"/>
                <w:lang w:val="uk-UA"/>
              </w:rPr>
              <w:t xml:space="preserve">. </w:t>
            </w:r>
            <w:r>
              <w:rPr>
                <w:bCs/>
                <w:sz w:val="28"/>
                <w:szCs w:val="28"/>
                <w:lang w:val="en-US"/>
              </w:rPr>
              <w:t>B</w:t>
            </w:r>
            <w:r>
              <w:rPr>
                <w:bCs/>
                <w:sz w:val="28"/>
                <w:szCs w:val="28"/>
                <w:lang w:val="uk-UA"/>
              </w:rPr>
              <w:t xml:space="preserve">. </w:t>
            </w:r>
            <w:r>
              <w:rPr>
                <w:bCs/>
                <w:sz w:val="28"/>
                <w:szCs w:val="28"/>
                <w:lang w:val="en-US"/>
              </w:rPr>
              <w:t>El-Serag, G</w:t>
            </w:r>
            <w:r>
              <w:rPr>
                <w:bCs/>
                <w:sz w:val="28"/>
                <w:szCs w:val="28"/>
                <w:lang w:val="uk-UA"/>
              </w:rPr>
              <w:t xml:space="preserve">. </w:t>
            </w:r>
            <w:r>
              <w:rPr>
                <w:bCs/>
                <w:sz w:val="28"/>
                <w:szCs w:val="28"/>
                <w:lang w:val="en-US"/>
              </w:rPr>
              <w:t>A</w:t>
            </w:r>
            <w:r>
              <w:rPr>
                <w:bCs/>
                <w:sz w:val="28"/>
                <w:szCs w:val="28"/>
                <w:lang w:val="uk-UA"/>
              </w:rPr>
              <w:t xml:space="preserve">. </w:t>
            </w:r>
            <w:r>
              <w:rPr>
                <w:bCs/>
                <w:sz w:val="28"/>
                <w:szCs w:val="28"/>
                <w:lang w:val="en-US"/>
              </w:rPr>
              <w:t xml:space="preserve">Ergun, </w:t>
            </w:r>
            <w:r>
              <w:rPr>
                <w:bCs/>
                <w:sz w:val="28"/>
                <w:szCs w:val="28"/>
                <w:lang w:val="uk-UA"/>
              </w:rPr>
              <w:br/>
            </w:r>
            <w:r>
              <w:rPr>
                <w:bCs/>
                <w:sz w:val="28"/>
                <w:szCs w:val="28"/>
                <w:lang w:val="en-US"/>
              </w:rPr>
              <w:t>J</w:t>
            </w:r>
            <w:r>
              <w:rPr>
                <w:bCs/>
                <w:sz w:val="28"/>
                <w:szCs w:val="28"/>
                <w:lang w:val="uk-UA"/>
              </w:rPr>
              <w:t>.</w:t>
            </w:r>
            <w:r>
              <w:rPr>
                <w:bCs/>
                <w:sz w:val="28"/>
                <w:szCs w:val="28"/>
                <w:lang w:val="en-US"/>
              </w:rPr>
              <w:t xml:space="preserve"> Pandolfino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 </w:t>
            </w:r>
            <w:r>
              <w:rPr>
                <w:bCs/>
                <w:sz w:val="28"/>
                <w:szCs w:val="28"/>
                <w:lang w:val="en-US"/>
              </w:rPr>
              <w:t xml:space="preserve">Gut. </w:t>
            </w:r>
            <w:r>
              <w:rPr>
                <w:bCs/>
                <w:sz w:val="28"/>
                <w:szCs w:val="28"/>
                <w:lang w:val="uk-UA"/>
              </w:rPr>
              <w:t xml:space="preserve">– </w:t>
            </w:r>
            <w:r>
              <w:rPr>
                <w:bCs/>
                <w:sz w:val="28"/>
                <w:szCs w:val="28"/>
                <w:lang w:val="en-US"/>
              </w:rPr>
              <w:t>2007</w:t>
            </w:r>
            <w:r>
              <w:rPr>
                <w:bCs/>
                <w:sz w:val="28"/>
                <w:szCs w:val="28"/>
                <w:lang w:val="uk-UA"/>
              </w:rPr>
              <w:t xml:space="preserve">. – </w:t>
            </w:r>
            <w:r>
              <w:rPr>
                <w:sz w:val="28"/>
                <w:lang w:val="en-US"/>
              </w:rPr>
              <w:t>Vol</w:t>
            </w:r>
            <w:r>
              <w:rPr>
                <w:sz w:val="28"/>
                <w:lang w:val="uk-UA"/>
              </w:rPr>
              <w:t>.</w:t>
            </w:r>
            <w:r>
              <w:rPr>
                <w:sz w:val="28"/>
                <w:lang w:val="en-US"/>
              </w:rPr>
              <w:t xml:space="preserve"> </w:t>
            </w:r>
            <w:r>
              <w:rPr>
                <w:bCs/>
                <w:sz w:val="28"/>
                <w:szCs w:val="28"/>
                <w:lang w:val="en-US"/>
              </w:rPr>
              <w:t>56</w:t>
            </w:r>
            <w:r>
              <w:rPr>
                <w:bCs/>
                <w:sz w:val="28"/>
                <w:szCs w:val="28"/>
                <w:lang w:val="uk-UA"/>
              </w:rPr>
              <w:t xml:space="preserve">. – № </w:t>
            </w:r>
            <w:r>
              <w:rPr>
                <w:bCs/>
                <w:sz w:val="28"/>
                <w:szCs w:val="28"/>
                <w:lang w:val="en-US"/>
              </w:rPr>
              <w:t>6</w:t>
            </w:r>
            <w:r>
              <w:rPr>
                <w:bCs/>
                <w:sz w:val="28"/>
                <w:szCs w:val="28"/>
                <w:lang w:val="uk-UA"/>
              </w:rPr>
              <w:t xml:space="preserve">. – Р. </w:t>
            </w:r>
            <w:r>
              <w:rPr>
                <w:bCs/>
                <w:sz w:val="28"/>
                <w:szCs w:val="28"/>
                <w:lang w:val="en-US"/>
              </w:rPr>
              <w:t>749</w:t>
            </w:r>
            <w:r>
              <w:rPr>
                <w:bCs/>
                <w:sz w:val="28"/>
                <w:szCs w:val="28"/>
                <w:lang w:val="uk-UA"/>
              </w:rPr>
              <w:t>–7</w:t>
            </w:r>
            <w:r>
              <w:rPr>
                <w:bCs/>
                <w:sz w:val="28"/>
                <w:szCs w:val="28"/>
                <w:lang w:val="en-US"/>
              </w:rPr>
              <w:t xml:space="preserve">55. </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3.</w:t>
            </w:r>
          </w:p>
        </w:tc>
        <w:tc>
          <w:tcPr>
            <w:tcW w:w="9180" w:type="dxa"/>
            <w:gridSpan w:val="2"/>
          </w:tcPr>
          <w:p w:rsidR="007F6981" w:rsidRPr="0026021B" w:rsidRDefault="007F6981" w:rsidP="0095184B">
            <w:pPr>
              <w:autoSpaceDE w:val="0"/>
              <w:autoSpaceDN w:val="0"/>
              <w:adjustRightInd w:val="0"/>
              <w:spacing w:line="360" w:lineRule="auto"/>
              <w:ind w:right="119"/>
              <w:rPr>
                <w:sz w:val="28"/>
                <w:szCs w:val="28"/>
              </w:rPr>
            </w:pPr>
            <w:r>
              <w:rPr>
                <w:bCs/>
                <w:sz w:val="28"/>
                <w:szCs w:val="28"/>
                <w:lang w:val="en-US"/>
              </w:rPr>
              <w:t>Gastroesophageal reflux disease and obesity. Pathophysiology and implications for treatment</w:t>
            </w:r>
            <w:r>
              <w:rPr>
                <w:bCs/>
                <w:sz w:val="28"/>
                <w:szCs w:val="28"/>
                <w:lang w:val="uk-UA"/>
              </w:rPr>
              <w:t xml:space="preserve"> /</w:t>
            </w:r>
            <w:r>
              <w:rPr>
                <w:sz w:val="28"/>
                <w:szCs w:val="28"/>
                <w:lang w:val="uk-UA"/>
              </w:rPr>
              <w:t xml:space="preserve"> </w:t>
            </w:r>
            <w:r>
              <w:rPr>
                <w:sz w:val="28"/>
                <w:szCs w:val="28"/>
                <w:lang w:val="it-IT"/>
              </w:rPr>
              <w:t>F</w:t>
            </w:r>
            <w:r>
              <w:rPr>
                <w:sz w:val="28"/>
                <w:szCs w:val="28"/>
                <w:lang w:val="uk-UA"/>
              </w:rPr>
              <w:t xml:space="preserve">. </w:t>
            </w:r>
            <w:r>
              <w:rPr>
                <w:sz w:val="28"/>
                <w:szCs w:val="28"/>
                <w:lang w:val="it-IT"/>
              </w:rPr>
              <w:t>A</w:t>
            </w:r>
            <w:r>
              <w:rPr>
                <w:sz w:val="28"/>
                <w:szCs w:val="28"/>
                <w:lang w:val="uk-UA"/>
              </w:rPr>
              <w:t xml:space="preserve">. </w:t>
            </w:r>
            <w:r>
              <w:rPr>
                <w:sz w:val="28"/>
                <w:szCs w:val="28"/>
                <w:lang w:val="it-IT"/>
              </w:rPr>
              <w:t>Herbella, M</w:t>
            </w:r>
            <w:r>
              <w:rPr>
                <w:sz w:val="28"/>
                <w:szCs w:val="28"/>
                <w:lang w:val="uk-UA"/>
              </w:rPr>
              <w:t xml:space="preserve">. </w:t>
            </w:r>
            <w:r>
              <w:rPr>
                <w:sz w:val="28"/>
                <w:szCs w:val="28"/>
                <w:lang w:val="it-IT"/>
              </w:rPr>
              <w:t>P</w:t>
            </w:r>
            <w:r>
              <w:rPr>
                <w:sz w:val="28"/>
                <w:szCs w:val="28"/>
                <w:lang w:val="uk-UA"/>
              </w:rPr>
              <w:t xml:space="preserve">. </w:t>
            </w:r>
            <w:r>
              <w:rPr>
                <w:sz w:val="28"/>
                <w:szCs w:val="28"/>
                <w:lang w:val="it-IT"/>
              </w:rPr>
              <w:t>Sweet, P</w:t>
            </w:r>
            <w:r>
              <w:rPr>
                <w:sz w:val="28"/>
                <w:szCs w:val="28"/>
                <w:lang w:val="uk-UA"/>
              </w:rPr>
              <w:t xml:space="preserve">. </w:t>
            </w:r>
            <w:r>
              <w:rPr>
                <w:sz w:val="28"/>
                <w:szCs w:val="28"/>
                <w:lang w:val="it-IT"/>
              </w:rPr>
              <w:t xml:space="preserve">Tedesco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 </w:t>
            </w:r>
            <w:r>
              <w:rPr>
                <w:sz w:val="28"/>
                <w:szCs w:val="28"/>
                <w:lang w:val="en-US"/>
              </w:rPr>
              <w:t>J</w:t>
            </w:r>
            <w:r>
              <w:rPr>
                <w:sz w:val="28"/>
                <w:szCs w:val="28"/>
                <w:lang w:val="uk-UA"/>
              </w:rPr>
              <w:t>.</w:t>
            </w:r>
            <w:r>
              <w:rPr>
                <w:sz w:val="28"/>
                <w:szCs w:val="28"/>
                <w:lang w:val="en-US"/>
              </w:rPr>
              <w:t xml:space="preserve"> Gastrointest</w:t>
            </w:r>
            <w:r>
              <w:rPr>
                <w:sz w:val="28"/>
                <w:szCs w:val="28"/>
                <w:lang w:val="uk-UA"/>
              </w:rPr>
              <w:t>.</w:t>
            </w:r>
            <w:r>
              <w:rPr>
                <w:sz w:val="28"/>
                <w:szCs w:val="28"/>
                <w:lang w:val="en-US"/>
              </w:rPr>
              <w:t xml:space="preserve"> Surg</w:t>
            </w:r>
            <w:r w:rsidRPr="0026021B">
              <w:rPr>
                <w:sz w:val="28"/>
                <w:szCs w:val="28"/>
              </w:rPr>
              <w:t xml:space="preserve">. </w:t>
            </w:r>
            <w:r>
              <w:rPr>
                <w:sz w:val="28"/>
                <w:szCs w:val="28"/>
                <w:lang w:val="uk-UA"/>
              </w:rPr>
              <w:t xml:space="preserve">– </w:t>
            </w:r>
            <w:r w:rsidRPr="0026021B">
              <w:rPr>
                <w:sz w:val="28"/>
                <w:szCs w:val="28"/>
              </w:rPr>
              <w:t>2007</w:t>
            </w:r>
            <w:r>
              <w:rPr>
                <w:sz w:val="28"/>
                <w:szCs w:val="28"/>
                <w:lang w:val="uk-UA"/>
              </w:rPr>
              <w:t xml:space="preserve">. – </w:t>
            </w:r>
            <w:r>
              <w:rPr>
                <w:sz w:val="28"/>
                <w:lang w:val="en-US"/>
              </w:rPr>
              <w:t>Vol</w:t>
            </w:r>
            <w:r>
              <w:rPr>
                <w:sz w:val="28"/>
                <w:lang w:val="uk-UA"/>
              </w:rPr>
              <w:t>.</w:t>
            </w:r>
            <w:r w:rsidRPr="0026021B">
              <w:rPr>
                <w:sz w:val="28"/>
              </w:rPr>
              <w:t xml:space="preserve"> </w:t>
            </w:r>
            <w:r w:rsidRPr="0026021B">
              <w:rPr>
                <w:sz w:val="28"/>
                <w:szCs w:val="28"/>
              </w:rPr>
              <w:t>11</w:t>
            </w:r>
            <w:r>
              <w:rPr>
                <w:sz w:val="28"/>
                <w:szCs w:val="28"/>
                <w:lang w:val="uk-UA"/>
              </w:rPr>
              <w:t xml:space="preserve">. – № </w:t>
            </w:r>
            <w:r w:rsidRPr="0026021B">
              <w:rPr>
                <w:sz w:val="28"/>
                <w:szCs w:val="28"/>
              </w:rPr>
              <w:t>3</w:t>
            </w:r>
            <w:r>
              <w:rPr>
                <w:sz w:val="28"/>
                <w:szCs w:val="28"/>
                <w:lang w:val="uk-UA"/>
              </w:rPr>
              <w:t xml:space="preserve">. – Р. </w:t>
            </w:r>
            <w:r w:rsidRPr="0026021B">
              <w:rPr>
                <w:sz w:val="28"/>
                <w:szCs w:val="28"/>
              </w:rPr>
              <w:t>286</w:t>
            </w:r>
            <w:r>
              <w:rPr>
                <w:sz w:val="28"/>
                <w:szCs w:val="28"/>
                <w:lang w:val="uk-UA"/>
              </w:rPr>
              <w:t>–</w:t>
            </w:r>
            <w:r w:rsidRPr="0026021B">
              <w:rPr>
                <w:sz w:val="28"/>
                <w:szCs w:val="28"/>
              </w:rPr>
              <w:t>290.</w:t>
            </w:r>
          </w:p>
        </w:tc>
      </w:tr>
      <w:tr w:rsidR="007F6981" w:rsidTr="0095184B">
        <w:tblPrEx>
          <w:tblCellMar>
            <w:top w:w="0" w:type="dxa"/>
            <w:bottom w:w="0" w:type="dxa"/>
          </w:tblCellMar>
        </w:tblPrEx>
        <w:tc>
          <w:tcPr>
            <w:tcW w:w="720" w:type="dxa"/>
          </w:tcPr>
          <w:p w:rsidR="007F6981" w:rsidRPr="00532ACF" w:rsidRDefault="007F6981" w:rsidP="0095184B">
            <w:pPr>
              <w:spacing w:line="360" w:lineRule="auto"/>
              <w:ind w:right="119"/>
              <w:rPr>
                <w:sz w:val="28"/>
                <w:szCs w:val="28"/>
                <w:lang w:val="en-US"/>
              </w:rPr>
            </w:pPr>
            <w:r>
              <w:rPr>
                <w:sz w:val="28"/>
                <w:szCs w:val="28"/>
                <w:lang w:val="uk-UA"/>
              </w:rPr>
              <w:t>8</w:t>
            </w:r>
            <w:r w:rsidRPr="0026021B">
              <w:rPr>
                <w:sz w:val="28"/>
                <w:szCs w:val="28"/>
              </w:rPr>
              <w:t>4</w:t>
            </w:r>
            <w:r>
              <w:rPr>
                <w:sz w:val="28"/>
                <w:szCs w:val="28"/>
                <w:lang w:val="en-US"/>
              </w:rPr>
              <w:t>.</w:t>
            </w:r>
          </w:p>
        </w:tc>
        <w:tc>
          <w:tcPr>
            <w:tcW w:w="9180" w:type="dxa"/>
            <w:gridSpan w:val="2"/>
          </w:tcPr>
          <w:p w:rsidR="007F6981" w:rsidRDefault="007F6981" w:rsidP="0095184B">
            <w:pPr>
              <w:autoSpaceDE w:val="0"/>
              <w:autoSpaceDN w:val="0"/>
              <w:adjustRightInd w:val="0"/>
              <w:spacing w:line="360" w:lineRule="auto"/>
              <w:ind w:right="119"/>
              <w:jc w:val="both"/>
              <w:rPr>
                <w:sz w:val="28"/>
                <w:szCs w:val="28"/>
              </w:rPr>
            </w:pPr>
            <w:r>
              <w:rPr>
                <w:bCs/>
                <w:iCs/>
                <w:sz w:val="28"/>
                <w:szCs w:val="28"/>
              </w:rPr>
              <w:t>Мельниченко</w:t>
            </w:r>
            <w:r>
              <w:rPr>
                <w:bCs/>
                <w:sz w:val="28"/>
                <w:szCs w:val="28"/>
              </w:rPr>
              <w:t xml:space="preserve"> Г.</w:t>
            </w:r>
            <w:r>
              <w:rPr>
                <w:bCs/>
                <w:sz w:val="28"/>
                <w:szCs w:val="28"/>
                <w:lang w:val="uk-UA"/>
              </w:rPr>
              <w:t xml:space="preserve"> </w:t>
            </w:r>
            <w:r>
              <w:rPr>
                <w:bCs/>
                <w:sz w:val="28"/>
                <w:szCs w:val="28"/>
              </w:rPr>
              <w:t>А.</w:t>
            </w:r>
            <w:r>
              <w:rPr>
                <w:bCs/>
                <w:sz w:val="28"/>
                <w:szCs w:val="28"/>
                <w:lang w:val="uk-UA"/>
              </w:rPr>
              <w:t xml:space="preserve"> </w:t>
            </w:r>
            <w:r>
              <w:rPr>
                <w:bCs/>
                <w:sz w:val="28"/>
                <w:szCs w:val="28"/>
              </w:rPr>
              <w:t xml:space="preserve">Ожирение в практике эндокринолога </w:t>
            </w:r>
            <w:r w:rsidRPr="00010C21">
              <w:rPr>
                <w:bCs/>
                <w:sz w:val="28"/>
                <w:szCs w:val="28"/>
              </w:rPr>
              <w:t xml:space="preserve">/ </w:t>
            </w:r>
            <w:r>
              <w:rPr>
                <w:bCs/>
                <w:sz w:val="28"/>
                <w:szCs w:val="28"/>
              </w:rPr>
              <w:t>Г.</w:t>
            </w:r>
            <w:r>
              <w:rPr>
                <w:bCs/>
                <w:sz w:val="28"/>
                <w:szCs w:val="28"/>
                <w:lang w:val="uk-UA"/>
              </w:rPr>
              <w:t xml:space="preserve"> </w:t>
            </w:r>
            <w:r>
              <w:rPr>
                <w:bCs/>
                <w:sz w:val="28"/>
                <w:szCs w:val="28"/>
              </w:rPr>
              <w:t>А.</w:t>
            </w:r>
            <w:r w:rsidRPr="00010C21">
              <w:rPr>
                <w:bCs/>
                <w:sz w:val="28"/>
                <w:szCs w:val="28"/>
              </w:rPr>
              <w:t xml:space="preserve"> </w:t>
            </w:r>
            <w:r>
              <w:rPr>
                <w:bCs/>
                <w:iCs/>
                <w:sz w:val="28"/>
                <w:szCs w:val="28"/>
              </w:rPr>
              <w:t>Мельниченко</w:t>
            </w:r>
            <w:r>
              <w:rPr>
                <w:bCs/>
                <w:sz w:val="28"/>
                <w:szCs w:val="28"/>
              </w:rPr>
              <w:t xml:space="preserve"> //</w:t>
            </w:r>
            <w:r>
              <w:rPr>
                <w:sz w:val="28"/>
                <w:szCs w:val="28"/>
              </w:rPr>
              <w:t xml:space="preserve"> </w:t>
            </w:r>
            <w:r>
              <w:rPr>
                <w:sz w:val="28"/>
                <w:szCs w:val="28"/>
                <w:lang w:eastAsia="ja-JP"/>
              </w:rPr>
              <w:t>Русский мед</w:t>
            </w:r>
            <w:r>
              <w:rPr>
                <w:sz w:val="28"/>
                <w:szCs w:val="28"/>
                <w:lang w:val="uk-UA" w:eastAsia="ja-JP"/>
              </w:rPr>
              <w:t>.</w:t>
            </w:r>
            <w:r>
              <w:rPr>
                <w:sz w:val="28"/>
                <w:szCs w:val="28"/>
                <w:lang w:eastAsia="ja-JP"/>
              </w:rPr>
              <w:t xml:space="preserve"> журнал</w:t>
            </w:r>
            <w:r>
              <w:rPr>
                <w:sz w:val="28"/>
                <w:szCs w:val="28"/>
                <w:lang w:val="uk-UA" w:eastAsia="ja-JP"/>
              </w:rPr>
              <w:t xml:space="preserve">. </w:t>
            </w:r>
            <w:r>
              <w:rPr>
                <w:sz w:val="28"/>
                <w:szCs w:val="28"/>
                <w:lang w:val="uk-UA"/>
              </w:rPr>
              <w:t xml:space="preserve">– </w:t>
            </w:r>
            <w:r>
              <w:rPr>
                <w:sz w:val="28"/>
                <w:szCs w:val="28"/>
                <w:lang w:eastAsia="ja-JP"/>
              </w:rPr>
              <w:t>2001</w:t>
            </w:r>
            <w:r>
              <w:rPr>
                <w:sz w:val="28"/>
                <w:szCs w:val="28"/>
                <w:lang w:val="uk-UA" w:eastAsia="ja-JP"/>
              </w:rPr>
              <w:t xml:space="preserve">. </w:t>
            </w:r>
            <w:r>
              <w:rPr>
                <w:sz w:val="28"/>
                <w:szCs w:val="28"/>
                <w:lang w:val="uk-UA"/>
              </w:rPr>
              <w:t>–</w:t>
            </w:r>
            <w:r>
              <w:rPr>
                <w:sz w:val="28"/>
                <w:szCs w:val="28"/>
                <w:lang w:eastAsia="ja-JP"/>
              </w:rPr>
              <w:t xml:space="preserve"> </w:t>
            </w:r>
            <w:r>
              <w:rPr>
                <w:sz w:val="28"/>
                <w:szCs w:val="28"/>
                <w:lang w:val="uk-UA" w:eastAsia="ja-JP"/>
              </w:rPr>
              <w:t>Т.</w:t>
            </w:r>
            <w:r>
              <w:rPr>
                <w:sz w:val="28"/>
                <w:szCs w:val="28"/>
                <w:lang w:eastAsia="ja-JP"/>
              </w:rPr>
              <w:t xml:space="preserve"> 9</w:t>
            </w:r>
            <w:r>
              <w:rPr>
                <w:sz w:val="28"/>
                <w:szCs w:val="28"/>
                <w:lang w:val="uk-UA" w:eastAsia="ja-JP"/>
              </w:rPr>
              <w:t xml:space="preserve">. – </w:t>
            </w:r>
            <w:r>
              <w:rPr>
                <w:sz w:val="28"/>
                <w:szCs w:val="28"/>
                <w:lang w:eastAsia="ja-JP"/>
              </w:rPr>
              <w:t>№ 2.</w:t>
            </w:r>
            <w:r>
              <w:rPr>
                <w:sz w:val="28"/>
                <w:szCs w:val="28"/>
                <w:lang w:val="uk-UA"/>
              </w:rPr>
              <w:t xml:space="preserve"> – </w:t>
            </w:r>
            <w:r>
              <w:rPr>
                <w:sz w:val="28"/>
                <w:szCs w:val="28"/>
                <w:lang w:eastAsia="ja-JP"/>
              </w:rPr>
              <w:t>С. 82</w:t>
            </w:r>
            <w:r>
              <w:rPr>
                <w:sz w:val="28"/>
                <w:szCs w:val="28"/>
                <w:lang w:val="uk-UA"/>
              </w:rPr>
              <w:t>–</w:t>
            </w:r>
            <w:r>
              <w:rPr>
                <w:sz w:val="28"/>
                <w:szCs w:val="28"/>
                <w:lang w:eastAsia="ja-JP"/>
              </w:rPr>
              <w:t>87.</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5.</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bCs/>
                <w:sz w:val="28"/>
                <w:szCs w:val="28"/>
                <w:lang w:val="en-US"/>
              </w:rPr>
              <w:t>Katzmarzyk P.</w:t>
            </w:r>
            <w:r>
              <w:rPr>
                <w:bCs/>
                <w:sz w:val="28"/>
                <w:szCs w:val="28"/>
                <w:lang w:val="uk-UA"/>
              </w:rPr>
              <w:t xml:space="preserve"> </w:t>
            </w:r>
            <w:r>
              <w:rPr>
                <w:bCs/>
                <w:sz w:val="28"/>
                <w:szCs w:val="28"/>
                <w:lang w:val="en-US"/>
              </w:rPr>
              <w:t>T</w:t>
            </w:r>
            <w:r>
              <w:rPr>
                <w:sz w:val="28"/>
                <w:szCs w:val="28"/>
                <w:lang w:val="en-US"/>
              </w:rPr>
              <w:t>.</w:t>
            </w:r>
            <w:r>
              <w:rPr>
                <w:sz w:val="28"/>
                <w:szCs w:val="28"/>
                <w:lang w:val="uk-UA"/>
              </w:rPr>
              <w:t xml:space="preserve"> </w:t>
            </w:r>
            <w:r>
              <w:rPr>
                <w:bCs/>
                <w:sz w:val="28"/>
                <w:szCs w:val="28"/>
                <w:lang w:val="en-US"/>
              </w:rPr>
              <w:t>Physical inactivity, excess adiposity and premature mortality</w:t>
            </w:r>
            <w:r>
              <w:rPr>
                <w:bCs/>
                <w:sz w:val="28"/>
                <w:szCs w:val="28"/>
                <w:lang w:val="uk-UA"/>
              </w:rPr>
              <w:t xml:space="preserve"> </w:t>
            </w:r>
            <w:r>
              <w:rPr>
                <w:bCs/>
                <w:sz w:val="28"/>
                <w:szCs w:val="28"/>
                <w:lang w:val="en-US"/>
              </w:rPr>
              <w:t>/ P.</w:t>
            </w:r>
            <w:r>
              <w:rPr>
                <w:bCs/>
                <w:sz w:val="28"/>
                <w:szCs w:val="28"/>
                <w:lang w:val="uk-UA"/>
              </w:rPr>
              <w:t xml:space="preserve"> </w:t>
            </w:r>
            <w:r>
              <w:rPr>
                <w:bCs/>
                <w:sz w:val="28"/>
                <w:szCs w:val="28"/>
                <w:lang w:val="en-US"/>
              </w:rPr>
              <w:t>T</w:t>
            </w:r>
            <w:r>
              <w:rPr>
                <w:sz w:val="28"/>
                <w:szCs w:val="28"/>
                <w:lang w:val="en-US"/>
              </w:rPr>
              <w:t xml:space="preserve">. </w:t>
            </w:r>
            <w:r>
              <w:rPr>
                <w:bCs/>
                <w:sz w:val="28"/>
                <w:szCs w:val="28"/>
                <w:lang w:val="en-US"/>
              </w:rPr>
              <w:t>Katzmarzyk</w:t>
            </w:r>
            <w:r>
              <w:rPr>
                <w:sz w:val="28"/>
                <w:szCs w:val="28"/>
                <w:lang w:val="en-US"/>
              </w:rPr>
              <w:t xml:space="preserve">, </w:t>
            </w:r>
            <w:r>
              <w:rPr>
                <w:bCs/>
                <w:sz w:val="28"/>
                <w:szCs w:val="28"/>
                <w:lang w:val="en-US"/>
              </w:rPr>
              <w:t>I</w:t>
            </w:r>
            <w:r>
              <w:rPr>
                <w:sz w:val="28"/>
                <w:szCs w:val="28"/>
                <w:lang w:val="en-US"/>
              </w:rPr>
              <w:t xml:space="preserve">. </w:t>
            </w:r>
            <w:r>
              <w:rPr>
                <w:bCs/>
                <w:sz w:val="28"/>
                <w:szCs w:val="28"/>
                <w:lang w:val="en-US"/>
              </w:rPr>
              <w:t>Janssen</w:t>
            </w:r>
            <w:r>
              <w:rPr>
                <w:sz w:val="28"/>
                <w:szCs w:val="28"/>
                <w:lang w:val="en-US"/>
              </w:rPr>
              <w:t xml:space="preserve">, </w:t>
            </w:r>
            <w:r>
              <w:rPr>
                <w:bCs/>
                <w:sz w:val="28"/>
                <w:szCs w:val="28"/>
                <w:lang w:val="en-US"/>
              </w:rPr>
              <w:t>C.</w:t>
            </w:r>
            <w:r>
              <w:rPr>
                <w:bCs/>
                <w:sz w:val="28"/>
                <w:szCs w:val="28"/>
                <w:lang w:val="uk-UA"/>
              </w:rPr>
              <w:t xml:space="preserve"> </w:t>
            </w:r>
            <w:r>
              <w:rPr>
                <w:bCs/>
                <w:sz w:val="28"/>
                <w:szCs w:val="28"/>
                <w:lang w:val="en-US"/>
              </w:rPr>
              <w:t>I</w:t>
            </w:r>
            <w:r>
              <w:rPr>
                <w:sz w:val="28"/>
                <w:szCs w:val="28"/>
                <w:lang w:val="en-US"/>
              </w:rPr>
              <w:t xml:space="preserve">. </w:t>
            </w:r>
            <w:r>
              <w:rPr>
                <w:bCs/>
                <w:sz w:val="28"/>
                <w:szCs w:val="28"/>
                <w:lang w:val="en-US"/>
              </w:rPr>
              <w:t xml:space="preserve">Ardern </w:t>
            </w:r>
            <w:r>
              <w:rPr>
                <w:bCs/>
                <w:sz w:val="28"/>
                <w:szCs w:val="28"/>
                <w:lang w:val="uk-UA"/>
              </w:rPr>
              <w:t xml:space="preserve">// </w:t>
            </w:r>
            <w:r>
              <w:rPr>
                <w:bCs/>
                <w:sz w:val="28"/>
                <w:szCs w:val="28"/>
                <w:lang w:val="en-US"/>
              </w:rPr>
              <w:t>Obesity</w:t>
            </w:r>
            <w:r>
              <w:rPr>
                <w:sz w:val="28"/>
                <w:szCs w:val="28"/>
                <w:lang w:val="en-US"/>
              </w:rPr>
              <w:t xml:space="preserve"> Reviews</w:t>
            </w:r>
            <w:r>
              <w:rPr>
                <w:sz w:val="28"/>
                <w:szCs w:val="28"/>
                <w:lang w:val="da-DK"/>
              </w:rPr>
              <w:t xml:space="preserve">. </w:t>
            </w:r>
            <w:r>
              <w:rPr>
                <w:sz w:val="28"/>
                <w:szCs w:val="28"/>
                <w:lang w:val="uk-UA"/>
              </w:rPr>
              <w:t xml:space="preserve">– </w:t>
            </w:r>
            <w:r>
              <w:rPr>
                <w:sz w:val="28"/>
                <w:szCs w:val="28"/>
                <w:lang w:val="da-DK"/>
              </w:rPr>
              <w:t>2003</w:t>
            </w:r>
            <w:r>
              <w:rPr>
                <w:sz w:val="28"/>
                <w:szCs w:val="28"/>
                <w:lang w:val="uk-UA"/>
              </w:rPr>
              <w:t>.</w:t>
            </w:r>
            <w:r>
              <w:rPr>
                <w:sz w:val="28"/>
                <w:szCs w:val="28"/>
                <w:lang w:val="da-DK"/>
              </w:rPr>
              <w:t xml:space="preserve"> </w:t>
            </w:r>
            <w:r>
              <w:rPr>
                <w:sz w:val="28"/>
                <w:szCs w:val="28"/>
                <w:lang w:val="uk-UA"/>
              </w:rPr>
              <w:t xml:space="preserve">– </w:t>
            </w:r>
            <w:r>
              <w:rPr>
                <w:sz w:val="28"/>
                <w:szCs w:val="28"/>
                <w:lang w:val="da-DK"/>
              </w:rPr>
              <w:t>Vol</w:t>
            </w:r>
            <w:r>
              <w:rPr>
                <w:sz w:val="28"/>
                <w:szCs w:val="28"/>
                <w:lang w:val="uk-UA"/>
              </w:rPr>
              <w:t xml:space="preserve">. </w:t>
            </w:r>
            <w:r>
              <w:rPr>
                <w:sz w:val="28"/>
                <w:szCs w:val="28"/>
                <w:lang w:val="da-DK"/>
              </w:rPr>
              <w:t>4</w:t>
            </w:r>
            <w:r>
              <w:rPr>
                <w:sz w:val="28"/>
                <w:szCs w:val="28"/>
                <w:lang w:val="uk-UA"/>
              </w:rPr>
              <w:t xml:space="preserve">. – № </w:t>
            </w:r>
            <w:r>
              <w:rPr>
                <w:sz w:val="28"/>
                <w:szCs w:val="28"/>
                <w:lang w:val="da-DK"/>
              </w:rPr>
              <w:t>4</w:t>
            </w:r>
            <w:r>
              <w:rPr>
                <w:sz w:val="28"/>
                <w:szCs w:val="28"/>
                <w:lang w:val="uk-UA"/>
              </w:rPr>
              <w:t xml:space="preserve">. – Р. </w:t>
            </w:r>
            <w:r>
              <w:rPr>
                <w:sz w:val="28"/>
                <w:szCs w:val="28"/>
                <w:lang w:val="da-DK"/>
              </w:rPr>
              <w:t>257</w:t>
            </w:r>
            <w:r>
              <w:rPr>
                <w:sz w:val="28"/>
                <w:szCs w:val="28"/>
                <w:lang w:val="uk-UA"/>
              </w:rPr>
              <w:t>–</w:t>
            </w:r>
            <w:r>
              <w:rPr>
                <w:sz w:val="28"/>
                <w:szCs w:val="28"/>
                <w:lang w:val="da-DK"/>
              </w:rPr>
              <w:t>290.</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6.</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Trayhurn</w:t>
            </w:r>
            <w:r>
              <w:rPr>
                <w:sz w:val="28"/>
                <w:szCs w:val="28"/>
                <w:lang w:val="uk-UA"/>
              </w:rPr>
              <w:t xml:space="preserve"> </w:t>
            </w:r>
            <w:r>
              <w:rPr>
                <w:sz w:val="28"/>
                <w:szCs w:val="28"/>
                <w:lang w:val="en-US"/>
              </w:rPr>
              <w:t>P</w:t>
            </w:r>
            <w:r w:rsidRPr="00010C21">
              <w:rPr>
                <w:sz w:val="28"/>
                <w:szCs w:val="28"/>
                <w:lang w:val="uk-UA"/>
              </w:rPr>
              <w:t xml:space="preserve">. </w:t>
            </w:r>
            <w:r>
              <w:rPr>
                <w:bCs/>
                <w:sz w:val="28"/>
                <w:szCs w:val="28"/>
                <w:lang w:val="en-US"/>
              </w:rPr>
              <w:t>Adipocyte</w:t>
            </w:r>
            <w:r w:rsidRPr="00010C21">
              <w:rPr>
                <w:bCs/>
                <w:sz w:val="28"/>
                <w:szCs w:val="28"/>
                <w:lang w:val="uk-UA"/>
              </w:rPr>
              <w:t xml:space="preserve"> </w:t>
            </w:r>
            <w:r>
              <w:rPr>
                <w:bCs/>
                <w:sz w:val="28"/>
                <w:szCs w:val="28"/>
                <w:lang w:val="en-US"/>
              </w:rPr>
              <w:t>biology</w:t>
            </w:r>
            <w:r w:rsidRPr="00010C21">
              <w:rPr>
                <w:bCs/>
                <w:color w:val="000000"/>
                <w:sz w:val="28"/>
                <w:szCs w:val="28"/>
                <w:lang w:val="uk-UA"/>
              </w:rPr>
              <w:t xml:space="preserve"> </w:t>
            </w:r>
            <w:r>
              <w:rPr>
                <w:bCs/>
                <w:color w:val="000000"/>
                <w:sz w:val="28"/>
                <w:szCs w:val="28"/>
                <w:lang w:val="en-US"/>
              </w:rPr>
              <w:t xml:space="preserve">/ </w:t>
            </w:r>
            <w:r>
              <w:rPr>
                <w:sz w:val="28"/>
                <w:szCs w:val="28"/>
                <w:lang w:val="en-US"/>
              </w:rPr>
              <w:t>P</w:t>
            </w:r>
            <w:r w:rsidRPr="00010C21">
              <w:rPr>
                <w:sz w:val="28"/>
                <w:szCs w:val="28"/>
                <w:lang w:val="uk-UA"/>
              </w:rPr>
              <w:t>.</w:t>
            </w:r>
            <w:r>
              <w:rPr>
                <w:sz w:val="28"/>
                <w:szCs w:val="28"/>
                <w:lang w:val="en-US"/>
              </w:rPr>
              <w:t xml:space="preserve"> Trayhurn</w:t>
            </w:r>
            <w:r>
              <w:rPr>
                <w:sz w:val="28"/>
                <w:szCs w:val="28"/>
                <w:lang w:val="uk-UA"/>
              </w:rPr>
              <w:t xml:space="preserve"> </w:t>
            </w:r>
            <w:r>
              <w:rPr>
                <w:bCs/>
                <w:color w:val="000000"/>
                <w:sz w:val="28"/>
                <w:szCs w:val="28"/>
                <w:lang w:val="uk-UA"/>
              </w:rPr>
              <w:t xml:space="preserve">// </w:t>
            </w:r>
            <w:r>
              <w:rPr>
                <w:bCs/>
                <w:sz w:val="28"/>
                <w:szCs w:val="28"/>
                <w:lang w:val="en-US"/>
              </w:rPr>
              <w:t>Obesity</w:t>
            </w:r>
            <w:r>
              <w:rPr>
                <w:sz w:val="28"/>
                <w:szCs w:val="28"/>
                <w:lang w:val="en-US"/>
              </w:rPr>
              <w:t xml:space="preserve"> Reviews</w:t>
            </w:r>
            <w:r>
              <w:rPr>
                <w:sz w:val="28"/>
                <w:szCs w:val="28"/>
                <w:lang w:val="da-DK"/>
              </w:rPr>
              <w:t xml:space="preserve">. </w:t>
            </w:r>
            <w:r>
              <w:rPr>
                <w:sz w:val="28"/>
                <w:szCs w:val="28"/>
                <w:lang w:val="uk-UA"/>
              </w:rPr>
              <w:t>–</w:t>
            </w:r>
            <w:r w:rsidRPr="00010C21">
              <w:rPr>
                <w:sz w:val="28"/>
                <w:szCs w:val="28"/>
                <w:lang w:val="uk-UA"/>
              </w:rPr>
              <w:t xml:space="preserve"> 2007</w:t>
            </w:r>
            <w:r>
              <w:rPr>
                <w:sz w:val="28"/>
                <w:szCs w:val="28"/>
                <w:lang w:val="uk-UA"/>
              </w:rPr>
              <w:t xml:space="preserve">. – </w:t>
            </w:r>
            <w:r>
              <w:rPr>
                <w:sz w:val="28"/>
                <w:lang w:val="en-US"/>
              </w:rPr>
              <w:t>Vol</w:t>
            </w:r>
            <w:r>
              <w:rPr>
                <w:sz w:val="28"/>
                <w:lang w:val="uk-UA"/>
              </w:rPr>
              <w:t>.</w:t>
            </w:r>
            <w:r w:rsidRPr="00010C21">
              <w:rPr>
                <w:sz w:val="28"/>
                <w:lang w:val="uk-UA"/>
              </w:rPr>
              <w:t xml:space="preserve"> </w:t>
            </w:r>
            <w:r w:rsidRPr="00B255A2">
              <w:rPr>
                <w:bCs/>
                <w:sz w:val="28"/>
                <w:szCs w:val="28"/>
                <w:lang w:val="uk-UA"/>
              </w:rPr>
              <w:t>8.</w:t>
            </w:r>
            <w:r w:rsidRPr="00010C21">
              <w:rPr>
                <w:bCs/>
                <w:sz w:val="28"/>
                <w:szCs w:val="28"/>
                <w:lang w:val="uk-UA"/>
              </w:rPr>
              <w:t xml:space="preserve"> </w:t>
            </w:r>
            <w:r>
              <w:rPr>
                <w:bCs/>
                <w:sz w:val="28"/>
                <w:szCs w:val="28"/>
                <w:lang w:val="en-US"/>
              </w:rPr>
              <w:t xml:space="preserve">– </w:t>
            </w:r>
            <w:r>
              <w:rPr>
                <w:bCs/>
                <w:sz w:val="28"/>
                <w:szCs w:val="28"/>
                <w:lang w:val="uk-UA"/>
              </w:rPr>
              <w:t xml:space="preserve">Р. </w:t>
            </w:r>
            <w:r w:rsidRPr="00010C21">
              <w:rPr>
                <w:sz w:val="28"/>
                <w:szCs w:val="28"/>
                <w:lang w:val="uk-UA"/>
              </w:rPr>
              <w:t>41–44</w:t>
            </w:r>
            <w:r>
              <w:rPr>
                <w:sz w:val="28"/>
                <w:szCs w:val="28"/>
                <w:lang w:val="uk-UA"/>
              </w:rPr>
              <w:t>.</w:t>
            </w:r>
          </w:p>
        </w:tc>
      </w:tr>
      <w:tr w:rsidR="007F6981" w:rsidTr="0095184B">
        <w:tblPrEx>
          <w:tblCellMar>
            <w:top w:w="0" w:type="dxa"/>
            <w:bottom w:w="0" w:type="dxa"/>
          </w:tblCellMar>
        </w:tblPrEx>
        <w:tc>
          <w:tcPr>
            <w:tcW w:w="720" w:type="dxa"/>
          </w:tcPr>
          <w:p w:rsidR="007F6981" w:rsidRPr="00C12E22" w:rsidRDefault="007F6981" w:rsidP="0095184B">
            <w:pPr>
              <w:spacing w:line="360" w:lineRule="auto"/>
              <w:ind w:right="119"/>
              <w:rPr>
                <w:sz w:val="28"/>
                <w:szCs w:val="28"/>
                <w:lang w:val="uk-UA"/>
              </w:rPr>
            </w:pPr>
            <w:r>
              <w:rPr>
                <w:sz w:val="28"/>
                <w:szCs w:val="28"/>
                <w:lang w:val="uk-UA"/>
              </w:rPr>
              <w:lastRenderedPageBreak/>
              <w:t>8</w:t>
            </w:r>
            <w:r>
              <w:rPr>
                <w:sz w:val="28"/>
                <w:szCs w:val="28"/>
                <w:lang w:val="en-US"/>
              </w:rPr>
              <w:t>7.</w:t>
            </w:r>
          </w:p>
        </w:tc>
        <w:tc>
          <w:tcPr>
            <w:tcW w:w="9180" w:type="dxa"/>
            <w:gridSpan w:val="2"/>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Лапчинська І. І. Жирова тканина як ендокринний орган: роль в патогенезі ішемічної хвороби серця та інсулиннезалежного цукрового діабету </w:t>
            </w:r>
            <w:r w:rsidRPr="00010C21">
              <w:rPr>
                <w:sz w:val="28"/>
                <w:szCs w:val="28"/>
                <w:lang w:val="uk-UA"/>
              </w:rPr>
              <w:t xml:space="preserve">/ </w:t>
            </w:r>
            <w:r>
              <w:rPr>
                <w:sz w:val="28"/>
                <w:szCs w:val="28"/>
                <w:lang w:val="uk-UA"/>
              </w:rPr>
              <w:t>І. І.</w:t>
            </w:r>
            <w:r w:rsidRPr="00010C21">
              <w:rPr>
                <w:sz w:val="28"/>
                <w:szCs w:val="28"/>
                <w:lang w:val="uk-UA"/>
              </w:rPr>
              <w:t xml:space="preserve"> </w:t>
            </w:r>
            <w:r>
              <w:rPr>
                <w:sz w:val="28"/>
                <w:szCs w:val="28"/>
                <w:lang w:val="uk-UA"/>
              </w:rPr>
              <w:t>Лапчинська, М. Ф. Стефаник // Лікарська справа. – 2002</w:t>
            </w:r>
            <w:r w:rsidRPr="00CA2A2D">
              <w:rPr>
                <w:sz w:val="28"/>
                <w:szCs w:val="28"/>
                <w:lang w:val="uk-UA"/>
              </w:rPr>
              <w:t>.</w:t>
            </w:r>
            <w:r>
              <w:rPr>
                <w:sz w:val="28"/>
                <w:szCs w:val="28"/>
                <w:lang w:val="uk-UA"/>
              </w:rPr>
              <w:t xml:space="preserve"> –</w:t>
            </w:r>
            <w:r w:rsidRPr="00CA2A2D">
              <w:rPr>
                <w:sz w:val="28"/>
                <w:szCs w:val="28"/>
                <w:lang w:val="uk-UA"/>
              </w:rPr>
              <w:t xml:space="preserve"> </w:t>
            </w:r>
            <w:r>
              <w:rPr>
                <w:sz w:val="28"/>
                <w:szCs w:val="28"/>
                <w:lang w:val="uk-UA"/>
              </w:rPr>
              <w:t>№ 8. – С. 36–39.</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8</w:t>
            </w:r>
            <w:r>
              <w:rPr>
                <w:sz w:val="28"/>
                <w:szCs w:val="28"/>
                <w:lang w:val="en-US"/>
              </w:rPr>
              <w:t>8.</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da-DK"/>
              </w:rPr>
              <w:t>Yang Y</w:t>
            </w:r>
            <w:r>
              <w:rPr>
                <w:sz w:val="28"/>
                <w:szCs w:val="28"/>
                <w:lang w:val="uk-UA"/>
              </w:rPr>
              <w:t xml:space="preserve">. </w:t>
            </w:r>
            <w:r>
              <w:rPr>
                <w:sz w:val="28"/>
                <w:szCs w:val="28"/>
                <w:lang w:val="da-DK"/>
              </w:rPr>
              <w:t>K</w:t>
            </w:r>
            <w:r>
              <w:rPr>
                <w:sz w:val="28"/>
                <w:szCs w:val="28"/>
                <w:lang w:val="uk-UA"/>
              </w:rPr>
              <w:t xml:space="preserve">. </w:t>
            </w:r>
            <w:r>
              <w:rPr>
                <w:sz w:val="28"/>
                <w:szCs w:val="28"/>
                <w:lang w:val="en-US"/>
              </w:rPr>
              <w:t>Recent</w:t>
            </w:r>
            <w:r w:rsidRPr="00DE7504">
              <w:rPr>
                <w:sz w:val="28"/>
                <w:szCs w:val="28"/>
                <w:lang w:val="uk-UA"/>
              </w:rPr>
              <w:t xml:space="preserve"> </w:t>
            </w:r>
            <w:r>
              <w:rPr>
                <w:sz w:val="28"/>
                <w:szCs w:val="28"/>
                <w:lang w:val="en-US"/>
              </w:rPr>
              <w:t>developments</w:t>
            </w:r>
            <w:r w:rsidRPr="00DE7504">
              <w:rPr>
                <w:sz w:val="28"/>
                <w:szCs w:val="28"/>
                <w:lang w:val="uk-UA"/>
              </w:rPr>
              <w:t xml:space="preserve"> </w:t>
            </w:r>
            <w:r>
              <w:rPr>
                <w:sz w:val="28"/>
                <w:szCs w:val="28"/>
                <w:lang w:val="en-US"/>
              </w:rPr>
              <w:t>in</w:t>
            </w:r>
            <w:r w:rsidRPr="00DE7504">
              <w:rPr>
                <w:sz w:val="28"/>
                <w:szCs w:val="28"/>
                <w:lang w:val="uk-UA"/>
              </w:rPr>
              <w:t xml:space="preserve"> </w:t>
            </w:r>
            <w:r>
              <w:rPr>
                <w:sz w:val="28"/>
                <w:szCs w:val="28"/>
                <w:lang w:val="en-US"/>
              </w:rPr>
              <w:t>our</w:t>
            </w:r>
            <w:r w:rsidRPr="00DE7504">
              <w:rPr>
                <w:sz w:val="28"/>
                <w:szCs w:val="28"/>
                <w:lang w:val="uk-UA"/>
              </w:rPr>
              <w:t xml:space="preserve"> </w:t>
            </w:r>
            <w:r>
              <w:rPr>
                <w:sz w:val="28"/>
                <w:szCs w:val="28"/>
                <w:lang w:val="en-US"/>
              </w:rPr>
              <w:t>understanding</w:t>
            </w:r>
            <w:r w:rsidRPr="00DE7504">
              <w:rPr>
                <w:sz w:val="28"/>
                <w:szCs w:val="28"/>
                <w:lang w:val="uk-UA"/>
              </w:rPr>
              <w:t xml:space="preserve"> </w:t>
            </w:r>
            <w:r>
              <w:rPr>
                <w:sz w:val="28"/>
                <w:szCs w:val="28"/>
                <w:lang w:val="en-US"/>
              </w:rPr>
              <w:t>of</w:t>
            </w:r>
            <w:r w:rsidRPr="00DE7504">
              <w:rPr>
                <w:sz w:val="28"/>
                <w:szCs w:val="28"/>
                <w:lang w:val="uk-UA"/>
              </w:rPr>
              <w:t xml:space="preserve"> </w:t>
            </w:r>
            <w:r>
              <w:rPr>
                <w:sz w:val="28"/>
                <w:szCs w:val="28"/>
                <w:lang w:val="en-US"/>
              </w:rPr>
              <w:t>melanocortin</w:t>
            </w:r>
            <w:r w:rsidRPr="00DE7504">
              <w:rPr>
                <w:sz w:val="28"/>
                <w:szCs w:val="28"/>
                <w:lang w:val="uk-UA"/>
              </w:rPr>
              <w:t xml:space="preserve"> </w:t>
            </w:r>
            <w:r>
              <w:rPr>
                <w:sz w:val="28"/>
                <w:szCs w:val="28"/>
                <w:lang w:val="en-US"/>
              </w:rPr>
              <w:t>system</w:t>
            </w:r>
            <w:r w:rsidRPr="00DE7504">
              <w:rPr>
                <w:sz w:val="28"/>
                <w:szCs w:val="28"/>
                <w:lang w:val="uk-UA"/>
              </w:rPr>
              <w:t xml:space="preserve"> </w:t>
            </w:r>
            <w:r>
              <w:rPr>
                <w:sz w:val="28"/>
                <w:szCs w:val="28"/>
                <w:lang w:val="en-US"/>
              </w:rPr>
              <w:t>in</w:t>
            </w:r>
            <w:r w:rsidRPr="00DE7504">
              <w:rPr>
                <w:sz w:val="28"/>
                <w:szCs w:val="28"/>
                <w:lang w:val="uk-UA"/>
              </w:rPr>
              <w:t xml:space="preserve"> </w:t>
            </w:r>
            <w:r>
              <w:rPr>
                <w:sz w:val="28"/>
                <w:szCs w:val="28"/>
                <w:lang w:val="en-US"/>
              </w:rPr>
              <w:t>the</w:t>
            </w:r>
            <w:r w:rsidRPr="00DE7504">
              <w:rPr>
                <w:sz w:val="28"/>
                <w:szCs w:val="28"/>
                <w:lang w:val="uk-UA"/>
              </w:rPr>
              <w:t xml:space="preserve"> </w:t>
            </w:r>
            <w:r>
              <w:rPr>
                <w:sz w:val="28"/>
                <w:szCs w:val="28"/>
                <w:lang w:val="en-US"/>
              </w:rPr>
              <w:t>regulation</w:t>
            </w:r>
            <w:r w:rsidRPr="00DE7504">
              <w:rPr>
                <w:sz w:val="28"/>
                <w:szCs w:val="28"/>
                <w:lang w:val="uk-UA"/>
              </w:rPr>
              <w:t xml:space="preserve"> </w:t>
            </w:r>
            <w:r>
              <w:rPr>
                <w:sz w:val="28"/>
                <w:szCs w:val="28"/>
                <w:lang w:val="en-US"/>
              </w:rPr>
              <w:t>of</w:t>
            </w:r>
            <w:r w:rsidRPr="00DE7504">
              <w:rPr>
                <w:sz w:val="28"/>
                <w:szCs w:val="28"/>
                <w:lang w:val="uk-UA"/>
              </w:rPr>
              <w:t xml:space="preserve"> </w:t>
            </w:r>
            <w:r>
              <w:rPr>
                <w:sz w:val="28"/>
                <w:szCs w:val="28"/>
                <w:lang w:val="en-US"/>
              </w:rPr>
              <w:t xml:space="preserve">food intake </w:t>
            </w:r>
            <w:r>
              <w:rPr>
                <w:sz w:val="28"/>
                <w:szCs w:val="28"/>
                <w:lang w:val="uk-UA"/>
              </w:rPr>
              <w:t xml:space="preserve">/ </w:t>
            </w:r>
            <w:r>
              <w:rPr>
                <w:sz w:val="28"/>
                <w:szCs w:val="28"/>
                <w:lang w:val="da-DK"/>
              </w:rPr>
              <w:t>Y</w:t>
            </w:r>
            <w:r>
              <w:rPr>
                <w:sz w:val="28"/>
                <w:szCs w:val="28"/>
                <w:lang w:val="uk-UA"/>
              </w:rPr>
              <w:t xml:space="preserve">. </w:t>
            </w:r>
            <w:r>
              <w:rPr>
                <w:sz w:val="28"/>
                <w:szCs w:val="28"/>
                <w:lang w:val="da-DK"/>
              </w:rPr>
              <w:t>K</w:t>
            </w:r>
            <w:r>
              <w:rPr>
                <w:sz w:val="28"/>
                <w:szCs w:val="28"/>
                <w:lang w:val="uk-UA"/>
              </w:rPr>
              <w:t xml:space="preserve">. </w:t>
            </w:r>
            <w:r>
              <w:rPr>
                <w:sz w:val="28"/>
                <w:szCs w:val="28"/>
                <w:lang w:val="da-DK"/>
              </w:rPr>
              <w:t>Yang, C</w:t>
            </w:r>
            <w:r>
              <w:rPr>
                <w:sz w:val="28"/>
                <w:szCs w:val="28"/>
                <w:lang w:val="uk-UA"/>
              </w:rPr>
              <w:t xml:space="preserve">. </w:t>
            </w:r>
            <w:r>
              <w:rPr>
                <w:sz w:val="28"/>
                <w:szCs w:val="28"/>
                <w:lang w:val="da-DK"/>
              </w:rPr>
              <w:t>M.</w:t>
            </w:r>
            <w:r>
              <w:rPr>
                <w:sz w:val="28"/>
                <w:szCs w:val="28"/>
                <w:lang w:val="uk-UA"/>
              </w:rPr>
              <w:t xml:space="preserve"> </w:t>
            </w:r>
            <w:r>
              <w:rPr>
                <w:sz w:val="28"/>
                <w:szCs w:val="28"/>
                <w:lang w:val="da-DK"/>
              </w:rPr>
              <w:t xml:space="preserve">Harmon </w:t>
            </w:r>
            <w:r>
              <w:rPr>
                <w:sz w:val="28"/>
                <w:szCs w:val="28"/>
                <w:lang w:val="uk-UA"/>
              </w:rPr>
              <w:t xml:space="preserve">// </w:t>
            </w:r>
            <w:r>
              <w:rPr>
                <w:bCs/>
                <w:sz w:val="28"/>
                <w:szCs w:val="28"/>
                <w:lang w:val="en-US"/>
              </w:rPr>
              <w:t>Obesity</w:t>
            </w:r>
            <w:r>
              <w:rPr>
                <w:sz w:val="28"/>
                <w:szCs w:val="28"/>
                <w:lang w:val="en-US"/>
              </w:rPr>
              <w:t xml:space="preserve"> Reviews. </w:t>
            </w:r>
            <w:r>
              <w:rPr>
                <w:sz w:val="28"/>
                <w:szCs w:val="28"/>
                <w:lang w:val="uk-UA"/>
              </w:rPr>
              <w:t xml:space="preserve">– </w:t>
            </w:r>
            <w:r>
              <w:rPr>
                <w:sz w:val="28"/>
                <w:szCs w:val="28"/>
                <w:lang w:val="en-US"/>
              </w:rPr>
              <w:t>2003</w:t>
            </w:r>
            <w:r>
              <w:rPr>
                <w:sz w:val="28"/>
                <w:szCs w:val="28"/>
                <w:lang w:val="uk-UA"/>
              </w:rPr>
              <w:t>. –</w:t>
            </w:r>
            <w:r>
              <w:rPr>
                <w:sz w:val="28"/>
                <w:szCs w:val="28"/>
                <w:lang w:val="en-US"/>
              </w:rPr>
              <w:t xml:space="preserve"> Vol</w:t>
            </w:r>
            <w:r>
              <w:rPr>
                <w:sz w:val="28"/>
                <w:szCs w:val="28"/>
                <w:lang w:val="uk-UA"/>
              </w:rPr>
              <w:t xml:space="preserve">. </w:t>
            </w:r>
            <w:r>
              <w:rPr>
                <w:sz w:val="28"/>
                <w:szCs w:val="28"/>
                <w:lang w:val="en-US"/>
              </w:rPr>
              <w:t>4</w:t>
            </w:r>
            <w:r>
              <w:rPr>
                <w:sz w:val="28"/>
                <w:szCs w:val="28"/>
                <w:lang w:val="uk-UA"/>
              </w:rPr>
              <w:t xml:space="preserve">. – № </w:t>
            </w:r>
            <w:r>
              <w:rPr>
                <w:sz w:val="28"/>
                <w:szCs w:val="28"/>
                <w:lang w:val="en-US"/>
              </w:rPr>
              <w:t>4</w:t>
            </w:r>
            <w:r>
              <w:rPr>
                <w:sz w:val="28"/>
                <w:szCs w:val="28"/>
                <w:lang w:val="uk-UA"/>
              </w:rPr>
              <w:t xml:space="preserve">. – Р. </w:t>
            </w:r>
            <w:r>
              <w:rPr>
                <w:sz w:val="28"/>
                <w:szCs w:val="28"/>
                <w:lang w:val="en-US"/>
              </w:rPr>
              <w:t>239</w:t>
            </w:r>
            <w:r>
              <w:rPr>
                <w:sz w:val="28"/>
                <w:szCs w:val="28"/>
                <w:lang w:val="uk-UA"/>
              </w:rPr>
              <w:t>–</w:t>
            </w:r>
            <w:r>
              <w:rPr>
                <w:sz w:val="28"/>
                <w:szCs w:val="28"/>
                <w:lang w:val="en-US"/>
              </w:rPr>
              <w:t>248.</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8</w:t>
            </w:r>
            <w:r>
              <w:rPr>
                <w:sz w:val="28"/>
                <w:szCs w:val="28"/>
                <w:lang w:val="uk-UA"/>
              </w:rPr>
              <w:t>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rStyle w:val="aff7"/>
                <w:b w:val="0"/>
                <w:bCs w:val="0"/>
                <w:lang w:val="en-US"/>
              </w:rPr>
              <w:t>Ogunwobi</w:t>
            </w:r>
            <w:r>
              <w:rPr>
                <w:rStyle w:val="aff7"/>
                <w:b w:val="0"/>
                <w:bCs w:val="0"/>
                <w:lang w:val="uk-UA"/>
              </w:rPr>
              <w:t xml:space="preserve"> </w:t>
            </w:r>
            <w:r>
              <w:rPr>
                <w:rStyle w:val="aff7"/>
                <w:b w:val="0"/>
                <w:bCs w:val="0"/>
                <w:lang w:val="en-US"/>
              </w:rPr>
              <w:t>O.</w:t>
            </w:r>
            <w:r>
              <w:rPr>
                <w:rStyle w:val="aff7"/>
                <w:b w:val="0"/>
                <w:bCs w:val="0"/>
                <w:lang w:val="uk-UA"/>
              </w:rPr>
              <w:t xml:space="preserve"> </w:t>
            </w:r>
            <w:r>
              <w:rPr>
                <w:rStyle w:val="aff7"/>
                <w:b w:val="0"/>
                <w:bCs w:val="0"/>
                <w:lang w:val="en-US"/>
              </w:rPr>
              <w:t>O. Globular adiponectin inhibits leptin-induced proliferation of oesophageal adenocarcinoma cells via activation of adiponectin receptor-</w:t>
            </w:r>
            <w:r w:rsidRPr="00141BEF">
              <w:rPr>
                <w:rStyle w:val="aff7"/>
                <w:b w:val="0"/>
                <w:bCs w:val="0"/>
                <w:spacing w:val="-4"/>
                <w:lang w:val="en-US"/>
              </w:rPr>
              <w:t>1</w:t>
            </w:r>
            <w:r w:rsidRPr="00141BEF">
              <w:rPr>
                <w:rStyle w:val="aff7"/>
                <w:b w:val="0"/>
                <w:bCs w:val="0"/>
                <w:spacing w:val="-4"/>
                <w:lang w:val="uk-UA"/>
              </w:rPr>
              <w:t xml:space="preserve"> / </w:t>
            </w:r>
            <w:r w:rsidRPr="00141BEF">
              <w:rPr>
                <w:rStyle w:val="aff7"/>
                <w:b w:val="0"/>
                <w:bCs w:val="0"/>
                <w:spacing w:val="-4"/>
                <w:lang w:val="en-US"/>
              </w:rPr>
              <w:t>O.</w:t>
            </w:r>
            <w:r>
              <w:rPr>
                <w:rStyle w:val="aff7"/>
                <w:b w:val="0"/>
                <w:bCs w:val="0"/>
                <w:spacing w:val="-4"/>
                <w:lang w:val="uk-UA"/>
              </w:rPr>
              <w:t xml:space="preserve"> </w:t>
            </w:r>
            <w:r w:rsidRPr="00141BEF">
              <w:rPr>
                <w:rStyle w:val="aff7"/>
                <w:b w:val="0"/>
                <w:bCs w:val="0"/>
                <w:spacing w:val="-4"/>
                <w:lang w:val="en-US"/>
              </w:rPr>
              <w:t>O.</w:t>
            </w:r>
            <w:r w:rsidRPr="00141BEF">
              <w:rPr>
                <w:rStyle w:val="aff7"/>
                <w:b w:val="0"/>
                <w:bCs w:val="0"/>
                <w:spacing w:val="-4"/>
                <w:lang w:val="uk-UA"/>
              </w:rPr>
              <w:t xml:space="preserve"> </w:t>
            </w:r>
            <w:r w:rsidRPr="00141BEF">
              <w:rPr>
                <w:rStyle w:val="aff7"/>
                <w:b w:val="0"/>
                <w:bCs w:val="0"/>
                <w:spacing w:val="-4"/>
                <w:lang w:val="en-US"/>
              </w:rPr>
              <w:t>Ogunwobi, I.</w:t>
            </w:r>
            <w:r>
              <w:rPr>
                <w:rStyle w:val="aff7"/>
                <w:b w:val="0"/>
                <w:bCs w:val="0"/>
                <w:spacing w:val="-4"/>
                <w:lang w:val="uk-UA"/>
              </w:rPr>
              <w:t xml:space="preserve"> </w:t>
            </w:r>
            <w:r w:rsidRPr="00141BEF">
              <w:rPr>
                <w:rStyle w:val="aff7"/>
                <w:b w:val="0"/>
                <w:bCs w:val="0"/>
                <w:spacing w:val="-4"/>
                <w:lang w:val="en-US"/>
              </w:rPr>
              <w:t>L.</w:t>
            </w:r>
            <w:r w:rsidRPr="00141BEF">
              <w:rPr>
                <w:rStyle w:val="aff7"/>
                <w:b w:val="0"/>
                <w:bCs w:val="0"/>
                <w:spacing w:val="-4"/>
                <w:lang w:val="uk-UA"/>
              </w:rPr>
              <w:t xml:space="preserve"> </w:t>
            </w:r>
            <w:r w:rsidRPr="00141BEF">
              <w:rPr>
                <w:rStyle w:val="aff7"/>
                <w:b w:val="0"/>
                <w:bCs w:val="0"/>
                <w:spacing w:val="-4"/>
                <w:lang w:val="en-US"/>
              </w:rPr>
              <w:t>Beales</w:t>
            </w:r>
            <w:r w:rsidRPr="00141BEF">
              <w:rPr>
                <w:rStyle w:val="aff7"/>
                <w:b w:val="0"/>
                <w:bCs w:val="0"/>
                <w:spacing w:val="-4"/>
                <w:lang w:val="uk-UA"/>
              </w:rPr>
              <w:t xml:space="preserve"> //</w:t>
            </w:r>
            <w:r w:rsidRPr="00141BEF">
              <w:rPr>
                <w:rStyle w:val="aff7"/>
                <w:b w:val="0"/>
                <w:spacing w:val="-4"/>
                <w:lang w:val="uk-UA"/>
              </w:rPr>
              <w:t xml:space="preserve"> </w:t>
            </w:r>
            <w:r w:rsidRPr="00141BEF">
              <w:rPr>
                <w:spacing w:val="-4"/>
                <w:sz w:val="28"/>
                <w:szCs w:val="28"/>
                <w:lang w:val="en-US"/>
              </w:rPr>
              <w:t>Gut</w:t>
            </w:r>
            <w:r w:rsidRPr="00141BEF">
              <w:rPr>
                <w:spacing w:val="-4"/>
                <w:sz w:val="28"/>
                <w:szCs w:val="28"/>
                <w:lang w:val="uk-UA"/>
              </w:rPr>
              <w:t>. –</w:t>
            </w:r>
            <w:r w:rsidRPr="00141BEF">
              <w:rPr>
                <w:spacing w:val="-4"/>
                <w:sz w:val="28"/>
                <w:szCs w:val="28"/>
                <w:lang w:val="en-US"/>
              </w:rPr>
              <w:t xml:space="preserve"> 2007</w:t>
            </w:r>
            <w:r w:rsidRPr="00141BEF">
              <w:rPr>
                <w:spacing w:val="-4"/>
                <w:sz w:val="28"/>
                <w:szCs w:val="28"/>
                <w:lang w:val="uk-UA"/>
              </w:rPr>
              <w:t xml:space="preserve">. – </w:t>
            </w:r>
            <w:r w:rsidRPr="00141BEF">
              <w:rPr>
                <w:spacing w:val="-4"/>
                <w:sz w:val="28"/>
                <w:szCs w:val="28"/>
                <w:lang w:val="en-US"/>
              </w:rPr>
              <w:t>Vol</w:t>
            </w:r>
            <w:r w:rsidRPr="00141BEF">
              <w:rPr>
                <w:spacing w:val="-4"/>
                <w:sz w:val="28"/>
                <w:szCs w:val="28"/>
                <w:lang w:val="uk-UA"/>
              </w:rPr>
              <w:t xml:space="preserve">. </w:t>
            </w:r>
            <w:r w:rsidRPr="00141BEF">
              <w:rPr>
                <w:spacing w:val="-4"/>
                <w:sz w:val="28"/>
                <w:szCs w:val="28"/>
                <w:lang w:val="en-US"/>
              </w:rPr>
              <w:t>56</w:t>
            </w:r>
            <w:r>
              <w:rPr>
                <w:spacing w:val="-4"/>
                <w:sz w:val="28"/>
                <w:szCs w:val="28"/>
                <w:lang w:val="uk-UA"/>
              </w:rPr>
              <w:t xml:space="preserve">. – </w:t>
            </w:r>
            <w:r w:rsidRPr="00141BEF">
              <w:rPr>
                <w:spacing w:val="-4"/>
                <w:sz w:val="28"/>
                <w:szCs w:val="28"/>
                <w:lang w:val="en-US"/>
              </w:rPr>
              <w:t>Suppl</w:t>
            </w:r>
            <w:r w:rsidRPr="00141BEF">
              <w:rPr>
                <w:spacing w:val="-4"/>
                <w:sz w:val="28"/>
                <w:szCs w:val="28"/>
                <w:lang w:val="uk-UA"/>
              </w:rPr>
              <w:t>.</w:t>
            </w:r>
            <w:r w:rsidRPr="00141BEF">
              <w:rPr>
                <w:spacing w:val="-4"/>
                <w:sz w:val="28"/>
                <w:szCs w:val="28"/>
                <w:lang w:val="en-US"/>
              </w:rPr>
              <w:t xml:space="preserve"> 2</w:t>
            </w:r>
            <w:r w:rsidRPr="00141BEF">
              <w:rPr>
                <w:spacing w:val="-4"/>
                <w:sz w:val="28"/>
                <w:szCs w:val="28"/>
                <w:lang w:val="uk-UA"/>
              </w:rPr>
              <w:t xml:space="preserve">. – </w:t>
            </w:r>
            <w:r w:rsidRPr="00B255A2">
              <w:rPr>
                <w:spacing w:val="-4"/>
                <w:sz w:val="28"/>
                <w:szCs w:val="28"/>
                <w:lang w:val="uk-UA"/>
              </w:rPr>
              <w:t>А73</w:t>
            </w:r>
            <w:r w:rsidRPr="00B255A2">
              <w:rPr>
                <w:sz w:val="28"/>
                <w:szCs w:val="28"/>
                <w:lang w:val="uk-UA"/>
              </w:rPr>
              <w:t>.</w:t>
            </w:r>
            <w:r>
              <w:rPr>
                <w:sz w:val="28"/>
                <w:szCs w:val="28"/>
                <w:lang w:val="uk-UA"/>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0.</w:t>
            </w:r>
          </w:p>
        </w:tc>
        <w:tc>
          <w:tcPr>
            <w:tcW w:w="9000" w:type="dxa"/>
          </w:tcPr>
          <w:p w:rsidR="007F6981" w:rsidRPr="007E3882" w:rsidRDefault="007F6981" w:rsidP="0095184B">
            <w:pPr>
              <w:autoSpaceDE w:val="0"/>
              <w:autoSpaceDN w:val="0"/>
              <w:adjustRightInd w:val="0"/>
              <w:spacing w:line="360" w:lineRule="auto"/>
              <w:ind w:right="119"/>
              <w:jc w:val="both"/>
              <w:rPr>
                <w:sz w:val="28"/>
                <w:szCs w:val="28"/>
                <w:lang w:val="uk-UA"/>
              </w:rPr>
            </w:pPr>
            <w:r>
              <w:rPr>
                <w:rStyle w:val="aff7"/>
                <w:b w:val="0"/>
                <w:bCs w:val="0"/>
                <w:lang w:val="en-US"/>
              </w:rPr>
              <w:t>Ogunwobi</w:t>
            </w:r>
            <w:r>
              <w:rPr>
                <w:rStyle w:val="aff7"/>
                <w:b w:val="0"/>
                <w:bCs w:val="0"/>
                <w:lang w:val="uk-UA"/>
              </w:rPr>
              <w:t xml:space="preserve"> </w:t>
            </w:r>
            <w:r>
              <w:rPr>
                <w:rStyle w:val="aff7"/>
                <w:b w:val="0"/>
                <w:bCs w:val="0"/>
                <w:lang w:val="en-US"/>
              </w:rPr>
              <w:t>O.</w:t>
            </w:r>
            <w:r>
              <w:rPr>
                <w:rStyle w:val="aff7"/>
                <w:b w:val="0"/>
                <w:bCs w:val="0"/>
                <w:lang w:val="uk-UA"/>
              </w:rPr>
              <w:t xml:space="preserve"> </w:t>
            </w:r>
            <w:r>
              <w:rPr>
                <w:rStyle w:val="aff7"/>
                <w:b w:val="0"/>
                <w:bCs w:val="0"/>
                <w:lang w:val="en-US"/>
              </w:rPr>
              <w:t xml:space="preserve">O. </w:t>
            </w:r>
            <w:r>
              <w:rPr>
                <w:rStyle w:val="aff7"/>
                <w:b w:val="0"/>
                <w:lang w:val="en-US"/>
              </w:rPr>
              <w:t>HB-EGF and TGF-mediate leptin-induced epidermal growth factor transactivation and proliferation in oesophageal adenocarcinoma cells</w:t>
            </w:r>
            <w:r>
              <w:rPr>
                <w:rStyle w:val="aff7"/>
                <w:b w:val="0"/>
                <w:lang w:val="uk-UA"/>
              </w:rPr>
              <w:t xml:space="preserve"> / </w:t>
            </w:r>
            <w:r>
              <w:rPr>
                <w:rStyle w:val="aff7"/>
                <w:b w:val="0"/>
                <w:bCs w:val="0"/>
                <w:lang w:val="en-US"/>
              </w:rPr>
              <w:t>O.</w:t>
            </w:r>
            <w:r>
              <w:rPr>
                <w:rStyle w:val="aff7"/>
                <w:b w:val="0"/>
                <w:bCs w:val="0"/>
                <w:lang w:val="uk-UA"/>
              </w:rPr>
              <w:t xml:space="preserve"> </w:t>
            </w:r>
            <w:r>
              <w:rPr>
                <w:rStyle w:val="aff7"/>
                <w:b w:val="0"/>
                <w:bCs w:val="0"/>
                <w:lang w:val="en-US"/>
              </w:rPr>
              <w:t>O Ogunwobi, I.</w:t>
            </w:r>
            <w:r>
              <w:rPr>
                <w:rStyle w:val="aff7"/>
                <w:b w:val="0"/>
                <w:bCs w:val="0"/>
                <w:lang w:val="uk-UA"/>
              </w:rPr>
              <w:t xml:space="preserve"> </w:t>
            </w:r>
            <w:r>
              <w:rPr>
                <w:rStyle w:val="aff7"/>
                <w:b w:val="0"/>
                <w:bCs w:val="0"/>
                <w:lang w:val="en-US"/>
              </w:rPr>
              <w:t>L.</w:t>
            </w:r>
            <w:r>
              <w:rPr>
                <w:rStyle w:val="aff7"/>
                <w:b w:val="0"/>
                <w:bCs w:val="0"/>
                <w:lang w:val="uk-UA"/>
              </w:rPr>
              <w:t xml:space="preserve"> </w:t>
            </w:r>
            <w:r>
              <w:rPr>
                <w:rStyle w:val="aff7"/>
                <w:b w:val="0"/>
                <w:bCs w:val="0"/>
                <w:lang w:val="en-US"/>
              </w:rPr>
              <w:t>Beales</w:t>
            </w:r>
            <w:r>
              <w:rPr>
                <w:rStyle w:val="aff7"/>
                <w:b w:val="0"/>
                <w:bCs w:val="0"/>
                <w:lang w:val="uk-UA"/>
              </w:rPr>
              <w:t xml:space="preserve"> </w:t>
            </w:r>
            <w:r>
              <w:rPr>
                <w:rStyle w:val="aff7"/>
                <w:b w:val="0"/>
                <w:lang w:val="uk-UA"/>
              </w:rPr>
              <w:t xml:space="preserve">// </w:t>
            </w:r>
            <w:r>
              <w:rPr>
                <w:rStyle w:val="aff7"/>
                <w:b w:val="0"/>
                <w:lang w:val="it-IT"/>
              </w:rPr>
              <w:t xml:space="preserve">Gut. – 2007. – </w:t>
            </w:r>
            <w:r>
              <w:rPr>
                <w:rStyle w:val="aff7"/>
                <w:b w:val="0"/>
                <w:lang w:val="uk-UA"/>
              </w:rPr>
              <w:t>№</w:t>
            </w:r>
            <w:r>
              <w:rPr>
                <w:rStyle w:val="aff7"/>
                <w:b w:val="0"/>
                <w:lang w:val="it-IT"/>
              </w:rPr>
              <w:t>56</w:t>
            </w:r>
            <w:r>
              <w:rPr>
                <w:rStyle w:val="aff7"/>
                <w:b w:val="0"/>
                <w:lang w:val="uk-UA"/>
              </w:rPr>
              <w:t xml:space="preserve">. – </w:t>
            </w:r>
            <w:r>
              <w:rPr>
                <w:rStyle w:val="aff7"/>
                <w:b w:val="0"/>
                <w:lang w:val="it-IT"/>
              </w:rPr>
              <w:t>Suppl</w:t>
            </w:r>
            <w:r>
              <w:rPr>
                <w:rStyle w:val="aff7"/>
                <w:b w:val="0"/>
                <w:lang w:val="uk-UA"/>
              </w:rPr>
              <w:t>.</w:t>
            </w:r>
            <w:r>
              <w:rPr>
                <w:rStyle w:val="aff7"/>
                <w:b w:val="0"/>
                <w:lang w:val="it-IT"/>
              </w:rPr>
              <w:t xml:space="preserve"> 2</w:t>
            </w:r>
            <w:r>
              <w:rPr>
                <w:rStyle w:val="aff7"/>
                <w:b w:val="0"/>
                <w:lang w:val="uk-UA"/>
              </w:rPr>
              <w:t>. – А72</w:t>
            </w:r>
            <w:r>
              <w:rPr>
                <w:rStyle w:val="aff7"/>
                <w:b w:val="0"/>
                <w:lang w:val="it-IT"/>
              </w:rPr>
              <w:t>.</w:t>
            </w:r>
            <w:r>
              <w:rPr>
                <w:rStyle w:val="aff7"/>
                <w:b w:val="0"/>
                <w:lang w:val="uk-UA"/>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1.</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The association of gastric leptin with oesophageal inflammation and metaplasia / F</w:t>
            </w:r>
            <w:r>
              <w:rPr>
                <w:sz w:val="28"/>
                <w:szCs w:val="28"/>
                <w:lang w:val="uk-UA"/>
              </w:rPr>
              <w:t xml:space="preserve">. </w:t>
            </w:r>
            <w:r>
              <w:rPr>
                <w:sz w:val="28"/>
                <w:szCs w:val="28"/>
                <w:lang w:val="en-US"/>
              </w:rPr>
              <w:t>Francois, J</w:t>
            </w:r>
            <w:r>
              <w:rPr>
                <w:sz w:val="28"/>
                <w:szCs w:val="28"/>
                <w:lang w:val="uk-UA"/>
              </w:rPr>
              <w:t xml:space="preserve">. </w:t>
            </w:r>
            <w:r>
              <w:rPr>
                <w:sz w:val="28"/>
                <w:szCs w:val="28"/>
                <w:lang w:val="en-US"/>
              </w:rPr>
              <w:t>Roper, A</w:t>
            </w:r>
            <w:r>
              <w:rPr>
                <w:sz w:val="28"/>
                <w:szCs w:val="28"/>
                <w:lang w:val="uk-UA"/>
              </w:rPr>
              <w:t>.</w:t>
            </w:r>
            <w:r>
              <w:rPr>
                <w:sz w:val="28"/>
                <w:szCs w:val="28"/>
                <w:lang w:val="en-US"/>
              </w:rPr>
              <w:t xml:space="preserve"> J</w:t>
            </w:r>
            <w:r>
              <w:rPr>
                <w:sz w:val="28"/>
                <w:szCs w:val="28"/>
                <w:lang w:val="uk-UA"/>
              </w:rPr>
              <w:t xml:space="preserve">. </w:t>
            </w:r>
            <w:r>
              <w:rPr>
                <w:sz w:val="28"/>
                <w:szCs w:val="28"/>
                <w:lang w:val="en-US"/>
              </w:rPr>
              <w:t xml:space="preserve">Goodman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 </w:t>
            </w:r>
            <w:r>
              <w:rPr>
                <w:sz w:val="28"/>
                <w:szCs w:val="28"/>
                <w:lang w:val="en-US"/>
              </w:rPr>
              <w:t xml:space="preserve">Gut. </w:t>
            </w:r>
            <w:r>
              <w:rPr>
                <w:sz w:val="28"/>
                <w:szCs w:val="28"/>
                <w:lang w:val="uk-UA"/>
              </w:rPr>
              <w:t xml:space="preserve">– </w:t>
            </w:r>
            <w:r>
              <w:rPr>
                <w:sz w:val="28"/>
                <w:szCs w:val="28"/>
                <w:lang w:val="en-US"/>
              </w:rPr>
              <w:t>2008</w:t>
            </w:r>
            <w:r>
              <w:rPr>
                <w:sz w:val="28"/>
                <w:szCs w:val="28"/>
                <w:lang w:val="uk-UA"/>
              </w:rPr>
              <w:t xml:space="preserve">. – </w:t>
            </w:r>
            <w:r>
              <w:rPr>
                <w:sz w:val="28"/>
                <w:szCs w:val="28"/>
                <w:lang w:val="uk-UA"/>
              </w:rPr>
              <w:br/>
            </w:r>
            <w:r>
              <w:rPr>
                <w:sz w:val="28"/>
                <w:lang w:val="en-US"/>
              </w:rPr>
              <w:t>Vol</w:t>
            </w:r>
            <w:r>
              <w:rPr>
                <w:sz w:val="28"/>
                <w:lang w:val="uk-UA"/>
              </w:rPr>
              <w:t>.</w:t>
            </w:r>
            <w:r>
              <w:rPr>
                <w:sz w:val="28"/>
                <w:lang w:val="en-US"/>
              </w:rPr>
              <w:t xml:space="preserve"> </w:t>
            </w:r>
            <w:r>
              <w:rPr>
                <w:sz w:val="28"/>
                <w:szCs w:val="28"/>
                <w:lang w:val="en-US"/>
              </w:rPr>
              <w:t>57</w:t>
            </w:r>
            <w:r>
              <w:rPr>
                <w:sz w:val="28"/>
                <w:szCs w:val="28"/>
                <w:lang w:val="uk-UA"/>
              </w:rPr>
              <w:t xml:space="preserve">. – № </w:t>
            </w:r>
            <w:r>
              <w:rPr>
                <w:sz w:val="28"/>
                <w:szCs w:val="28"/>
                <w:lang w:val="en-US"/>
              </w:rPr>
              <w:t>1</w:t>
            </w:r>
            <w:r>
              <w:rPr>
                <w:sz w:val="28"/>
                <w:szCs w:val="28"/>
                <w:lang w:val="uk-UA"/>
              </w:rPr>
              <w:t>. – Р.</w:t>
            </w:r>
            <w:r>
              <w:rPr>
                <w:sz w:val="28"/>
                <w:szCs w:val="28"/>
                <w:lang w:val="en-US"/>
              </w:rPr>
              <w:t>16</w:t>
            </w:r>
            <w:r>
              <w:rPr>
                <w:sz w:val="28"/>
                <w:szCs w:val="28"/>
                <w:lang w:val="uk-UA"/>
              </w:rPr>
              <w:t>–</w:t>
            </w:r>
            <w:r>
              <w:rPr>
                <w:sz w:val="28"/>
                <w:szCs w:val="28"/>
                <w:lang w:val="en-US"/>
              </w:rPr>
              <w:t xml:space="preserve">24.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2.</w:t>
            </w:r>
          </w:p>
        </w:tc>
        <w:tc>
          <w:tcPr>
            <w:tcW w:w="9000" w:type="dxa"/>
          </w:tcPr>
          <w:p w:rsidR="007F6981" w:rsidRDefault="007F6981" w:rsidP="0095184B">
            <w:pPr>
              <w:autoSpaceDE w:val="0"/>
              <w:autoSpaceDN w:val="0"/>
              <w:adjustRightInd w:val="0"/>
              <w:spacing w:line="360" w:lineRule="auto"/>
              <w:ind w:right="119"/>
              <w:jc w:val="both"/>
              <w:rPr>
                <w:sz w:val="28"/>
                <w:szCs w:val="28"/>
                <w:lang w:val="da-DK"/>
              </w:rPr>
            </w:pPr>
            <w:r>
              <w:rPr>
                <w:sz w:val="28"/>
                <w:szCs w:val="28"/>
                <w:lang w:val="en-US"/>
              </w:rPr>
              <w:t>Altered tumor necrosis factor-alpha (TNF-alpha) processing in adipocytes and increased expression of transmembrane TNF-alpha in obesity</w:t>
            </w:r>
            <w:r>
              <w:rPr>
                <w:sz w:val="28"/>
                <w:szCs w:val="28"/>
                <w:lang w:val="uk-UA"/>
              </w:rPr>
              <w:t xml:space="preserve"> / </w:t>
            </w:r>
            <w:r>
              <w:rPr>
                <w:sz w:val="28"/>
                <w:szCs w:val="28"/>
                <w:lang w:val="da-DK"/>
              </w:rPr>
              <w:t>H</w:t>
            </w:r>
            <w:r>
              <w:rPr>
                <w:sz w:val="28"/>
                <w:szCs w:val="28"/>
                <w:lang w:val="uk-UA"/>
              </w:rPr>
              <w:t xml:space="preserve">. </w:t>
            </w:r>
            <w:r>
              <w:rPr>
                <w:sz w:val="28"/>
                <w:szCs w:val="28"/>
                <w:lang w:val="da-DK"/>
              </w:rPr>
              <w:t>Xu, K</w:t>
            </w:r>
            <w:r>
              <w:rPr>
                <w:sz w:val="28"/>
                <w:szCs w:val="28"/>
                <w:lang w:val="uk-UA"/>
              </w:rPr>
              <w:t xml:space="preserve">. </w:t>
            </w:r>
            <w:r>
              <w:rPr>
                <w:sz w:val="28"/>
                <w:szCs w:val="28"/>
                <w:lang w:val="da-DK"/>
              </w:rPr>
              <w:t>T</w:t>
            </w:r>
            <w:r>
              <w:rPr>
                <w:sz w:val="28"/>
                <w:szCs w:val="28"/>
                <w:lang w:val="uk-UA"/>
              </w:rPr>
              <w:t xml:space="preserve">. </w:t>
            </w:r>
            <w:r>
              <w:rPr>
                <w:sz w:val="28"/>
                <w:szCs w:val="28"/>
                <w:lang w:val="da-DK"/>
              </w:rPr>
              <w:t>Uysal, J</w:t>
            </w:r>
            <w:r>
              <w:rPr>
                <w:sz w:val="28"/>
                <w:szCs w:val="28"/>
                <w:lang w:val="uk-UA"/>
              </w:rPr>
              <w:t xml:space="preserve">. </w:t>
            </w:r>
            <w:r>
              <w:rPr>
                <w:sz w:val="28"/>
                <w:szCs w:val="28"/>
                <w:lang w:val="da-DK"/>
              </w:rPr>
              <w:t>D</w:t>
            </w:r>
            <w:r>
              <w:rPr>
                <w:sz w:val="28"/>
                <w:szCs w:val="28"/>
                <w:lang w:val="uk-UA"/>
              </w:rPr>
              <w:t xml:space="preserve">. </w:t>
            </w:r>
            <w:r>
              <w:rPr>
                <w:sz w:val="28"/>
                <w:szCs w:val="28"/>
                <w:lang w:val="da-DK"/>
              </w:rPr>
              <w:t>Becherer</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 xml:space="preserve">Diabetes. </w:t>
            </w:r>
            <w:r>
              <w:rPr>
                <w:sz w:val="28"/>
                <w:szCs w:val="28"/>
                <w:lang w:val="uk-UA"/>
              </w:rPr>
              <w:t xml:space="preserve">– </w:t>
            </w:r>
            <w:r>
              <w:rPr>
                <w:sz w:val="28"/>
                <w:szCs w:val="28"/>
                <w:lang w:val="en-US"/>
              </w:rPr>
              <w:t>2002</w:t>
            </w:r>
            <w:r>
              <w:rPr>
                <w:sz w:val="28"/>
                <w:szCs w:val="28"/>
                <w:lang w:val="uk-UA"/>
              </w:rPr>
              <w:t>. –</w:t>
            </w:r>
            <w:r>
              <w:rPr>
                <w:sz w:val="28"/>
                <w:szCs w:val="28"/>
                <w:lang w:val="en-US"/>
              </w:rPr>
              <w:t xml:space="preserve"> </w:t>
            </w:r>
            <w:r>
              <w:rPr>
                <w:sz w:val="28"/>
                <w:lang w:val="en-US"/>
              </w:rPr>
              <w:t>Vol</w:t>
            </w:r>
            <w:r>
              <w:rPr>
                <w:sz w:val="28"/>
                <w:lang w:val="uk-UA"/>
              </w:rPr>
              <w:t>.</w:t>
            </w:r>
            <w:r>
              <w:rPr>
                <w:sz w:val="28"/>
                <w:lang w:val="en-US"/>
              </w:rPr>
              <w:t xml:space="preserve"> </w:t>
            </w:r>
            <w:r>
              <w:rPr>
                <w:sz w:val="28"/>
                <w:szCs w:val="28"/>
                <w:lang w:val="en-US"/>
              </w:rPr>
              <w:t>51</w:t>
            </w:r>
            <w:r>
              <w:rPr>
                <w:sz w:val="28"/>
                <w:szCs w:val="28"/>
                <w:lang w:val="uk-UA"/>
              </w:rPr>
              <w:t xml:space="preserve">. – № </w:t>
            </w:r>
            <w:r>
              <w:rPr>
                <w:sz w:val="28"/>
                <w:szCs w:val="28"/>
                <w:lang w:val="en-US"/>
              </w:rPr>
              <w:t>6</w:t>
            </w:r>
            <w:r>
              <w:rPr>
                <w:sz w:val="28"/>
                <w:szCs w:val="28"/>
                <w:lang w:val="uk-UA"/>
              </w:rPr>
              <w:t xml:space="preserve">. – Р. </w:t>
            </w:r>
            <w:r>
              <w:rPr>
                <w:sz w:val="28"/>
                <w:szCs w:val="28"/>
                <w:lang w:val="en-US"/>
              </w:rPr>
              <w:t>1876</w:t>
            </w:r>
            <w:r>
              <w:rPr>
                <w:sz w:val="28"/>
                <w:szCs w:val="28"/>
                <w:lang w:val="uk-UA"/>
              </w:rPr>
              <w:t>–18</w:t>
            </w:r>
            <w:r>
              <w:rPr>
                <w:sz w:val="28"/>
                <w:szCs w:val="28"/>
                <w:lang w:val="en-US"/>
              </w:rPr>
              <w:t>83.</w:t>
            </w:r>
          </w:p>
        </w:tc>
      </w:tr>
      <w:tr w:rsidR="007F6981" w:rsidTr="0095184B">
        <w:tblPrEx>
          <w:tblCellMar>
            <w:top w:w="0" w:type="dxa"/>
            <w:bottom w:w="0" w:type="dxa"/>
          </w:tblCellMar>
        </w:tblPrEx>
        <w:tc>
          <w:tcPr>
            <w:tcW w:w="900" w:type="dxa"/>
            <w:gridSpan w:val="2"/>
          </w:tcPr>
          <w:p w:rsidR="007F6981" w:rsidRPr="00CE7AE4" w:rsidRDefault="007F6981" w:rsidP="0095184B">
            <w:pPr>
              <w:spacing w:line="360" w:lineRule="auto"/>
              <w:ind w:right="119"/>
              <w:rPr>
                <w:sz w:val="28"/>
                <w:szCs w:val="28"/>
                <w:lang w:val="uk-UA"/>
              </w:rPr>
            </w:pPr>
            <w:r w:rsidRPr="00CE7AE4">
              <w:rPr>
                <w:sz w:val="28"/>
                <w:szCs w:val="28"/>
                <w:lang w:val="uk-UA"/>
              </w:rPr>
              <w:t>9</w:t>
            </w:r>
            <w:r>
              <w:rPr>
                <w:sz w:val="28"/>
                <w:szCs w:val="28"/>
                <w:lang w:val="en-US"/>
              </w:rPr>
              <w:t>3.</w:t>
            </w:r>
          </w:p>
        </w:tc>
        <w:tc>
          <w:tcPr>
            <w:tcW w:w="9000" w:type="dxa"/>
          </w:tcPr>
          <w:p w:rsidR="007F6981" w:rsidRPr="00CE7AE4" w:rsidRDefault="007F6981" w:rsidP="0095184B">
            <w:pPr>
              <w:autoSpaceDE w:val="0"/>
              <w:autoSpaceDN w:val="0"/>
              <w:adjustRightInd w:val="0"/>
              <w:spacing w:line="360" w:lineRule="auto"/>
              <w:ind w:right="119"/>
              <w:jc w:val="both"/>
              <w:rPr>
                <w:sz w:val="28"/>
                <w:szCs w:val="28"/>
                <w:lang w:val="uk-UA"/>
              </w:rPr>
            </w:pPr>
            <w:r w:rsidRPr="00CE7AE4">
              <w:rPr>
                <w:sz w:val="28"/>
                <w:szCs w:val="28"/>
                <w:lang w:val="en-US"/>
              </w:rPr>
              <w:t>Weight-reducing effects of the plasma protein encoded by the obese gene</w:t>
            </w:r>
            <w:r w:rsidRPr="00CE7AE4">
              <w:rPr>
                <w:sz w:val="28"/>
                <w:szCs w:val="28"/>
                <w:lang w:val="uk-UA"/>
              </w:rPr>
              <w:t xml:space="preserve"> /</w:t>
            </w:r>
            <w:r w:rsidRPr="00CE7AE4">
              <w:rPr>
                <w:sz w:val="28"/>
                <w:szCs w:val="28"/>
                <w:lang w:val="en-US"/>
              </w:rPr>
              <w:t xml:space="preserve"> </w:t>
            </w:r>
            <w:r>
              <w:rPr>
                <w:sz w:val="28"/>
                <w:szCs w:val="28"/>
                <w:lang w:val="uk-UA"/>
              </w:rPr>
              <w:br/>
            </w:r>
            <w:r w:rsidRPr="00CE7AE4">
              <w:rPr>
                <w:sz w:val="28"/>
                <w:szCs w:val="28"/>
                <w:lang w:val="nl-NL"/>
              </w:rPr>
              <w:t>J</w:t>
            </w:r>
            <w:r w:rsidRPr="00CE7AE4">
              <w:rPr>
                <w:sz w:val="28"/>
                <w:szCs w:val="28"/>
                <w:lang w:val="uk-UA"/>
              </w:rPr>
              <w:t xml:space="preserve">. </w:t>
            </w:r>
            <w:r w:rsidRPr="00CE7AE4">
              <w:rPr>
                <w:sz w:val="28"/>
                <w:szCs w:val="28"/>
                <w:lang w:val="nl-NL"/>
              </w:rPr>
              <w:t>L</w:t>
            </w:r>
            <w:r w:rsidRPr="00CE7AE4">
              <w:rPr>
                <w:sz w:val="28"/>
                <w:szCs w:val="28"/>
                <w:lang w:val="uk-UA"/>
              </w:rPr>
              <w:t xml:space="preserve">. </w:t>
            </w:r>
            <w:r w:rsidRPr="00CE7AE4">
              <w:rPr>
                <w:sz w:val="28"/>
                <w:szCs w:val="28"/>
                <w:lang w:val="nl-NL"/>
              </w:rPr>
              <w:t>Halaas, K</w:t>
            </w:r>
            <w:r w:rsidRPr="00CE7AE4">
              <w:rPr>
                <w:sz w:val="28"/>
                <w:szCs w:val="28"/>
                <w:lang w:val="uk-UA"/>
              </w:rPr>
              <w:t xml:space="preserve">. </w:t>
            </w:r>
            <w:r w:rsidRPr="00CE7AE4">
              <w:rPr>
                <w:sz w:val="28"/>
                <w:szCs w:val="28"/>
                <w:lang w:val="nl-NL"/>
              </w:rPr>
              <w:t>S</w:t>
            </w:r>
            <w:r w:rsidRPr="00CE7AE4">
              <w:rPr>
                <w:sz w:val="28"/>
                <w:szCs w:val="28"/>
                <w:lang w:val="uk-UA"/>
              </w:rPr>
              <w:t xml:space="preserve">. </w:t>
            </w:r>
            <w:r w:rsidRPr="00CE7AE4">
              <w:rPr>
                <w:sz w:val="28"/>
                <w:szCs w:val="28"/>
                <w:lang w:val="nl-NL"/>
              </w:rPr>
              <w:t>Gajiwala, M</w:t>
            </w:r>
            <w:r w:rsidRPr="00CE7AE4">
              <w:rPr>
                <w:sz w:val="28"/>
                <w:szCs w:val="28"/>
                <w:lang w:val="uk-UA"/>
              </w:rPr>
              <w:t>.</w:t>
            </w:r>
            <w:r w:rsidRPr="00CE7AE4">
              <w:rPr>
                <w:sz w:val="28"/>
                <w:szCs w:val="28"/>
                <w:lang w:val="nl-NL"/>
              </w:rPr>
              <w:t xml:space="preserve"> Maffei </w:t>
            </w:r>
            <w:r w:rsidRPr="00CE7AE4">
              <w:rPr>
                <w:bCs/>
                <w:sz w:val="28"/>
                <w:szCs w:val="28"/>
                <w:lang w:val="nl-NL"/>
              </w:rPr>
              <w:t>[</w:t>
            </w:r>
            <w:r w:rsidRPr="00CE7AE4">
              <w:rPr>
                <w:sz w:val="28"/>
                <w:szCs w:val="28"/>
                <w:lang w:val="nl-NL"/>
              </w:rPr>
              <w:t>et al.</w:t>
            </w:r>
            <w:r w:rsidRPr="00CE7AE4">
              <w:rPr>
                <w:bCs/>
                <w:sz w:val="28"/>
                <w:szCs w:val="28"/>
                <w:lang w:val="nl-NL"/>
              </w:rPr>
              <w:t>]</w:t>
            </w:r>
            <w:r w:rsidRPr="00CE7AE4">
              <w:rPr>
                <w:sz w:val="28"/>
                <w:szCs w:val="28"/>
                <w:lang w:val="uk-UA"/>
              </w:rPr>
              <w:t xml:space="preserve"> // </w:t>
            </w:r>
            <w:r w:rsidRPr="00CE7AE4">
              <w:rPr>
                <w:sz w:val="28"/>
                <w:szCs w:val="28"/>
                <w:lang w:val="en-US"/>
              </w:rPr>
              <w:t>Science</w:t>
            </w:r>
            <w:r w:rsidRPr="00CE7AE4">
              <w:rPr>
                <w:sz w:val="28"/>
                <w:szCs w:val="28"/>
                <w:lang w:val="uk-UA"/>
              </w:rPr>
              <w:t>. –</w:t>
            </w:r>
            <w:r w:rsidRPr="00CE7AE4">
              <w:rPr>
                <w:sz w:val="28"/>
                <w:szCs w:val="28"/>
                <w:lang w:val="en-US"/>
              </w:rPr>
              <w:t xml:space="preserve"> 1995</w:t>
            </w:r>
            <w:r w:rsidRPr="00CE7AE4">
              <w:rPr>
                <w:sz w:val="28"/>
                <w:szCs w:val="28"/>
                <w:lang w:val="uk-UA"/>
              </w:rPr>
              <w:t xml:space="preserve">. – № </w:t>
            </w:r>
            <w:r w:rsidRPr="00CE7AE4">
              <w:rPr>
                <w:sz w:val="28"/>
                <w:szCs w:val="28"/>
                <w:lang w:val="en-US"/>
              </w:rPr>
              <w:t>269</w:t>
            </w:r>
            <w:r w:rsidRPr="00CE7AE4">
              <w:rPr>
                <w:sz w:val="28"/>
                <w:szCs w:val="28"/>
                <w:lang w:val="uk-UA"/>
              </w:rPr>
              <w:t xml:space="preserve">. – Р. </w:t>
            </w:r>
            <w:r w:rsidRPr="00CE7AE4">
              <w:rPr>
                <w:sz w:val="28"/>
                <w:szCs w:val="28"/>
                <w:lang w:val="en-US"/>
              </w:rPr>
              <w:t>543–</w:t>
            </w:r>
            <w:r w:rsidRPr="00CE7AE4">
              <w:rPr>
                <w:sz w:val="28"/>
                <w:szCs w:val="28"/>
                <w:lang w:val="uk-UA"/>
              </w:rPr>
              <w:t>54</w:t>
            </w:r>
            <w:r w:rsidRPr="00CE7AE4">
              <w:rPr>
                <w:sz w:val="28"/>
                <w:szCs w:val="28"/>
                <w:lang w:val="en-US"/>
              </w:rPr>
              <w:t>6</w:t>
            </w:r>
            <w:r w:rsidRPr="00CE7AE4">
              <w:rPr>
                <w:sz w:val="28"/>
                <w:szCs w:val="28"/>
                <w:lang w:val="uk-UA"/>
              </w:rPr>
              <w:t>.</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4.</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Expression of leptin and leptin receptor isoforms in the human stomach</w:t>
            </w:r>
            <w:r>
              <w:rPr>
                <w:sz w:val="28"/>
                <w:szCs w:val="28"/>
                <w:lang w:val="uk-UA"/>
              </w:rPr>
              <w:t xml:space="preserve"> / </w:t>
            </w:r>
            <w:r>
              <w:rPr>
                <w:sz w:val="28"/>
                <w:szCs w:val="28"/>
                <w:lang w:val="uk-UA"/>
              </w:rPr>
              <w:br/>
            </w:r>
            <w:r>
              <w:rPr>
                <w:sz w:val="28"/>
                <w:szCs w:val="28"/>
                <w:lang w:val="en-US"/>
              </w:rPr>
              <w:t>H</w:t>
            </w:r>
            <w:r>
              <w:rPr>
                <w:sz w:val="28"/>
                <w:szCs w:val="28"/>
                <w:lang w:val="uk-UA"/>
              </w:rPr>
              <w:t xml:space="preserve">. </w:t>
            </w:r>
            <w:r>
              <w:rPr>
                <w:sz w:val="28"/>
                <w:szCs w:val="28"/>
                <w:lang w:val="en-US"/>
              </w:rPr>
              <w:t>Mix, A</w:t>
            </w:r>
            <w:r>
              <w:rPr>
                <w:sz w:val="28"/>
                <w:szCs w:val="28"/>
                <w:lang w:val="uk-UA"/>
              </w:rPr>
              <w:t xml:space="preserve">. </w:t>
            </w:r>
            <w:r>
              <w:rPr>
                <w:sz w:val="28"/>
                <w:szCs w:val="28"/>
                <w:lang w:val="en-US"/>
              </w:rPr>
              <w:t>Widjaja, O</w:t>
            </w:r>
            <w:r>
              <w:rPr>
                <w:sz w:val="28"/>
                <w:szCs w:val="28"/>
                <w:lang w:val="uk-UA"/>
              </w:rPr>
              <w:t xml:space="preserve">. </w:t>
            </w:r>
            <w:r>
              <w:rPr>
                <w:sz w:val="28"/>
                <w:szCs w:val="28"/>
                <w:lang w:val="en-US"/>
              </w:rPr>
              <w:t xml:space="preserve">Jandl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uk-UA"/>
              </w:rPr>
              <w:t xml:space="preserve">// </w:t>
            </w:r>
            <w:r>
              <w:rPr>
                <w:sz w:val="28"/>
                <w:szCs w:val="28"/>
                <w:lang w:val="en-US"/>
              </w:rPr>
              <w:t>Gut</w:t>
            </w:r>
            <w:r>
              <w:rPr>
                <w:sz w:val="28"/>
                <w:szCs w:val="28"/>
                <w:lang w:val="uk-UA"/>
              </w:rPr>
              <w:t>. –</w:t>
            </w:r>
            <w:r>
              <w:rPr>
                <w:sz w:val="28"/>
                <w:szCs w:val="28"/>
                <w:lang w:val="en-US"/>
              </w:rPr>
              <w:t xml:space="preserve"> 2000</w:t>
            </w:r>
            <w:r>
              <w:rPr>
                <w:sz w:val="28"/>
                <w:szCs w:val="28"/>
                <w:lang w:val="uk-UA"/>
              </w:rPr>
              <w:t xml:space="preserve">. – № </w:t>
            </w:r>
            <w:r>
              <w:rPr>
                <w:sz w:val="28"/>
                <w:szCs w:val="28"/>
                <w:lang w:val="en-US"/>
              </w:rPr>
              <w:t>47</w:t>
            </w:r>
            <w:r>
              <w:rPr>
                <w:sz w:val="28"/>
                <w:szCs w:val="28"/>
                <w:lang w:val="uk-UA"/>
              </w:rPr>
              <w:t>. – Р.</w:t>
            </w:r>
            <w:r>
              <w:rPr>
                <w:sz w:val="28"/>
                <w:szCs w:val="28"/>
                <w:lang w:val="en-US"/>
              </w:rPr>
              <w:t xml:space="preserve"> 481–</w:t>
            </w:r>
            <w:r>
              <w:rPr>
                <w:sz w:val="28"/>
                <w:szCs w:val="28"/>
                <w:lang w:val="uk-UA"/>
              </w:rPr>
              <w:t>48</w:t>
            </w:r>
            <w:r>
              <w:rPr>
                <w:sz w:val="28"/>
                <w:szCs w:val="28"/>
                <w:lang w:val="en-US"/>
              </w:rPr>
              <w:t>6.</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5.</w:t>
            </w:r>
          </w:p>
        </w:tc>
        <w:tc>
          <w:tcPr>
            <w:tcW w:w="9000" w:type="dxa"/>
          </w:tcPr>
          <w:p w:rsidR="007F6981" w:rsidRDefault="007F6981" w:rsidP="0095184B">
            <w:pPr>
              <w:autoSpaceDE w:val="0"/>
              <w:autoSpaceDN w:val="0"/>
              <w:adjustRightInd w:val="0"/>
              <w:spacing w:line="360" w:lineRule="auto"/>
              <w:ind w:right="119"/>
              <w:jc w:val="both"/>
              <w:rPr>
                <w:rStyle w:val="aff7"/>
                <w:b w:val="0"/>
                <w:lang w:val="uk-UA"/>
              </w:rPr>
            </w:pPr>
            <w:r>
              <w:rPr>
                <w:rStyle w:val="aff7"/>
                <w:b w:val="0"/>
                <w:lang w:val="it-IT"/>
              </w:rPr>
              <w:t>Ogunwobi</w:t>
            </w:r>
            <w:r>
              <w:rPr>
                <w:rStyle w:val="aff7"/>
                <w:b w:val="0"/>
                <w:lang w:val="uk-UA"/>
              </w:rPr>
              <w:t xml:space="preserve"> </w:t>
            </w:r>
            <w:r>
              <w:rPr>
                <w:rStyle w:val="aff7"/>
                <w:b w:val="0"/>
                <w:lang w:val="it-IT"/>
              </w:rPr>
              <w:t xml:space="preserve">O. </w:t>
            </w:r>
            <w:r>
              <w:rPr>
                <w:rStyle w:val="aff7"/>
                <w:b w:val="0"/>
                <w:lang w:val="en-US"/>
              </w:rPr>
              <w:t>Leptin</w:t>
            </w:r>
            <w:r>
              <w:rPr>
                <w:rStyle w:val="aff7"/>
                <w:b w:val="0"/>
                <w:bCs w:val="0"/>
                <w:lang w:val="en-US"/>
              </w:rPr>
              <w:t xml:space="preserve"> stimulates proliferation and inhibits apoptosis in Barrett’s esophageal adenocarcinoma cells by cyclooxygenase-2-dependent, prostaglandin-E</w:t>
            </w:r>
            <w:r w:rsidRPr="00C029ED">
              <w:rPr>
                <w:rStyle w:val="aff7"/>
                <w:b w:val="0"/>
                <w:bCs w:val="0"/>
                <w:vertAlign w:val="subscript"/>
                <w:lang w:val="en-US"/>
              </w:rPr>
              <w:t>2</w:t>
            </w:r>
            <w:r>
              <w:rPr>
                <w:rStyle w:val="aff7"/>
                <w:b w:val="0"/>
                <w:bCs w:val="0"/>
                <w:lang w:val="en-US"/>
              </w:rPr>
              <w:t>-mediated transactivation of the epidermal growth factor receptor and c-Jun NH</w:t>
            </w:r>
            <w:r w:rsidRPr="00C029ED">
              <w:rPr>
                <w:rStyle w:val="aff7"/>
                <w:b w:val="0"/>
                <w:bCs w:val="0"/>
                <w:vertAlign w:val="subscript"/>
                <w:lang w:val="en-US"/>
              </w:rPr>
              <w:t>2</w:t>
            </w:r>
            <w:r>
              <w:rPr>
                <w:rStyle w:val="aff7"/>
                <w:b w:val="0"/>
                <w:bCs w:val="0"/>
                <w:lang w:val="en-US"/>
              </w:rPr>
              <w:t xml:space="preserve">-terminal kinase activation / </w:t>
            </w:r>
            <w:r>
              <w:rPr>
                <w:rStyle w:val="aff7"/>
                <w:b w:val="0"/>
                <w:lang w:val="it-IT"/>
              </w:rPr>
              <w:t xml:space="preserve">O. Ogunwobi, </w:t>
            </w:r>
          </w:p>
          <w:p w:rsidR="007F6981" w:rsidRDefault="007F6981" w:rsidP="0095184B">
            <w:pPr>
              <w:autoSpaceDE w:val="0"/>
              <w:autoSpaceDN w:val="0"/>
              <w:adjustRightInd w:val="0"/>
              <w:spacing w:line="360" w:lineRule="auto"/>
              <w:ind w:right="119"/>
              <w:jc w:val="both"/>
              <w:rPr>
                <w:sz w:val="28"/>
                <w:szCs w:val="28"/>
                <w:lang w:val="it-IT"/>
              </w:rPr>
            </w:pPr>
            <w:r>
              <w:rPr>
                <w:rStyle w:val="aff7"/>
                <w:b w:val="0"/>
                <w:lang w:val="it-IT"/>
              </w:rPr>
              <w:t>G. Mutungi, I.</w:t>
            </w:r>
            <w:r>
              <w:rPr>
                <w:rStyle w:val="aff7"/>
                <w:b w:val="0"/>
                <w:lang w:val="uk-UA"/>
              </w:rPr>
              <w:t xml:space="preserve"> </w:t>
            </w:r>
            <w:r>
              <w:rPr>
                <w:rStyle w:val="aff7"/>
                <w:b w:val="0"/>
                <w:lang w:val="it-IT"/>
              </w:rPr>
              <w:t xml:space="preserve">L. Beales </w:t>
            </w:r>
            <w:r>
              <w:rPr>
                <w:rStyle w:val="aff7"/>
                <w:b w:val="0"/>
                <w:bCs w:val="0"/>
                <w:lang w:val="uk-UA"/>
              </w:rPr>
              <w:t xml:space="preserve">// </w:t>
            </w:r>
            <w:r>
              <w:rPr>
                <w:rStyle w:val="aff7"/>
                <w:b w:val="0"/>
                <w:bCs w:val="0"/>
                <w:lang w:val="en-US"/>
              </w:rPr>
              <w:t>Endocrinology</w:t>
            </w:r>
            <w:r>
              <w:rPr>
                <w:rStyle w:val="aff7"/>
                <w:b w:val="0"/>
                <w:bCs w:val="0"/>
                <w:lang w:val="uk-UA"/>
              </w:rPr>
              <w:t>. –</w:t>
            </w:r>
            <w:r>
              <w:rPr>
                <w:rStyle w:val="aff7"/>
                <w:b w:val="0"/>
                <w:bCs w:val="0"/>
                <w:lang w:val="en-US"/>
              </w:rPr>
              <w:t xml:space="preserve"> 2006</w:t>
            </w:r>
            <w:r>
              <w:rPr>
                <w:rStyle w:val="aff7"/>
                <w:b w:val="0"/>
                <w:bCs w:val="0"/>
                <w:lang w:val="uk-UA"/>
              </w:rPr>
              <w:t>. –</w:t>
            </w:r>
            <w:r>
              <w:rPr>
                <w:rStyle w:val="aff7"/>
                <w:b w:val="0"/>
                <w:bCs w:val="0"/>
                <w:lang w:val="en-US"/>
              </w:rPr>
              <w:t xml:space="preserve"> Vol. 147</w:t>
            </w:r>
            <w:r>
              <w:rPr>
                <w:rStyle w:val="aff7"/>
                <w:b w:val="0"/>
                <w:bCs w:val="0"/>
                <w:lang w:val="uk-UA"/>
              </w:rPr>
              <w:t>. –</w:t>
            </w:r>
            <w:r>
              <w:rPr>
                <w:rStyle w:val="aff7"/>
                <w:b w:val="0"/>
                <w:bCs w:val="0"/>
                <w:lang w:val="en-US"/>
              </w:rPr>
              <w:t xml:space="preserve"> </w:t>
            </w:r>
            <w:r>
              <w:rPr>
                <w:rStyle w:val="aff7"/>
                <w:b w:val="0"/>
                <w:bCs w:val="0"/>
                <w:lang w:val="uk-UA"/>
              </w:rPr>
              <w:t>№</w:t>
            </w:r>
            <w:r>
              <w:rPr>
                <w:rStyle w:val="aff7"/>
                <w:b w:val="0"/>
                <w:bCs w:val="0"/>
                <w:lang w:val="en-US"/>
              </w:rPr>
              <w:t xml:space="preserve"> 9</w:t>
            </w:r>
            <w:r>
              <w:rPr>
                <w:rStyle w:val="aff7"/>
                <w:b w:val="0"/>
                <w:bCs w:val="0"/>
                <w:lang w:val="uk-UA"/>
              </w:rPr>
              <w:t>. – Р.</w:t>
            </w:r>
            <w:r>
              <w:rPr>
                <w:rStyle w:val="aff7"/>
                <w:b w:val="0"/>
                <w:bCs w:val="0"/>
                <w:lang w:val="en-US"/>
              </w:rPr>
              <w:t xml:space="preserve"> 4505</w:t>
            </w:r>
            <w:r>
              <w:rPr>
                <w:rStyle w:val="aff7"/>
                <w:b w:val="0"/>
                <w:bCs w:val="0"/>
                <w:lang w:val="uk-UA"/>
              </w:rPr>
              <w:t>–</w:t>
            </w:r>
            <w:r>
              <w:rPr>
                <w:rStyle w:val="aff7"/>
                <w:b w:val="0"/>
                <w:bCs w:val="0"/>
                <w:lang w:val="en-US"/>
              </w:rPr>
              <w:t>4516</w:t>
            </w:r>
            <w:r>
              <w:rPr>
                <w:rStyle w:val="aff7"/>
                <w:b w:val="0"/>
                <w:bCs w:val="0"/>
                <w:lang w:val="uk-UA"/>
              </w:rPr>
              <w:t>.</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9</w:t>
            </w:r>
            <w:r>
              <w:rPr>
                <w:sz w:val="28"/>
                <w:szCs w:val="28"/>
                <w:lang w:val="en-US"/>
              </w:rPr>
              <w:t>6.</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Prevalence of gastrooesophageal reflux symptoms and influence of age and sex</w:t>
            </w:r>
            <w:r>
              <w:rPr>
                <w:sz w:val="28"/>
                <w:szCs w:val="28"/>
                <w:lang w:val="uk-UA"/>
              </w:rPr>
              <w:t xml:space="preserve"> /</w:t>
            </w:r>
            <w:r>
              <w:rPr>
                <w:sz w:val="28"/>
                <w:szCs w:val="28"/>
                <w:lang w:val="en-US"/>
              </w:rPr>
              <w:t xml:space="preserve"> M</w:t>
            </w:r>
            <w:r>
              <w:rPr>
                <w:sz w:val="28"/>
                <w:szCs w:val="28"/>
                <w:lang w:val="uk-UA"/>
              </w:rPr>
              <w:t xml:space="preserve">. </w:t>
            </w:r>
            <w:r>
              <w:rPr>
                <w:sz w:val="28"/>
                <w:szCs w:val="28"/>
                <w:lang w:val="en-US"/>
              </w:rPr>
              <w:t>Nilsson, R</w:t>
            </w:r>
            <w:r>
              <w:rPr>
                <w:sz w:val="28"/>
                <w:szCs w:val="28"/>
                <w:lang w:val="uk-UA"/>
              </w:rPr>
              <w:t xml:space="preserve">. </w:t>
            </w:r>
            <w:r>
              <w:rPr>
                <w:sz w:val="28"/>
                <w:szCs w:val="28"/>
                <w:lang w:val="en-US"/>
              </w:rPr>
              <w:t>Johnsen, W</w:t>
            </w:r>
            <w:r>
              <w:rPr>
                <w:sz w:val="28"/>
                <w:szCs w:val="28"/>
                <w:lang w:val="uk-UA"/>
              </w:rPr>
              <w:t xml:space="preserve">. </w:t>
            </w:r>
            <w:r>
              <w:rPr>
                <w:sz w:val="28"/>
                <w:szCs w:val="28"/>
                <w:lang w:val="en-US"/>
              </w:rPr>
              <w:t xml:space="preserve">Ye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Scand</w:t>
            </w:r>
            <w:r>
              <w:rPr>
                <w:sz w:val="28"/>
                <w:szCs w:val="28"/>
                <w:lang w:val="uk-UA"/>
              </w:rPr>
              <w:t xml:space="preserve">. </w:t>
            </w:r>
            <w:r>
              <w:rPr>
                <w:sz w:val="28"/>
                <w:szCs w:val="28"/>
                <w:lang w:val="en-US"/>
              </w:rPr>
              <w:t>J</w:t>
            </w:r>
            <w:r>
              <w:rPr>
                <w:sz w:val="28"/>
                <w:szCs w:val="28"/>
                <w:lang w:val="uk-UA"/>
              </w:rPr>
              <w:t>.</w:t>
            </w:r>
            <w:r>
              <w:rPr>
                <w:sz w:val="28"/>
                <w:szCs w:val="28"/>
                <w:lang w:val="en-US"/>
              </w:rPr>
              <w:t xml:space="preserve"> Gastroenterol</w:t>
            </w:r>
            <w:r>
              <w:rPr>
                <w:sz w:val="28"/>
                <w:szCs w:val="28"/>
                <w:lang w:val="uk-UA"/>
              </w:rPr>
              <w:t>. –</w:t>
            </w:r>
            <w:r>
              <w:rPr>
                <w:sz w:val="28"/>
                <w:szCs w:val="28"/>
                <w:lang w:val="en-US"/>
              </w:rPr>
              <w:t xml:space="preserve"> 2004</w:t>
            </w:r>
            <w:r>
              <w:rPr>
                <w:sz w:val="28"/>
                <w:szCs w:val="28"/>
                <w:lang w:val="uk-UA"/>
              </w:rPr>
              <w:t>. – №</w:t>
            </w:r>
            <w:r>
              <w:rPr>
                <w:sz w:val="28"/>
                <w:szCs w:val="28"/>
                <w:lang w:val="en-US"/>
              </w:rPr>
              <w:t xml:space="preserve"> 39</w:t>
            </w:r>
            <w:r>
              <w:rPr>
                <w:sz w:val="28"/>
                <w:szCs w:val="28"/>
                <w:lang w:val="uk-UA"/>
              </w:rPr>
              <w:t>. – Р.</w:t>
            </w:r>
            <w:r>
              <w:rPr>
                <w:sz w:val="28"/>
                <w:szCs w:val="28"/>
                <w:lang w:val="en-US"/>
              </w:rPr>
              <w:t xml:space="preserve"> 1040–</w:t>
            </w:r>
            <w:r>
              <w:rPr>
                <w:sz w:val="28"/>
                <w:szCs w:val="28"/>
                <w:lang w:val="uk-UA"/>
              </w:rPr>
              <w:t>104</w:t>
            </w:r>
            <w:r>
              <w:rPr>
                <w:sz w:val="28"/>
                <w:szCs w:val="28"/>
                <w:lang w:val="en-US"/>
              </w:rPr>
              <w:t>5.</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lastRenderedPageBreak/>
              <w:t>9</w:t>
            </w:r>
            <w:r>
              <w:rPr>
                <w:sz w:val="28"/>
                <w:szCs w:val="28"/>
                <w:lang w:val="en-US"/>
              </w:rPr>
              <w:t>7.</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Obesity and estrogen as risk factors for symptomatic gastroesophageal reflux</w:t>
            </w:r>
            <w:r>
              <w:rPr>
                <w:sz w:val="28"/>
                <w:szCs w:val="28"/>
                <w:lang w:val="uk-UA"/>
              </w:rPr>
              <w:t xml:space="preserve"> / </w:t>
            </w:r>
            <w:r>
              <w:rPr>
                <w:sz w:val="28"/>
                <w:szCs w:val="28"/>
                <w:lang w:val="en-US"/>
              </w:rPr>
              <w:t>M</w:t>
            </w:r>
            <w:r>
              <w:rPr>
                <w:sz w:val="28"/>
                <w:szCs w:val="28"/>
                <w:lang w:val="uk-UA"/>
              </w:rPr>
              <w:t xml:space="preserve">. </w:t>
            </w:r>
            <w:r>
              <w:rPr>
                <w:sz w:val="28"/>
                <w:szCs w:val="28"/>
                <w:lang w:val="en-US"/>
              </w:rPr>
              <w:t>Nilsson, R</w:t>
            </w:r>
            <w:r>
              <w:rPr>
                <w:sz w:val="28"/>
                <w:szCs w:val="28"/>
                <w:lang w:val="uk-UA"/>
              </w:rPr>
              <w:t xml:space="preserve">. </w:t>
            </w:r>
            <w:r>
              <w:rPr>
                <w:sz w:val="28"/>
                <w:szCs w:val="28"/>
                <w:lang w:val="en-US"/>
              </w:rPr>
              <w:t>Johnsen, W</w:t>
            </w:r>
            <w:r>
              <w:rPr>
                <w:sz w:val="28"/>
                <w:szCs w:val="28"/>
                <w:lang w:val="uk-UA"/>
              </w:rPr>
              <w:t xml:space="preserve">. </w:t>
            </w:r>
            <w:r>
              <w:rPr>
                <w:sz w:val="28"/>
                <w:szCs w:val="28"/>
                <w:lang w:val="en-US"/>
              </w:rPr>
              <w:t xml:space="preserve">Ye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JAMA</w:t>
            </w:r>
            <w:r>
              <w:rPr>
                <w:sz w:val="28"/>
                <w:szCs w:val="28"/>
                <w:lang w:val="uk-UA"/>
              </w:rPr>
              <w:t>. –</w:t>
            </w:r>
            <w:r>
              <w:rPr>
                <w:sz w:val="28"/>
                <w:szCs w:val="28"/>
                <w:lang w:val="en-US"/>
              </w:rPr>
              <w:t xml:space="preserve"> 2003</w:t>
            </w:r>
            <w:r>
              <w:rPr>
                <w:sz w:val="28"/>
                <w:szCs w:val="28"/>
                <w:lang w:val="uk-UA"/>
              </w:rPr>
              <w:t>. – №</w:t>
            </w:r>
            <w:r>
              <w:rPr>
                <w:sz w:val="28"/>
                <w:szCs w:val="28"/>
                <w:lang w:val="en-US"/>
              </w:rPr>
              <w:t xml:space="preserve"> 290</w:t>
            </w:r>
            <w:r>
              <w:rPr>
                <w:sz w:val="28"/>
                <w:szCs w:val="28"/>
                <w:lang w:val="uk-UA"/>
              </w:rPr>
              <w:t>. – Р.</w:t>
            </w:r>
            <w:r>
              <w:rPr>
                <w:sz w:val="28"/>
                <w:szCs w:val="28"/>
                <w:lang w:val="en-US"/>
              </w:rPr>
              <w:t xml:space="preserve"> 66</w:t>
            </w:r>
            <w:r>
              <w:rPr>
                <w:sz w:val="28"/>
                <w:szCs w:val="28"/>
                <w:lang w:val="uk-UA"/>
              </w:rPr>
              <w:t>–</w:t>
            </w:r>
            <w:r>
              <w:rPr>
                <w:sz w:val="28"/>
                <w:szCs w:val="28"/>
                <w:lang w:val="en-US"/>
              </w:rPr>
              <w:t>72</w:t>
            </w:r>
            <w:r>
              <w:rPr>
                <w:sz w:val="28"/>
                <w:szCs w:val="28"/>
                <w:lang w:val="uk-UA"/>
              </w:rPr>
              <w:t>.</w:t>
            </w:r>
          </w:p>
        </w:tc>
      </w:tr>
      <w:tr w:rsidR="007F6981" w:rsidTr="0095184B">
        <w:tblPrEx>
          <w:tblCellMar>
            <w:top w:w="0" w:type="dxa"/>
            <w:bottom w:w="0" w:type="dxa"/>
          </w:tblCellMar>
        </w:tblPrEx>
        <w:tc>
          <w:tcPr>
            <w:tcW w:w="900" w:type="dxa"/>
            <w:gridSpan w:val="2"/>
          </w:tcPr>
          <w:p w:rsidR="007F6981" w:rsidRPr="00CE7AE4" w:rsidRDefault="007F6981" w:rsidP="0095184B">
            <w:pPr>
              <w:spacing w:line="360" w:lineRule="auto"/>
              <w:ind w:right="119"/>
              <w:rPr>
                <w:sz w:val="28"/>
                <w:szCs w:val="28"/>
                <w:lang w:val="en-US"/>
              </w:rPr>
            </w:pPr>
            <w:r>
              <w:rPr>
                <w:sz w:val="28"/>
                <w:szCs w:val="28"/>
                <w:lang w:val="en-US"/>
              </w:rPr>
              <w:t>98.</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Human</w:t>
            </w:r>
            <w:r>
              <w:rPr>
                <w:sz w:val="28"/>
                <w:szCs w:val="28"/>
                <w:lang w:val="uk-UA"/>
              </w:rPr>
              <w:t xml:space="preserve"> </w:t>
            </w:r>
            <w:r>
              <w:rPr>
                <w:sz w:val="28"/>
                <w:szCs w:val="28"/>
                <w:lang w:val="en-US"/>
              </w:rPr>
              <w:t>obesity</w:t>
            </w:r>
            <w:r>
              <w:rPr>
                <w:sz w:val="28"/>
                <w:szCs w:val="28"/>
                <w:lang w:val="uk-UA"/>
              </w:rPr>
              <w:t xml:space="preserve"> </w:t>
            </w:r>
            <w:r>
              <w:rPr>
                <w:sz w:val="28"/>
                <w:szCs w:val="28"/>
                <w:lang w:val="en-US"/>
              </w:rPr>
              <w:t>is</w:t>
            </w:r>
            <w:r>
              <w:rPr>
                <w:sz w:val="28"/>
                <w:szCs w:val="28"/>
                <w:lang w:val="uk-UA"/>
              </w:rPr>
              <w:t xml:space="preserve"> </w:t>
            </w:r>
            <w:r>
              <w:rPr>
                <w:sz w:val="28"/>
                <w:szCs w:val="28"/>
                <w:lang w:val="en-US"/>
              </w:rPr>
              <w:t>associated</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a</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elevation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brain</w:t>
            </w:r>
            <w:r>
              <w:rPr>
                <w:sz w:val="28"/>
                <w:szCs w:val="28"/>
                <w:lang w:val="uk-UA"/>
              </w:rPr>
              <w:t xml:space="preserve"> 5-</w:t>
            </w:r>
            <w:r>
              <w:rPr>
                <w:sz w:val="28"/>
                <w:szCs w:val="28"/>
                <w:lang w:val="en-US"/>
              </w:rPr>
              <w:t>hydroxytryptamine</w:t>
            </w:r>
            <w:r>
              <w:rPr>
                <w:sz w:val="28"/>
                <w:szCs w:val="28"/>
                <w:lang w:val="uk-UA"/>
              </w:rPr>
              <w:t xml:space="preserve"> </w:t>
            </w:r>
            <w:r>
              <w:rPr>
                <w:sz w:val="28"/>
                <w:szCs w:val="28"/>
                <w:lang w:val="en-US"/>
              </w:rPr>
              <w:t>turnover</w:t>
            </w:r>
            <w:r>
              <w:rPr>
                <w:sz w:val="28"/>
                <w:szCs w:val="28"/>
                <w:lang w:val="uk-UA"/>
              </w:rPr>
              <w:t xml:space="preserve"> / </w:t>
            </w:r>
            <w:r>
              <w:rPr>
                <w:sz w:val="28"/>
                <w:szCs w:val="28"/>
                <w:lang w:val="en-US"/>
              </w:rPr>
              <w:t>G</w:t>
            </w:r>
            <w:r>
              <w:rPr>
                <w:sz w:val="28"/>
                <w:szCs w:val="28"/>
                <w:lang w:val="uk-UA"/>
              </w:rPr>
              <w:t xml:space="preserve">. </w:t>
            </w:r>
            <w:r>
              <w:rPr>
                <w:sz w:val="28"/>
                <w:szCs w:val="28"/>
                <w:lang w:val="en-US"/>
              </w:rPr>
              <w:t>W</w:t>
            </w:r>
            <w:r>
              <w:rPr>
                <w:sz w:val="28"/>
                <w:szCs w:val="28"/>
                <w:lang w:val="uk-UA"/>
              </w:rPr>
              <w:t xml:space="preserve">. </w:t>
            </w:r>
            <w:r>
              <w:rPr>
                <w:sz w:val="28"/>
                <w:szCs w:val="28"/>
                <w:lang w:val="en-US"/>
              </w:rPr>
              <w:t>Lambert</w:t>
            </w:r>
            <w:r>
              <w:rPr>
                <w:sz w:val="28"/>
                <w:szCs w:val="28"/>
                <w:lang w:val="uk-UA"/>
              </w:rPr>
              <w:t xml:space="preserve">, </w:t>
            </w:r>
            <w:r>
              <w:rPr>
                <w:sz w:val="28"/>
                <w:szCs w:val="28"/>
                <w:lang w:val="en-US"/>
              </w:rPr>
              <w:t>M</w:t>
            </w:r>
            <w:r>
              <w:rPr>
                <w:sz w:val="28"/>
                <w:szCs w:val="28"/>
                <w:lang w:val="uk-UA"/>
              </w:rPr>
              <w:t xml:space="preserve">. </w:t>
            </w:r>
            <w:r>
              <w:rPr>
                <w:sz w:val="28"/>
                <w:szCs w:val="28"/>
                <w:lang w:val="en-US"/>
              </w:rPr>
              <w:t>Vaz</w:t>
            </w:r>
            <w:r>
              <w:rPr>
                <w:sz w:val="28"/>
                <w:szCs w:val="28"/>
                <w:lang w:val="uk-UA"/>
              </w:rPr>
              <w:t xml:space="preserve">, </w:t>
            </w:r>
            <w:r>
              <w:rPr>
                <w:sz w:val="28"/>
                <w:szCs w:val="28"/>
                <w:lang w:val="en-US"/>
              </w:rPr>
              <w:t>H</w:t>
            </w:r>
            <w:r>
              <w:rPr>
                <w:sz w:val="28"/>
                <w:szCs w:val="28"/>
                <w:lang w:val="uk-UA"/>
              </w:rPr>
              <w:t xml:space="preserve">. </w:t>
            </w:r>
            <w:r>
              <w:rPr>
                <w:sz w:val="28"/>
                <w:szCs w:val="28"/>
                <w:lang w:val="en-US"/>
              </w:rPr>
              <w:t>S</w:t>
            </w:r>
            <w:r>
              <w:rPr>
                <w:sz w:val="28"/>
                <w:szCs w:val="28"/>
                <w:lang w:val="uk-UA"/>
              </w:rPr>
              <w:t xml:space="preserve">. </w:t>
            </w:r>
            <w:r>
              <w:rPr>
                <w:sz w:val="28"/>
                <w:szCs w:val="28"/>
                <w:lang w:val="en-US"/>
              </w:rPr>
              <w:t>Cox</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en-US"/>
              </w:rPr>
              <w:t>Clin</w:t>
            </w:r>
            <w:r>
              <w:rPr>
                <w:sz w:val="28"/>
                <w:szCs w:val="28"/>
                <w:lang w:val="uk-UA"/>
              </w:rPr>
              <w:t xml:space="preserve">. </w:t>
            </w:r>
            <w:r>
              <w:rPr>
                <w:sz w:val="28"/>
                <w:szCs w:val="28"/>
                <w:lang w:val="en-US"/>
              </w:rPr>
              <w:t>Sci</w:t>
            </w:r>
            <w:r>
              <w:rPr>
                <w:sz w:val="28"/>
                <w:szCs w:val="28"/>
                <w:lang w:val="uk-UA"/>
              </w:rPr>
              <w:t xml:space="preserve">. – 1999. – </w:t>
            </w:r>
            <w:r>
              <w:rPr>
                <w:sz w:val="28"/>
                <w:szCs w:val="28"/>
                <w:lang w:val="en-US"/>
              </w:rPr>
              <w:t>Vol</w:t>
            </w:r>
            <w:r>
              <w:rPr>
                <w:sz w:val="28"/>
                <w:szCs w:val="28"/>
                <w:lang w:val="uk-UA"/>
              </w:rPr>
              <w:t>. 2. – Р. 191–197.</w:t>
            </w:r>
          </w:p>
        </w:tc>
      </w:tr>
      <w:tr w:rsidR="007F6981" w:rsidTr="0095184B">
        <w:tblPrEx>
          <w:tblCellMar>
            <w:top w:w="0" w:type="dxa"/>
            <w:bottom w:w="0" w:type="dxa"/>
          </w:tblCellMar>
        </w:tblPrEx>
        <w:tc>
          <w:tcPr>
            <w:tcW w:w="900" w:type="dxa"/>
            <w:gridSpan w:val="2"/>
          </w:tcPr>
          <w:p w:rsidR="007F6981" w:rsidRPr="00927BD8" w:rsidRDefault="007F6981" w:rsidP="0095184B">
            <w:pPr>
              <w:spacing w:line="360" w:lineRule="auto"/>
              <w:ind w:right="119"/>
              <w:rPr>
                <w:sz w:val="28"/>
                <w:szCs w:val="28"/>
                <w:lang w:val="en-US"/>
              </w:rPr>
            </w:pPr>
            <w:r>
              <w:rPr>
                <w:sz w:val="28"/>
                <w:szCs w:val="28"/>
                <w:lang w:val="en-US"/>
              </w:rPr>
              <w:t>99.</w:t>
            </w:r>
          </w:p>
        </w:tc>
        <w:tc>
          <w:tcPr>
            <w:tcW w:w="9000" w:type="dxa"/>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en-US"/>
              </w:rPr>
              <w:t>Baldi F. PPI Non responsive heartburn</w:t>
            </w:r>
            <w:r>
              <w:rPr>
                <w:bCs/>
                <w:sz w:val="28"/>
                <w:szCs w:val="28"/>
                <w:lang w:val="uk-UA"/>
              </w:rPr>
              <w:t xml:space="preserve"> </w:t>
            </w:r>
            <w:r>
              <w:rPr>
                <w:bCs/>
                <w:sz w:val="28"/>
                <w:szCs w:val="28"/>
                <w:lang w:val="en-US"/>
              </w:rPr>
              <w:t xml:space="preserve">/ F. Baldi </w:t>
            </w:r>
            <w:r>
              <w:rPr>
                <w:bCs/>
                <w:sz w:val="28"/>
                <w:szCs w:val="28"/>
                <w:lang w:val="uk-UA"/>
              </w:rPr>
              <w:t xml:space="preserve">// </w:t>
            </w:r>
            <w:r>
              <w:rPr>
                <w:bCs/>
                <w:sz w:val="28"/>
                <w:szCs w:val="28"/>
                <w:lang w:val="en-US"/>
              </w:rPr>
              <w:t>15th united european</w:t>
            </w:r>
            <w:r>
              <w:rPr>
                <w:bCs/>
                <w:sz w:val="28"/>
                <w:szCs w:val="28"/>
                <w:lang w:val="uk-UA"/>
              </w:rPr>
              <w:t xml:space="preserve"> </w:t>
            </w:r>
            <w:r>
              <w:rPr>
                <w:bCs/>
                <w:sz w:val="28"/>
                <w:szCs w:val="28"/>
                <w:lang w:val="en-US"/>
              </w:rPr>
              <w:t>Gastroenterology Week</w:t>
            </w:r>
            <w:r>
              <w:rPr>
                <w:bCs/>
                <w:sz w:val="28"/>
                <w:szCs w:val="28"/>
                <w:lang w:val="uk-UA"/>
              </w:rPr>
              <w:t xml:space="preserve"> (</w:t>
            </w:r>
            <w:r>
              <w:rPr>
                <w:bCs/>
                <w:sz w:val="28"/>
                <w:szCs w:val="28"/>
                <w:lang w:val="en-US"/>
              </w:rPr>
              <w:t>27–31 October, 2007</w:t>
            </w:r>
            <w:r>
              <w:rPr>
                <w:bCs/>
                <w:sz w:val="28"/>
                <w:szCs w:val="28"/>
                <w:lang w:val="uk-UA"/>
              </w:rPr>
              <w:t xml:space="preserve">) </w:t>
            </w:r>
            <w:r>
              <w:rPr>
                <w:sz w:val="28"/>
                <w:szCs w:val="28"/>
                <w:lang w:val="uk-UA"/>
              </w:rPr>
              <w:t>–</w:t>
            </w:r>
            <w:r>
              <w:rPr>
                <w:sz w:val="28"/>
                <w:szCs w:val="28"/>
                <w:lang w:val="en-US"/>
              </w:rPr>
              <w:t xml:space="preserve"> </w:t>
            </w:r>
            <w:r>
              <w:rPr>
                <w:bCs/>
                <w:sz w:val="28"/>
                <w:szCs w:val="28"/>
                <w:lang w:val="uk-UA"/>
              </w:rPr>
              <w:t>Р</w:t>
            </w:r>
            <w:r>
              <w:rPr>
                <w:bCs/>
                <w:sz w:val="28"/>
                <w:szCs w:val="28"/>
                <w:lang w:val="fr-FR"/>
              </w:rPr>
              <w:t>aris</w:t>
            </w:r>
            <w:r>
              <w:rPr>
                <w:bCs/>
                <w:sz w:val="28"/>
                <w:szCs w:val="28"/>
                <w:lang w:val="uk-UA"/>
              </w:rPr>
              <w:t xml:space="preserve">: </w:t>
            </w:r>
            <w:r>
              <w:rPr>
                <w:bCs/>
                <w:sz w:val="28"/>
                <w:szCs w:val="28"/>
                <w:lang w:val="fr-FR"/>
              </w:rPr>
              <w:t>le palais des Congr</w:t>
            </w:r>
            <w:r>
              <w:rPr>
                <w:bCs/>
                <w:sz w:val="28"/>
                <w:szCs w:val="28"/>
                <w:lang w:val="uk-UA"/>
              </w:rPr>
              <w:t>е</w:t>
            </w:r>
            <w:r>
              <w:rPr>
                <w:bCs/>
                <w:sz w:val="28"/>
                <w:szCs w:val="28"/>
                <w:lang w:val="fr-FR"/>
              </w:rPr>
              <w:t xml:space="preserve">s de </w:t>
            </w:r>
            <w:r>
              <w:rPr>
                <w:bCs/>
                <w:sz w:val="28"/>
                <w:szCs w:val="28"/>
                <w:lang w:val="uk-UA"/>
              </w:rPr>
              <w:t>Р</w:t>
            </w:r>
            <w:r>
              <w:rPr>
                <w:bCs/>
                <w:sz w:val="28"/>
                <w:szCs w:val="28"/>
                <w:lang w:val="fr-FR"/>
              </w:rPr>
              <w:t>aris</w:t>
            </w:r>
            <w:r>
              <w:rPr>
                <w:bCs/>
                <w:sz w:val="28"/>
                <w:szCs w:val="28"/>
                <w:lang w:val="uk-UA"/>
              </w:rPr>
              <w:t xml:space="preserve">, </w:t>
            </w:r>
            <w:r>
              <w:rPr>
                <w:bCs/>
                <w:sz w:val="28"/>
                <w:szCs w:val="28"/>
                <w:lang w:val="en-US"/>
              </w:rPr>
              <w:t>France. –</w:t>
            </w:r>
            <w:r>
              <w:rPr>
                <w:bCs/>
                <w:sz w:val="28"/>
                <w:szCs w:val="28"/>
                <w:lang w:val="uk-UA"/>
              </w:rPr>
              <w:t xml:space="preserve"> 2007. </w:t>
            </w:r>
            <w:r>
              <w:rPr>
                <w:sz w:val="28"/>
                <w:szCs w:val="28"/>
                <w:lang w:val="uk-UA"/>
              </w:rPr>
              <w:t>–</w:t>
            </w:r>
            <w:r>
              <w:rPr>
                <w:sz w:val="28"/>
                <w:szCs w:val="28"/>
                <w:lang w:val="en-US"/>
              </w:rPr>
              <w:t xml:space="preserve"> </w:t>
            </w:r>
            <w:r>
              <w:rPr>
                <w:sz w:val="28"/>
                <w:szCs w:val="28"/>
                <w:lang w:val="uk-UA"/>
              </w:rPr>
              <w:t>Р.</w:t>
            </w:r>
            <w:r>
              <w:rPr>
                <w:bCs/>
                <w:sz w:val="28"/>
                <w:szCs w:val="28"/>
                <w:lang w:val="en-US"/>
              </w:rPr>
              <w:t xml:space="preserve"> 141</w:t>
            </w:r>
            <w:r>
              <w:rPr>
                <w:sz w:val="28"/>
                <w:szCs w:val="28"/>
                <w:lang w:val="uk-UA"/>
              </w:rPr>
              <w:t>–</w:t>
            </w:r>
            <w:r>
              <w:rPr>
                <w:bCs/>
                <w:sz w:val="28"/>
                <w:szCs w:val="28"/>
                <w:lang w:val="en-US"/>
              </w:rPr>
              <w:t>149</w:t>
            </w:r>
            <w:r>
              <w:rPr>
                <w:bCs/>
                <w:sz w:val="28"/>
                <w:szCs w:val="28"/>
                <w:lang w:val="uk-UA"/>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10</w:t>
            </w:r>
            <w:r>
              <w:rPr>
                <w:sz w:val="28"/>
                <w:szCs w:val="28"/>
                <w:lang w:val="en-US"/>
              </w:rPr>
              <w:t>0.</w:t>
            </w:r>
          </w:p>
        </w:tc>
        <w:tc>
          <w:tcPr>
            <w:tcW w:w="9000" w:type="dxa"/>
          </w:tcPr>
          <w:p w:rsidR="007F6981" w:rsidRPr="00A23055" w:rsidRDefault="007F6981" w:rsidP="0095184B">
            <w:pPr>
              <w:autoSpaceDE w:val="0"/>
              <w:autoSpaceDN w:val="0"/>
              <w:adjustRightInd w:val="0"/>
              <w:spacing w:line="360" w:lineRule="auto"/>
              <w:ind w:right="119"/>
              <w:jc w:val="both"/>
              <w:rPr>
                <w:spacing w:val="-6"/>
                <w:sz w:val="28"/>
                <w:szCs w:val="28"/>
                <w:lang w:val="en-US"/>
              </w:rPr>
            </w:pPr>
            <w:r w:rsidRPr="00A23055">
              <w:rPr>
                <w:sz w:val="28"/>
                <w:szCs w:val="28"/>
                <w:lang w:val="en-US"/>
              </w:rPr>
              <w:t>Improving the Management of GERD: Evidence-Based Therapeutic Strategies: Continuing Medical Education, Consensus Opinion in Gastroenterology / W.</w:t>
            </w:r>
            <w:r w:rsidRPr="00A23055">
              <w:rPr>
                <w:sz w:val="28"/>
                <w:szCs w:val="28"/>
                <w:lang w:val="uk-UA"/>
              </w:rPr>
              <w:t xml:space="preserve"> </w:t>
            </w:r>
            <w:r w:rsidRPr="00A23055">
              <w:rPr>
                <w:sz w:val="28"/>
                <w:szCs w:val="28"/>
                <w:lang w:val="en-US"/>
              </w:rPr>
              <w:t>L. Peterson, R.</w:t>
            </w:r>
            <w:r w:rsidRPr="00A23055">
              <w:rPr>
                <w:sz w:val="28"/>
                <w:szCs w:val="28"/>
                <w:lang w:val="uk-UA"/>
              </w:rPr>
              <w:t xml:space="preserve"> </w:t>
            </w:r>
            <w:r w:rsidRPr="00A23055">
              <w:rPr>
                <w:sz w:val="28"/>
                <w:szCs w:val="28"/>
                <w:lang w:val="en-US"/>
              </w:rPr>
              <w:t xml:space="preserve">R. Berardi, H. El-Serag </w:t>
            </w:r>
            <w:r w:rsidRPr="00A23055">
              <w:rPr>
                <w:bCs/>
                <w:sz w:val="28"/>
                <w:szCs w:val="28"/>
                <w:lang w:val="nl-NL"/>
              </w:rPr>
              <w:t>[</w:t>
            </w:r>
            <w:r w:rsidRPr="00A23055">
              <w:rPr>
                <w:sz w:val="28"/>
                <w:szCs w:val="28"/>
                <w:lang w:val="nl-NL"/>
              </w:rPr>
              <w:t>et al.</w:t>
            </w:r>
            <w:r w:rsidRPr="00A23055">
              <w:rPr>
                <w:bCs/>
                <w:sz w:val="28"/>
                <w:szCs w:val="28"/>
                <w:lang w:val="nl-NL"/>
              </w:rPr>
              <w:t>]</w:t>
            </w:r>
            <w:r w:rsidRPr="00A23055">
              <w:rPr>
                <w:bCs/>
                <w:sz w:val="28"/>
                <w:szCs w:val="28"/>
                <w:lang w:val="uk-UA"/>
              </w:rPr>
              <w:t xml:space="preserve"> </w:t>
            </w:r>
            <w:r w:rsidRPr="00A23055">
              <w:rPr>
                <w:bCs/>
                <w:sz w:val="28"/>
                <w:szCs w:val="28"/>
                <w:lang w:val="en-US"/>
              </w:rPr>
              <w:t>//</w:t>
            </w:r>
            <w:r w:rsidRPr="00A23055">
              <w:rPr>
                <w:sz w:val="28"/>
                <w:szCs w:val="28"/>
                <w:lang w:val="en-US"/>
              </w:rPr>
              <w:t xml:space="preserve"> Bethesda, Maryland: AGA Press. – 2002. – P.</w:t>
            </w:r>
            <w:r>
              <w:rPr>
                <w:sz w:val="28"/>
                <w:szCs w:val="28"/>
                <w:lang w:val="en-US"/>
              </w:rPr>
              <w:t xml:space="preserve"> </w:t>
            </w:r>
            <w:r w:rsidRPr="00A23055">
              <w:rPr>
                <w:sz w:val="28"/>
                <w:szCs w:val="28"/>
                <w:lang w:val="en-US"/>
              </w:rPr>
              <w:t>1–21.</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10</w:t>
            </w:r>
            <w:r>
              <w:rPr>
                <w:sz w:val="28"/>
                <w:szCs w:val="28"/>
                <w:lang w:val="en-US"/>
              </w:rPr>
              <w:t>1.</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uk-UA"/>
              </w:rPr>
              <w:t xml:space="preserve">Vaezi M. F. “Refractory GERD”: </w:t>
            </w:r>
            <w:r>
              <w:rPr>
                <w:color w:val="000000"/>
                <w:sz w:val="28"/>
                <w:szCs w:val="28"/>
                <w:lang w:val="en-US"/>
              </w:rPr>
              <w:t>a</w:t>
            </w:r>
            <w:r>
              <w:rPr>
                <w:color w:val="000000"/>
                <w:sz w:val="28"/>
                <w:szCs w:val="28"/>
                <w:lang w:val="uk-UA"/>
              </w:rPr>
              <w:t xml:space="preserve">cid, </w:t>
            </w:r>
            <w:r>
              <w:rPr>
                <w:color w:val="000000"/>
                <w:sz w:val="28"/>
                <w:szCs w:val="28"/>
                <w:lang w:val="en-US"/>
              </w:rPr>
              <w:t>n</w:t>
            </w:r>
            <w:r>
              <w:rPr>
                <w:color w:val="000000"/>
                <w:sz w:val="28"/>
                <w:szCs w:val="28"/>
                <w:lang w:val="uk-UA"/>
              </w:rPr>
              <w:t xml:space="preserve">onacid, or </w:t>
            </w:r>
            <w:r>
              <w:rPr>
                <w:color w:val="000000"/>
                <w:sz w:val="28"/>
                <w:szCs w:val="28"/>
                <w:lang w:val="en-US"/>
              </w:rPr>
              <w:t>n</w:t>
            </w:r>
            <w:r>
              <w:rPr>
                <w:color w:val="000000"/>
                <w:sz w:val="28"/>
                <w:szCs w:val="28"/>
                <w:lang w:val="uk-UA"/>
              </w:rPr>
              <w:t xml:space="preserve">ot GERD? </w:t>
            </w:r>
            <w:r>
              <w:rPr>
                <w:color w:val="000000"/>
                <w:sz w:val="28"/>
                <w:szCs w:val="28"/>
                <w:lang w:val="en-US"/>
              </w:rPr>
              <w:t xml:space="preserve">/ </w:t>
            </w:r>
            <w:r>
              <w:rPr>
                <w:color w:val="000000"/>
                <w:sz w:val="28"/>
                <w:szCs w:val="28"/>
                <w:lang w:val="uk-UA"/>
              </w:rPr>
              <w:t>M. F. Vaezi // The American Journal of Gastroenterology. –</w:t>
            </w:r>
            <w:r>
              <w:rPr>
                <w:sz w:val="28"/>
                <w:szCs w:val="28"/>
                <w:lang w:val="en-US"/>
              </w:rPr>
              <w:t xml:space="preserve"> </w:t>
            </w:r>
            <w:r>
              <w:rPr>
                <w:color w:val="000000"/>
                <w:sz w:val="28"/>
                <w:szCs w:val="28"/>
                <w:lang w:val="uk-UA"/>
              </w:rPr>
              <w:t>2004. – Vol. 99. – Issue 6. – P. 989–990.</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10</w:t>
            </w:r>
            <w:r>
              <w:rPr>
                <w:sz w:val="28"/>
                <w:szCs w:val="28"/>
                <w:lang w:val="en-US"/>
              </w:rPr>
              <w:t>2.</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Oudkerk Pool</w:t>
            </w:r>
            <w:r>
              <w:rPr>
                <w:sz w:val="28"/>
                <w:szCs w:val="28"/>
                <w:lang w:val="uk-UA"/>
              </w:rPr>
              <w:t xml:space="preserve"> </w:t>
            </w:r>
            <w:r>
              <w:rPr>
                <w:sz w:val="28"/>
                <w:szCs w:val="28"/>
                <w:lang w:val="en-US"/>
              </w:rPr>
              <w:t>M. Review article: gastro-oesophageal reflux disease – application of the concept of complete remission / M. Oudkerk Pool</w:t>
            </w:r>
            <w:r>
              <w:rPr>
                <w:sz w:val="28"/>
                <w:szCs w:val="28"/>
                <w:lang w:val="uk-UA"/>
              </w:rPr>
              <w:t xml:space="preserve"> </w:t>
            </w:r>
            <w:r>
              <w:rPr>
                <w:sz w:val="28"/>
                <w:szCs w:val="28"/>
                <w:lang w:val="en-US"/>
              </w:rPr>
              <w:t>// 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w:t>
            </w:r>
            <w:r>
              <w:rPr>
                <w:sz w:val="28"/>
                <w:szCs w:val="28"/>
                <w:lang w:val="uk-UA"/>
              </w:rPr>
              <w:t>. –</w:t>
            </w:r>
            <w:r>
              <w:rPr>
                <w:sz w:val="28"/>
                <w:szCs w:val="28"/>
                <w:lang w:val="en-US"/>
              </w:rPr>
              <w:t xml:space="preserve"> </w:t>
            </w:r>
            <w:r>
              <w:rPr>
                <w:sz w:val="28"/>
                <w:szCs w:val="28"/>
                <w:lang w:val="uk-UA"/>
              </w:rPr>
              <w:t xml:space="preserve">2007. – </w:t>
            </w:r>
            <w:r>
              <w:rPr>
                <w:sz w:val="28"/>
                <w:lang w:val="en-US"/>
              </w:rPr>
              <w:t>Vol</w:t>
            </w:r>
            <w:r>
              <w:rPr>
                <w:sz w:val="28"/>
                <w:lang w:val="uk-UA"/>
              </w:rPr>
              <w:t>.</w:t>
            </w:r>
            <w:r>
              <w:rPr>
                <w:sz w:val="28"/>
                <w:lang w:val="en-US"/>
              </w:rPr>
              <w:t xml:space="preserve"> </w:t>
            </w:r>
            <w:r>
              <w:rPr>
                <w:sz w:val="28"/>
                <w:szCs w:val="28"/>
                <w:lang w:val="en-US"/>
              </w:rPr>
              <w:t>26</w:t>
            </w:r>
            <w:r>
              <w:rPr>
                <w:sz w:val="28"/>
                <w:szCs w:val="28"/>
                <w:lang w:val="uk-UA"/>
              </w:rPr>
              <w:t>. –</w:t>
            </w:r>
            <w:r>
              <w:rPr>
                <w:sz w:val="28"/>
                <w:szCs w:val="28"/>
                <w:lang w:val="en-US"/>
              </w:rPr>
              <w:t xml:space="preserve"> Suppl</w:t>
            </w:r>
            <w:r>
              <w:rPr>
                <w:sz w:val="28"/>
                <w:szCs w:val="28"/>
                <w:lang w:val="uk-UA"/>
              </w:rPr>
              <w:t xml:space="preserve">. </w:t>
            </w:r>
            <w:r>
              <w:rPr>
                <w:sz w:val="28"/>
                <w:szCs w:val="28"/>
                <w:lang w:val="en-US"/>
              </w:rPr>
              <w:t>2</w:t>
            </w:r>
            <w:r>
              <w:rPr>
                <w:sz w:val="28"/>
                <w:szCs w:val="28"/>
                <w:lang w:val="uk-UA"/>
              </w:rPr>
              <w:t xml:space="preserve">. – Р. </w:t>
            </w:r>
            <w:r>
              <w:rPr>
                <w:sz w:val="28"/>
                <w:szCs w:val="28"/>
                <w:lang w:val="en-US"/>
              </w:rPr>
              <w:t>13–16</w:t>
            </w:r>
            <w:r>
              <w:rPr>
                <w:sz w:val="28"/>
                <w:szCs w:val="28"/>
                <w:lang w:val="uk-UA"/>
              </w:rPr>
              <w:t>.</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10</w:t>
            </w:r>
            <w:r>
              <w:rPr>
                <w:sz w:val="28"/>
                <w:szCs w:val="28"/>
                <w:lang w:val="en-US"/>
              </w:rPr>
              <w:t>3.</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An evidence-based appraisal of reflux disease management</w:t>
            </w:r>
            <w:r>
              <w:rPr>
                <w:sz w:val="28"/>
                <w:szCs w:val="28"/>
                <w:lang w:val="uk-UA"/>
              </w:rPr>
              <w:t xml:space="preserve"> – </w:t>
            </w:r>
            <w:r>
              <w:rPr>
                <w:sz w:val="28"/>
                <w:szCs w:val="28"/>
                <w:lang w:val="en-US"/>
              </w:rPr>
              <w:t>the Genval Workshop Report</w:t>
            </w:r>
            <w:r>
              <w:rPr>
                <w:sz w:val="28"/>
                <w:szCs w:val="28"/>
                <w:lang w:val="uk-UA"/>
              </w:rPr>
              <w:t xml:space="preserve"> / </w:t>
            </w:r>
            <w:r>
              <w:rPr>
                <w:rStyle w:val="aff7"/>
                <w:b w:val="0"/>
                <w:lang w:val="en-US"/>
              </w:rPr>
              <w:t>J</w:t>
            </w:r>
            <w:r>
              <w:rPr>
                <w:rStyle w:val="aff7"/>
                <w:b w:val="0"/>
                <w:lang w:val="uk-UA"/>
              </w:rPr>
              <w:t>.</w:t>
            </w:r>
            <w:r>
              <w:rPr>
                <w:rStyle w:val="aff7"/>
                <w:b w:val="0"/>
                <w:lang w:val="en-US"/>
              </w:rPr>
              <w:t xml:space="preserve"> Dent,</w:t>
            </w:r>
            <w:r>
              <w:rPr>
                <w:b/>
                <w:sz w:val="28"/>
                <w:szCs w:val="28"/>
                <w:lang w:val="en-US"/>
              </w:rPr>
              <w:t xml:space="preserve"> </w:t>
            </w:r>
            <w:r>
              <w:rPr>
                <w:rStyle w:val="aff7"/>
                <w:b w:val="0"/>
                <w:lang w:val="en-US"/>
              </w:rPr>
              <w:t>J</w:t>
            </w:r>
            <w:r>
              <w:rPr>
                <w:rStyle w:val="aff7"/>
                <w:b w:val="0"/>
                <w:lang w:val="uk-UA"/>
              </w:rPr>
              <w:t xml:space="preserve">. </w:t>
            </w:r>
            <w:r>
              <w:rPr>
                <w:rStyle w:val="aff7"/>
                <w:b w:val="0"/>
                <w:lang w:val="en-US"/>
              </w:rPr>
              <w:t>Brun,</w:t>
            </w:r>
            <w:r>
              <w:rPr>
                <w:b/>
                <w:sz w:val="28"/>
                <w:szCs w:val="28"/>
                <w:lang w:val="en-US"/>
              </w:rPr>
              <w:t xml:space="preserve"> </w:t>
            </w:r>
            <w:r>
              <w:rPr>
                <w:rStyle w:val="aff7"/>
                <w:b w:val="0"/>
                <w:lang w:val="en-US"/>
              </w:rPr>
              <w:t>A</w:t>
            </w:r>
            <w:r>
              <w:rPr>
                <w:rStyle w:val="aff7"/>
                <w:b w:val="0"/>
                <w:lang w:val="uk-UA"/>
              </w:rPr>
              <w:t xml:space="preserve">. </w:t>
            </w:r>
            <w:r>
              <w:rPr>
                <w:rStyle w:val="aff7"/>
                <w:b w:val="0"/>
                <w:lang w:val="en-US"/>
              </w:rPr>
              <w:t>M</w:t>
            </w:r>
            <w:r>
              <w:rPr>
                <w:rStyle w:val="aff7"/>
                <w:b w:val="0"/>
                <w:lang w:val="uk-UA"/>
              </w:rPr>
              <w:t>.</w:t>
            </w:r>
            <w:r>
              <w:rPr>
                <w:rStyle w:val="aff7"/>
                <w:b w:val="0"/>
                <w:lang w:val="en-US"/>
              </w:rPr>
              <w:t xml:space="preserve"> Fendrick</w:t>
            </w:r>
            <w:r>
              <w:rPr>
                <w:rStyle w:val="aff7"/>
                <w:b w:val="0"/>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w:t>
            </w:r>
            <w:r>
              <w:rPr>
                <w:sz w:val="28"/>
                <w:szCs w:val="28"/>
                <w:lang w:val="en-US"/>
              </w:rPr>
              <w:t xml:space="preserve"> Gut</w:t>
            </w:r>
            <w:r>
              <w:rPr>
                <w:sz w:val="28"/>
                <w:szCs w:val="28"/>
                <w:lang w:val="uk-UA"/>
              </w:rPr>
              <w:t>. –</w:t>
            </w:r>
            <w:r>
              <w:rPr>
                <w:sz w:val="28"/>
                <w:szCs w:val="28"/>
                <w:lang w:val="en-US"/>
              </w:rPr>
              <w:t xml:space="preserve"> 1998</w:t>
            </w:r>
            <w:r>
              <w:rPr>
                <w:sz w:val="28"/>
                <w:szCs w:val="28"/>
                <w:lang w:val="uk-UA"/>
              </w:rPr>
              <w:t xml:space="preserve">. – </w:t>
            </w:r>
            <w:r>
              <w:rPr>
                <w:color w:val="000000"/>
                <w:sz w:val="28"/>
                <w:szCs w:val="28"/>
                <w:lang w:val="uk-UA"/>
              </w:rPr>
              <w:t xml:space="preserve">Vol. </w:t>
            </w:r>
            <w:r>
              <w:rPr>
                <w:sz w:val="28"/>
                <w:szCs w:val="28"/>
                <w:lang w:val="en-US"/>
              </w:rPr>
              <w:t>44</w:t>
            </w:r>
            <w:r>
              <w:rPr>
                <w:sz w:val="28"/>
                <w:szCs w:val="28"/>
                <w:lang w:val="uk-UA"/>
              </w:rPr>
              <w:t xml:space="preserve">. – </w:t>
            </w:r>
            <w:r>
              <w:rPr>
                <w:sz w:val="28"/>
                <w:szCs w:val="28"/>
                <w:lang w:val="en-US"/>
              </w:rPr>
              <w:t>Suppl</w:t>
            </w:r>
            <w:r>
              <w:rPr>
                <w:sz w:val="28"/>
                <w:szCs w:val="28"/>
                <w:lang w:val="uk-UA"/>
              </w:rPr>
              <w:t>.</w:t>
            </w:r>
            <w:r>
              <w:rPr>
                <w:sz w:val="28"/>
                <w:szCs w:val="28"/>
                <w:lang w:val="en-US"/>
              </w:rPr>
              <w:t xml:space="preserve"> 2</w:t>
            </w:r>
            <w:r>
              <w:rPr>
                <w:sz w:val="28"/>
                <w:szCs w:val="28"/>
                <w:lang w:val="uk-UA"/>
              </w:rPr>
              <w:t xml:space="preserve">. – Р. </w:t>
            </w:r>
            <w:r>
              <w:rPr>
                <w:sz w:val="28"/>
                <w:szCs w:val="28"/>
                <w:lang w:val="en-US"/>
              </w:rPr>
              <w:t>S1–S16.</w:t>
            </w:r>
          </w:p>
        </w:tc>
      </w:tr>
      <w:tr w:rsidR="007F6981" w:rsidTr="0095184B">
        <w:tblPrEx>
          <w:tblCellMar>
            <w:top w:w="0" w:type="dxa"/>
            <w:bottom w:w="0" w:type="dxa"/>
          </w:tblCellMar>
        </w:tblPrEx>
        <w:tc>
          <w:tcPr>
            <w:tcW w:w="900" w:type="dxa"/>
            <w:gridSpan w:val="2"/>
          </w:tcPr>
          <w:p w:rsidR="007F6981" w:rsidRPr="00CE7AE4" w:rsidRDefault="007F6981" w:rsidP="0095184B">
            <w:pPr>
              <w:spacing w:line="360" w:lineRule="auto"/>
              <w:ind w:right="119"/>
              <w:rPr>
                <w:sz w:val="28"/>
                <w:szCs w:val="28"/>
                <w:lang w:val="en-US"/>
              </w:rPr>
            </w:pPr>
            <w:r>
              <w:rPr>
                <w:sz w:val="28"/>
                <w:szCs w:val="28"/>
                <w:lang w:val="uk-UA"/>
              </w:rPr>
              <w:t>10</w:t>
            </w:r>
            <w:r>
              <w:rPr>
                <w:sz w:val="28"/>
                <w:szCs w:val="28"/>
                <w:lang w:val="en-US"/>
              </w:rPr>
              <w:t>4.</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Jones R</w:t>
            </w:r>
            <w:r>
              <w:rPr>
                <w:sz w:val="28"/>
                <w:szCs w:val="28"/>
                <w:lang w:val="uk-UA"/>
              </w:rPr>
              <w:t xml:space="preserve">. </w:t>
            </w:r>
            <w:r>
              <w:rPr>
                <w:sz w:val="28"/>
                <w:szCs w:val="28"/>
                <w:lang w:val="en-US"/>
              </w:rPr>
              <w:t>Review: what do we mean by GERD?</w:t>
            </w:r>
            <w:r>
              <w:rPr>
                <w:sz w:val="28"/>
                <w:szCs w:val="28"/>
                <w:lang w:val="uk-UA"/>
              </w:rPr>
              <w:t xml:space="preserve"> –</w:t>
            </w:r>
            <w:r>
              <w:rPr>
                <w:sz w:val="28"/>
                <w:szCs w:val="28"/>
                <w:lang w:val="en-US"/>
              </w:rPr>
              <w:t>definition and diagnosis</w:t>
            </w:r>
            <w:r>
              <w:rPr>
                <w:sz w:val="28"/>
                <w:szCs w:val="28"/>
                <w:lang w:val="uk-UA"/>
              </w:rPr>
              <w:t xml:space="preserve"> </w:t>
            </w:r>
            <w:r>
              <w:rPr>
                <w:sz w:val="28"/>
                <w:szCs w:val="28"/>
                <w:lang w:val="en-US"/>
              </w:rPr>
              <w:t>/ R</w:t>
            </w:r>
            <w:r>
              <w:rPr>
                <w:sz w:val="28"/>
                <w:szCs w:val="28"/>
                <w:lang w:val="uk-UA"/>
              </w:rPr>
              <w:t>.</w:t>
            </w:r>
            <w:r>
              <w:rPr>
                <w:sz w:val="28"/>
                <w:szCs w:val="28"/>
                <w:lang w:val="en-US"/>
              </w:rPr>
              <w:t xml:space="preserve"> Jones, J</w:t>
            </w:r>
            <w:r>
              <w:rPr>
                <w:sz w:val="28"/>
                <w:szCs w:val="28"/>
                <w:lang w:val="uk-UA"/>
              </w:rPr>
              <w:t xml:space="preserve">. </w:t>
            </w:r>
            <w:r>
              <w:rPr>
                <w:sz w:val="28"/>
                <w:szCs w:val="28"/>
                <w:lang w:val="en-US"/>
              </w:rPr>
              <w:t xml:space="preserve">P. Galmiche </w:t>
            </w:r>
            <w:r>
              <w:rPr>
                <w:sz w:val="28"/>
                <w:szCs w:val="28"/>
                <w:lang w:val="uk-UA"/>
              </w:rPr>
              <w:t xml:space="preserve">// </w:t>
            </w:r>
            <w:r>
              <w:rPr>
                <w:sz w:val="28"/>
                <w:szCs w:val="28"/>
                <w:lang w:val="en-US"/>
              </w:rPr>
              <w:t>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 </w:t>
            </w:r>
            <w:r>
              <w:rPr>
                <w:sz w:val="28"/>
                <w:szCs w:val="28"/>
                <w:lang w:val="uk-UA"/>
              </w:rPr>
              <w:t xml:space="preserve">– </w:t>
            </w:r>
            <w:r>
              <w:rPr>
                <w:sz w:val="28"/>
                <w:szCs w:val="28"/>
                <w:lang w:val="en-US"/>
              </w:rPr>
              <w:t>2005</w:t>
            </w:r>
            <w:r>
              <w:rPr>
                <w:sz w:val="28"/>
                <w:szCs w:val="28"/>
                <w:lang w:val="uk-UA"/>
              </w:rPr>
              <w:t xml:space="preserve">. – </w:t>
            </w:r>
            <w:r>
              <w:rPr>
                <w:color w:val="000000"/>
                <w:sz w:val="28"/>
                <w:szCs w:val="28"/>
                <w:lang w:val="uk-UA"/>
              </w:rPr>
              <w:t xml:space="preserve">Vol. </w:t>
            </w:r>
            <w:r>
              <w:rPr>
                <w:sz w:val="28"/>
                <w:szCs w:val="28"/>
                <w:lang w:val="en-US"/>
              </w:rPr>
              <w:t>22</w:t>
            </w:r>
            <w:r>
              <w:rPr>
                <w:sz w:val="28"/>
                <w:szCs w:val="28"/>
                <w:lang w:val="uk-UA"/>
              </w:rPr>
              <w:t>. –</w:t>
            </w:r>
            <w:r>
              <w:rPr>
                <w:sz w:val="28"/>
                <w:szCs w:val="28"/>
                <w:lang w:val="en-US"/>
              </w:rPr>
              <w:t xml:space="preserve"> Suppl 1</w:t>
            </w:r>
            <w:r>
              <w:rPr>
                <w:sz w:val="28"/>
                <w:szCs w:val="28"/>
                <w:lang w:val="uk-UA"/>
              </w:rPr>
              <w:t xml:space="preserve">. – Р. </w:t>
            </w:r>
            <w:r>
              <w:rPr>
                <w:sz w:val="28"/>
                <w:szCs w:val="28"/>
                <w:lang w:val="en-US"/>
              </w:rPr>
              <w:t>2</w:t>
            </w:r>
            <w:r>
              <w:rPr>
                <w:sz w:val="28"/>
                <w:szCs w:val="28"/>
                <w:lang w:val="uk-UA"/>
              </w:rPr>
              <w:t>–</w:t>
            </w:r>
            <w:r>
              <w:rPr>
                <w:sz w:val="28"/>
                <w:szCs w:val="28"/>
                <w:lang w:val="en-US"/>
              </w:rPr>
              <w:t>10.</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10</w:t>
            </w:r>
            <w:r>
              <w:rPr>
                <w:sz w:val="28"/>
                <w:szCs w:val="28"/>
                <w:lang w:val="en-US"/>
              </w:rPr>
              <w:t>5.</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The prevalence of and risk factors for erosive oesophagitis and non-erosive reflux disease: a nationwide multicentre prospective study in Korea </w:t>
            </w:r>
            <w:r>
              <w:rPr>
                <w:sz w:val="28"/>
                <w:szCs w:val="28"/>
                <w:lang w:val="uk-UA"/>
              </w:rPr>
              <w:t xml:space="preserve">/ </w:t>
            </w:r>
            <w:r>
              <w:rPr>
                <w:sz w:val="28"/>
                <w:szCs w:val="28"/>
                <w:lang w:val="uk-UA"/>
              </w:rPr>
              <w:br/>
            </w:r>
            <w:r>
              <w:rPr>
                <w:sz w:val="28"/>
                <w:szCs w:val="28"/>
                <w:lang w:val="en-US"/>
              </w:rPr>
              <w:t>N. Kim, S.</w:t>
            </w:r>
            <w:r>
              <w:rPr>
                <w:sz w:val="28"/>
                <w:szCs w:val="28"/>
                <w:lang w:val="uk-UA"/>
              </w:rPr>
              <w:t xml:space="preserve"> </w:t>
            </w:r>
            <w:r>
              <w:rPr>
                <w:sz w:val="28"/>
                <w:szCs w:val="28"/>
                <w:lang w:val="en-US"/>
              </w:rPr>
              <w:t>W. Lee, S.</w:t>
            </w:r>
            <w:r>
              <w:rPr>
                <w:sz w:val="28"/>
                <w:szCs w:val="28"/>
                <w:lang w:val="uk-UA"/>
              </w:rPr>
              <w:t xml:space="preserve"> </w:t>
            </w:r>
            <w:r>
              <w:rPr>
                <w:sz w:val="28"/>
                <w:szCs w:val="28"/>
                <w:lang w:val="en-US"/>
              </w:rPr>
              <w:t xml:space="preserve">I. Cho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en-US"/>
              </w:rPr>
              <w:t>// Aliment</w:t>
            </w:r>
            <w:r>
              <w:rPr>
                <w:sz w:val="28"/>
                <w:szCs w:val="28"/>
                <w:lang w:val="uk-UA"/>
              </w:rPr>
              <w:t>.</w:t>
            </w:r>
            <w:r>
              <w:rPr>
                <w:sz w:val="28"/>
                <w:szCs w:val="28"/>
                <w:lang w:val="en-US"/>
              </w:rPr>
              <w:t xml:space="preserve"> Pharmacol</w:t>
            </w:r>
            <w:r>
              <w:rPr>
                <w:sz w:val="28"/>
                <w:szCs w:val="28"/>
                <w:lang w:val="uk-UA"/>
              </w:rPr>
              <w:t xml:space="preserve">. </w:t>
            </w:r>
            <w:r>
              <w:rPr>
                <w:sz w:val="28"/>
                <w:szCs w:val="28"/>
                <w:lang w:val="en-US"/>
              </w:rPr>
              <w:t>Ther</w:t>
            </w:r>
            <w:r>
              <w:rPr>
                <w:sz w:val="28"/>
                <w:szCs w:val="28"/>
                <w:lang w:val="uk-UA"/>
              </w:rPr>
              <w:t xml:space="preserve">. – 2008. – </w:t>
            </w:r>
            <w:r>
              <w:rPr>
                <w:sz w:val="28"/>
                <w:szCs w:val="28"/>
                <w:lang w:val="uk-UA"/>
              </w:rPr>
              <w:br/>
              <w:t xml:space="preserve">№ 27. – Р. 173–185. </w:t>
            </w:r>
          </w:p>
        </w:tc>
      </w:tr>
      <w:tr w:rsidR="007F6981" w:rsidTr="0095184B">
        <w:tblPrEx>
          <w:tblCellMar>
            <w:top w:w="0" w:type="dxa"/>
            <w:bottom w:w="0" w:type="dxa"/>
          </w:tblCellMar>
        </w:tblPrEx>
        <w:tc>
          <w:tcPr>
            <w:tcW w:w="900" w:type="dxa"/>
            <w:gridSpan w:val="2"/>
          </w:tcPr>
          <w:p w:rsidR="007F6981" w:rsidRPr="00CE7AE4" w:rsidRDefault="007F6981" w:rsidP="0095184B">
            <w:pPr>
              <w:spacing w:line="360" w:lineRule="auto"/>
              <w:ind w:right="119"/>
              <w:rPr>
                <w:sz w:val="28"/>
                <w:szCs w:val="28"/>
                <w:lang w:val="en-US"/>
              </w:rPr>
            </w:pPr>
            <w:r>
              <w:rPr>
                <w:sz w:val="28"/>
                <w:szCs w:val="28"/>
                <w:lang w:val="en-US"/>
              </w:rPr>
              <w:t>106.</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color w:val="000000"/>
                <w:sz w:val="28"/>
                <w:szCs w:val="28"/>
                <w:lang w:val="en-US"/>
              </w:rPr>
              <w:t>The Montreal definition and classification of gastroesophageal reflux disease: a global evidence-based consensus paper / N</w:t>
            </w:r>
            <w:r>
              <w:rPr>
                <w:color w:val="000000"/>
                <w:sz w:val="28"/>
                <w:szCs w:val="28"/>
                <w:lang w:val="uk-UA"/>
              </w:rPr>
              <w:t xml:space="preserve">. </w:t>
            </w:r>
            <w:r>
              <w:rPr>
                <w:color w:val="000000"/>
                <w:sz w:val="28"/>
                <w:szCs w:val="28"/>
                <w:lang w:val="en-US"/>
              </w:rPr>
              <w:t>Vakil</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van</w:t>
            </w:r>
            <w:r>
              <w:rPr>
                <w:color w:val="000000"/>
                <w:sz w:val="28"/>
                <w:szCs w:val="28"/>
                <w:lang w:val="uk-UA"/>
              </w:rPr>
              <w:t xml:space="preserve"> </w:t>
            </w:r>
            <w:r>
              <w:rPr>
                <w:color w:val="000000"/>
                <w:sz w:val="28"/>
                <w:szCs w:val="28"/>
                <w:lang w:val="en-US"/>
              </w:rPr>
              <w:t>Zanten</w:t>
            </w:r>
            <w:r>
              <w:rPr>
                <w:color w:val="000000"/>
                <w:sz w:val="28"/>
                <w:szCs w:val="28"/>
                <w:lang w:val="uk-UA"/>
              </w:rPr>
              <w:t xml:space="preserve">, </w:t>
            </w:r>
            <w:r>
              <w:rPr>
                <w:color w:val="000000"/>
                <w:sz w:val="28"/>
                <w:szCs w:val="28"/>
                <w:lang w:val="en-US"/>
              </w:rPr>
              <w:t>P</w:t>
            </w:r>
            <w:r>
              <w:rPr>
                <w:color w:val="000000"/>
                <w:sz w:val="28"/>
                <w:szCs w:val="28"/>
                <w:lang w:val="uk-UA"/>
              </w:rPr>
              <w:t xml:space="preserve">. </w:t>
            </w:r>
            <w:r>
              <w:rPr>
                <w:color w:val="000000"/>
                <w:sz w:val="28"/>
                <w:szCs w:val="28"/>
                <w:lang w:val="en-US"/>
              </w:rPr>
              <w:lastRenderedPageBreak/>
              <w:t>Kahrilas</w:t>
            </w:r>
            <w:r>
              <w:rPr>
                <w:color w:val="000000"/>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nl-NL"/>
              </w:rPr>
              <w:t xml:space="preserve"> </w:t>
            </w:r>
            <w:r>
              <w:rPr>
                <w:sz w:val="28"/>
                <w:szCs w:val="28"/>
                <w:lang w:val="uk-UA"/>
              </w:rPr>
              <w:t>//</w:t>
            </w:r>
            <w:r>
              <w:rPr>
                <w:sz w:val="28"/>
                <w:szCs w:val="28"/>
                <w:lang w:val="en-US"/>
              </w:rPr>
              <w:t xml:space="preserve"> </w:t>
            </w:r>
            <w:r>
              <w:rPr>
                <w:color w:val="000000"/>
                <w:sz w:val="28"/>
                <w:szCs w:val="28"/>
                <w:lang w:val="en-US"/>
              </w:rPr>
              <w:t>Z</w:t>
            </w:r>
            <w:r>
              <w:rPr>
                <w:color w:val="000000"/>
                <w:sz w:val="28"/>
                <w:szCs w:val="28"/>
                <w:lang w:val="uk-UA"/>
              </w:rPr>
              <w:t>.</w:t>
            </w:r>
            <w:r>
              <w:rPr>
                <w:color w:val="000000"/>
                <w:sz w:val="28"/>
                <w:szCs w:val="28"/>
                <w:lang w:val="en-US"/>
              </w:rPr>
              <w:t xml:space="preserve"> Gastroenterol. </w:t>
            </w:r>
            <w:r>
              <w:rPr>
                <w:color w:val="000000"/>
                <w:sz w:val="28"/>
                <w:szCs w:val="28"/>
                <w:lang w:val="uk-UA"/>
              </w:rPr>
              <w:t xml:space="preserve">– </w:t>
            </w:r>
            <w:r>
              <w:rPr>
                <w:color w:val="000000"/>
                <w:sz w:val="28"/>
                <w:szCs w:val="28"/>
                <w:lang w:val="en-US"/>
              </w:rPr>
              <w:t>2007</w:t>
            </w:r>
            <w:r>
              <w:rPr>
                <w:color w:val="000000"/>
                <w:sz w:val="28"/>
                <w:szCs w:val="28"/>
                <w:lang w:val="uk-UA"/>
              </w:rPr>
              <w:t xml:space="preserve">. – </w:t>
            </w:r>
            <w:r>
              <w:rPr>
                <w:sz w:val="28"/>
                <w:lang w:val="en-US"/>
              </w:rPr>
              <w:t>Vol</w:t>
            </w:r>
            <w:r>
              <w:rPr>
                <w:sz w:val="28"/>
                <w:lang w:val="uk-UA"/>
              </w:rPr>
              <w:t>.</w:t>
            </w:r>
            <w:r>
              <w:rPr>
                <w:sz w:val="28"/>
                <w:lang w:val="en-US"/>
              </w:rPr>
              <w:t xml:space="preserve"> </w:t>
            </w:r>
            <w:r>
              <w:rPr>
                <w:color w:val="000000"/>
                <w:sz w:val="28"/>
                <w:szCs w:val="28"/>
                <w:lang w:val="en-US"/>
              </w:rPr>
              <w:t>45</w:t>
            </w:r>
            <w:r>
              <w:rPr>
                <w:color w:val="000000"/>
                <w:sz w:val="28"/>
                <w:szCs w:val="28"/>
                <w:lang w:val="uk-UA"/>
              </w:rPr>
              <w:t xml:space="preserve">. – № </w:t>
            </w:r>
            <w:r>
              <w:rPr>
                <w:color w:val="000000"/>
                <w:sz w:val="28"/>
                <w:szCs w:val="28"/>
                <w:lang w:val="en-US"/>
              </w:rPr>
              <w:t>11</w:t>
            </w:r>
            <w:r>
              <w:rPr>
                <w:color w:val="000000"/>
                <w:sz w:val="28"/>
                <w:szCs w:val="28"/>
                <w:lang w:val="uk-UA"/>
              </w:rPr>
              <w:t xml:space="preserve">. – Р. </w:t>
            </w:r>
            <w:r>
              <w:rPr>
                <w:color w:val="000000"/>
                <w:sz w:val="28"/>
                <w:szCs w:val="28"/>
                <w:lang w:val="en-US"/>
              </w:rPr>
              <w:t>1125</w:t>
            </w:r>
            <w:r>
              <w:rPr>
                <w:color w:val="000000"/>
                <w:sz w:val="28"/>
                <w:szCs w:val="28"/>
                <w:lang w:val="uk-UA"/>
              </w:rPr>
              <w:t>–11</w:t>
            </w:r>
            <w:r>
              <w:rPr>
                <w:color w:val="000000"/>
                <w:sz w:val="28"/>
                <w:szCs w:val="28"/>
                <w:lang w:val="en-US"/>
              </w:rPr>
              <w:t>40.</w:t>
            </w:r>
            <w:r w:rsidRPr="004C0275">
              <w:rPr>
                <w:color w:val="000000"/>
                <w:sz w:val="28"/>
                <w:szCs w:val="28"/>
                <w:lang w:val="en-US"/>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lastRenderedPageBreak/>
              <w:t>1</w:t>
            </w:r>
            <w:r>
              <w:rPr>
                <w:sz w:val="28"/>
                <w:szCs w:val="28"/>
                <w:lang w:val="en-US"/>
              </w:rPr>
              <w:t>07.</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bCs/>
                <w:sz w:val="28"/>
                <w:szCs w:val="28"/>
                <w:lang w:val="en-US"/>
              </w:rPr>
              <w:t>Rodger J</w:t>
            </w:r>
            <w:r>
              <w:rPr>
                <w:bCs/>
                <w:sz w:val="28"/>
                <w:szCs w:val="28"/>
                <w:lang w:val="uk-UA"/>
              </w:rPr>
              <w:t>.</w:t>
            </w:r>
            <w:r>
              <w:rPr>
                <w:bCs/>
                <w:sz w:val="28"/>
                <w:szCs w:val="28"/>
                <w:lang w:val="en-US"/>
              </w:rPr>
              <w:t xml:space="preserve"> Gastro-oesophageal reflux disease: a re-appraisal</w:t>
            </w:r>
            <w:r>
              <w:rPr>
                <w:sz w:val="28"/>
                <w:szCs w:val="28"/>
                <w:lang w:val="en-US"/>
              </w:rPr>
              <w:t xml:space="preserve"> / </w:t>
            </w:r>
            <w:r>
              <w:rPr>
                <w:bCs/>
                <w:sz w:val="28"/>
                <w:szCs w:val="28"/>
                <w:lang w:val="en-US"/>
              </w:rPr>
              <w:t>J.</w:t>
            </w:r>
            <w:r>
              <w:rPr>
                <w:bCs/>
                <w:sz w:val="28"/>
                <w:szCs w:val="28"/>
                <w:lang w:val="uk-UA"/>
              </w:rPr>
              <w:t xml:space="preserve"> </w:t>
            </w:r>
            <w:r>
              <w:rPr>
                <w:bCs/>
                <w:sz w:val="28"/>
                <w:szCs w:val="28"/>
                <w:lang w:val="en-US"/>
              </w:rPr>
              <w:t xml:space="preserve">Rodger </w:t>
            </w:r>
            <w:r>
              <w:rPr>
                <w:sz w:val="28"/>
                <w:szCs w:val="28"/>
                <w:lang w:val="uk-UA"/>
              </w:rPr>
              <w:t xml:space="preserve">// </w:t>
            </w:r>
          </w:p>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Br</w:t>
            </w:r>
            <w:r>
              <w:rPr>
                <w:sz w:val="28"/>
                <w:szCs w:val="28"/>
                <w:lang w:val="uk-UA"/>
              </w:rPr>
              <w:t>.</w:t>
            </w:r>
            <w:r>
              <w:rPr>
                <w:sz w:val="28"/>
                <w:szCs w:val="28"/>
                <w:lang w:val="en-US"/>
              </w:rPr>
              <w:t xml:space="preserve"> J</w:t>
            </w:r>
            <w:r>
              <w:rPr>
                <w:sz w:val="28"/>
                <w:szCs w:val="28"/>
                <w:lang w:val="uk-UA"/>
              </w:rPr>
              <w:t>.</w:t>
            </w:r>
            <w:r>
              <w:rPr>
                <w:sz w:val="28"/>
                <w:szCs w:val="28"/>
                <w:lang w:val="en-US"/>
              </w:rPr>
              <w:t xml:space="preserve"> Gen</w:t>
            </w:r>
            <w:r>
              <w:rPr>
                <w:sz w:val="28"/>
                <w:szCs w:val="28"/>
                <w:lang w:val="uk-UA"/>
              </w:rPr>
              <w:t>.</w:t>
            </w:r>
            <w:r>
              <w:rPr>
                <w:sz w:val="28"/>
                <w:szCs w:val="28"/>
                <w:lang w:val="en-US"/>
              </w:rPr>
              <w:t xml:space="preserve"> Pract. </w:t>
            </w:r>
            <w:r>
              <w:rPr>
                <w:sz w:val="28"/>
                <w:szCs w:val="28"/>
                <w:lang w:val="uk-UA"/>
              </w:rPr>
              <w:t xml:space="preserve">– </w:t>
            </w:r>
            <w:r>
              <w:rPr>
                <w:sz w:val="28"/>
                <w:szCs w:val="28"/>
                <w:lang w:val="en-US"/>
              </w:rPr>
              <w:t>2006</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56</w:t>
            </w:r>
            <w:r>
              <w:rPr>
                <w:sz w:val="28"/>
                <w:szCs w:val="28"/>
                <w:lang w:val="uk-UA"/>
              </w:rPr>
              <w:t xml:space="preserve">. – № </w:t>
            </w:r>
            <w:r>
              <w:rPr>
                <w:sz w:val="28"/>
                <w:szCs w:val="28"/>
                <w:lang w:val="en-US"/>
              </w:rPr>
              <w:t>531</w:t>
            </w:r>
            <w:r>
              <w:rPr>
                <w:sz w:val="28"/>
                <w:szCs w:val="28"/>
                <w:lang w:val="uk-UA"/>
              </w:rPr>
              <w:t xml:space="preserve">. – Р. </w:t>
            </w:r>
            <w:r>
              <w:rPr>
                <w:sz w:val="28"/>
                <w:szCs w:val="28"/>
                <w:lang w:val="en-US"/>
              </w:rPr>
              <w:t xml:space="preserve">739–740. </w:t>
            </w:r>
          </w:p>
        </w:tc>
      </w:tr>
      <w:tr w:rsidR="007F6981" w:rsidTr="0095184B">
        <w:tblPrEx>
          <w:tblCellMar>
            <w:top w:w="0" w:type="dxa"/>
            <w:bottom w:w="0" w:type="dxa"/>
          </w:tblCellMar>
        </w:tblPrEx>
        <w:tc>
          <w:tcPr>
            <w:tcW w:w="900" w:type="dxa"/>
            <w:gridSpan w:val="2"/>
          </w:tcPr>
          <w:p w:rsidR="007F6981" w:rsidRPr="004F5FA4" w:rsidRDefault="007F6981" w:rsidP="0095184B">
            <w:pPr>
              <w:spacing w:line="360" w:lineRule="auto"/>
              <w:ind w:right="119"/>
              <w:rPr>
                <w:sz w:val="28"/>
                <w:szCs w:val="28"/>
                <w:lang w:val="uk-UA"/>
              </w:rPr>
            </w:pPr>
            <w:r w:rsidRPr="004F5FA4">
              <w:rPr>
                <w:sz w:val="28"/>
                <w:szCs w:val="28"/>
                <w:lang w:val="uk-UA"/>
              </w:rPr>
              <w:t>1</w:t>
            </w:r>
            <w:r w:rsidRPr="004F5FA4">
              <w:rPr>
                <w:sz w:val="28"/>
                <w:szCs w:val="28"/>
                <w:lang w:val="en-US"/>
              </w:rPr>
              <w:t>0</w:t>
            </w:r>
            <w:r>
              <w:rPr>
                <w:sz w:val="28"/>
                <w:szCs w:val="28"/>
                <w:lang w:val="en-US"/>
              </w:rPr>
              <w:t>8.</w:t>
            </w:r>
          </w:p>
        </w:tc>
        <w:tc>
          <w:tcPr>
            <w:tcW w:w="9000" w:type="dxa"/>
          </w:tcPr>
          <w:p w:rsidR="007F6981" w:rsidRPr="004F5FA4" w:rsidRDefault="007F6981" w:rsidP="0095184B">
            <w:pPr>
              <w:autoSpaceDE w:val="0"/>
              <w:autoSpaceDN w:val="0"/>
              <w:adjustRightInd w:val="0"/>
              <w:spacing w:line="360" w:lineRule="auto"/>
              <w:ind w:right="119"/>
              <w:jc w:val="both"/>
              <w:rPr>
                <w:sz w:val="28"/>
                <w:szCs w:val="28"/>
                <w:lang w:val="uk-UA"/>
              </w:rPr>
            </w:pPr>
            <w:r w:rsidRPr="004F5FA4">
              <w:rPr>
                <w:sz w:val="28"/>
                <w:szCs w:val="28"/>
                <w:lang w:val="en-US"/>
              </w:rPr>
              <w:t>Gastro-oesophageal reflux symptoms</w:t>
            </w:r>
            <w:r w:rsidRPr="004F5FA4">
              <w:rPr>
                <w:sz w:val="28"/>
                <w:szCs w:val="28"/>
                <w:lang w:val="uk-UA"/>
              </w:rPr>
              <w:t xml:space="preserve"> </w:t>
            </w:r>
            <w:r w:rsidRPr="004F5FA4">
              <w:rPr>
                <w:sz w:val="28"/>
                <w:szCs w:val="28"/>
                <w:lang w:val="en-US"/>
              </w:rPr>
              <w:t>and health-related quality of life in the</w:t>
            </w:r>
            <w:r w:rsidRPr="004F5FA4">
              <w:rPr>
                <w:sz w:val="28"/>
                <w:szCs w:val="28"/>
                <w:lang w:val="uk-UA"/>
              </w:rPr>
              <w:t xml:space="preserve"> </w:t>
            </w:r>
            <w:r w:rsidRPr="004F5FA4">
              <w:rPr>
                <w:sz w:val="28"/>
                <w:szCs w:val="28"/>
                <w:lang w:val="en-US"/>
              </w:rPr>
              <w:t>adult general population – the Kalixanda</w:t>
            </w:r>
            <w:r w:rsidRPr="004F5FA4">
              <w:rPr>
                <w:sz w:val="28"/>
                <w:szCs w:val="28"/>
                <w:lang w:val="uk-UA"/>
              </w:rPr>
              <w:t xml:space="preserve"> </w:t>
            </w:r>
            <w:r w:rsidRPr="004F5FA4">
              <w:rPr>
                <w:sz w:val="28"/>
                <w:szCs w:val="28"/>
                <w:lang w:val="en-US"/>
              </w:rPr>
              <w:t xml:space="preserve">study </w:t>
            </w:r>
            <w:r w:rsidRPr="004F5FA4">
              <w:rPr>
                <w:sz w:val="28"/>
                <w:szCs w:val="28"/>
                <w:lang w:val="uk-UA"/>
              </w:rPr>
              <w:t xml:space="preserve">/ </w:t>
            </w:r>
            <w:r w:rsidRPr="004F5FA4">
              <w:rPr>
                <w:sz w:val="28"/>
                <w:szCs w:val="28"/>
                <w:lang w:val="da-DK"/>
              </w:rPr>
              <w:t>J</w:t>
            </w:r>
            <w:r w:rsidRPr="004F5FA4">
              <w:rPr>
                <w:sz w:val="28"/>
                <w:szCs w:val="28"/>
                <w:lang w:val="uk-UA"/>
              </w:rPr>
              <w:t xml:space="preserve">. </w:t>
            </w:r>
            <w:r w:rsidRPr="004F5FA4">
              <w:rPr>
                <w:sz w:val="28"/>
                <w:szCs w:val="28"/>
                <w:lang w:val="da-DK"/>
              </w:rPr>
              <w:t>Ronkainen, P</w:t>
            </w:r>
            <w:r w:rsidRPr="004F5FA4">
              <w:rPr>
                <w:sz w:val="28"/>
                <w:szCs w:val="28"/>
                <w:lang w:val="uk-UA"/>
              </w:rPr>
              <w:t xml:space="preserve">. </w:t>
            </w:r>
            <w:r w:rsidRPr="004F5FA4">
              <w:rPr>
                <w:sz w:val="28"/>
                <w:szCs w:val="28"/>
                <w:lang w:val="da-DK"/>
              </w:rPr>
              <w:t xml:space="preserve">Aro, </w:t>
            </w:r>
            <w:r w:rsidRPr="004F5FA4">
              <w:rPr>
                <w:sz w:val="28"/>
                <w:szCs w:val="28"/>
                <w:lang w:val="uk-UA"/>
              </w:rPr>
              <w:br/>
            </w:r>
            <w:r w:rsidRPr="004F5FA4">
              <w:rPr>
                <w:sz w:val="28"/>
                <w:szCs w:val="28"/>
                <w:lang w:val="da-DK"/>
              </w:rPr>
              <w:t>T</w:t>
            </w:r>
            <w:r w:rsidRPr="004F5FA4">
              <w:rPr>
                <w:sz w:val="28"/>
                <w:szCs w:val="28"/>
                <w:lang w:val="uk-UA"/>
              </w:rPr>
              <w:t>.</w:t>
            </w:r>
            <w:r w:rsidRPr="004F5FA4">
              <w:rPr>
                <w:sz w:val="28"/>
                <w:szCs w:val="28"/>
                <w:lang w:val="da-DK"/>
              </w:rPr>
              <w:t xml:space="preserve"> Storskrubb </w:t>
            </w:r>
            <w:r w:rsidRPr="004F5FA4">
              <w:rPr>
                <w:bCs/>
                <w:sz w:val="28"/>
                <w:szCs w:val="28"/>
                <w:lang w:val="nl-NL"/>
              </w:rPr>
              <w:t>[</w:t>
            </w:r>
            <w:r w:rsidRPr="004F5FA4">
              <w:rPr>
                <w:sz w:val="28"/>
                <w:szCs w:val="28"/>
                <w:lang w:val="nl-NL"/>
              </w:rPr>
              <w:t>et al.</w:t>
            </w:r>
            <w:r w:rsidRPr="004F5FA4">
              <w:rPr>
                <w:bCs/>
                <w:sz w:val="28"/>
                <w:szCs w:val="28"/>
                <w:lang w:val="nl-NL"/>
              </w:rPr>
              <w:t>]</w:t>
            </w:r>
            <w:r w:rsidRPr="004F5FA4">
              <w:rPr>
                <w:sz w:val="28"/>
                <w:szCs w:val="28"/>
                <w:lang w:val="uk-UA"/>
              </w:rPr>
              <w:t xml:space="preserve"> // </w:t>
            </w:r>
            <w:r w:rsidRPr="004F5FA4">
              <w:rPr>
                <w:sz w:val="28"/>
                <w:szCs w:val="28"/>
                <w:lang w:val="en-US"/>
              </w:rPr>
              <w:t>Aliment</w:t>
            </w:r>
            <w:r w:rsidRPr="004F5FA4">
              <w:rPr>
                <w:sz w:val="28"/>
                <w:szCs w:val="28"/>
                <w:lang w:val="uk-UA"/>
              </w:rPr>
              <w:t>.</w:t>
            </w:r>
            <w:r w:rsidRPr="004F5FA4">
              <w:rPr>
                <w:sz w:val="28"/>
                <w:szCs w:val="28"/>
                <w:lang w:val="en-US"/>
              </w:rPr>
              <w:t xml:space="preserve"> Pharmacol</w:t>
            </w:r>
            <w:r w:rsidRPr="004F5FA4">
              <w:rPr>
                <w:sz w:val="28"/>
                <w:szCs w:val="28"/>
                <w:lang w:val="uk-UA"/>
              </w:rPr>
              <w:t>.</w:t>
            </w:r>
            <w:r w:rsidRPr="004F5FA4">
              <w:rPr>
                <w:sz w:val="28"/>
                <w:szCs w:val="28"/>
                <w:lang w:val="en-US"/>
              </w:rPr>
              <w:t xml:space="preserve"> Ther</w:t>
            </w:r>
            <w:r w:rsidRPr="004F5FA4">
              <w:rPr>
                <w:sz w:val="28"/>
                <w:szCs w:val="28"/>
                <w:lang w:val="uk-UA"/>
              </w:rPr>
              <w:t xml:space="preserve">. – </w:t>
            </w:r>
            <w:r w:rsidRPr="004F5FA4">
              <w:rPr>
                <w:sz w:val="28"/>
                <w:szCs w:val="28"/>
                <w:lang w:val="en-US"/>
              </w:rPr>
              <w:t>2006</w:t>
            </w:r>
            <w:r w:rsidRPr="004F5FA4">
              <w:rPr>
                <w:sz w:val="28"/>
                <w:szCs w:val="28"/>
                <w:lang w:val="uk-UA"/>
              </w:rPr>
              <w:t xml:space="preserve">. – № </w:t>
            </w:r>
            <w:r w:rsidRPr="004F5FA4">
              <w:rPr>
                <w:sz w:val="28"/>
                <w:szCs w:val="28"/>
                <w:lang w:val="en-US"/>
              </w:rPr>
              <w:t>23</w:t>
            </w:r>
            <w:r w:rsidRPr="004F5FA4">
              <w:rPr>
                <w:sz w:val="28"/>
                <w:szCs w:val="28"/>
                <w:lang w:val="uk-UA"/>
              </w:rPr>
              <w:t xml:space="preserve">. – Р. </w:t>
            </w:r>
            <w:r w:rsidRPr="004F5FA4">
              <w:rPr>
                <w:sz w:val="28"/>
                <w:szCs w:val="28"/>
                <w:lang w:val="en-US"/>
              </w:rPr>
              <w:t>1725–</w:t>
            </w:r>
            <w:r w:rsidRPr="004F5FA4">
              <w:rPr>
                <w:sz w:val="28"/>
                <w:szCs w:val="28"/>
                <w:lang w:val="uk-UA"/>
              </w:rPr>
              <w:t>17</w:t>
            </w:r>
            <w:r w:rsidRPr="004F5FA4">
              <w:rPr>
                <w:sz w:val="28"/>
                <w:szCs w:val="28"/>
                <w:lang w:val="en-US"/>
              </w:rPr>
              <w:t>33.</w:t>
            </w:r>
          </w:p>
        </w:tc>
      </w:tr>
      <w:tr w:rsidR="007F6981" w:rsidTr="0095184B">
        <w:tblPrEx>
          <w:tblCellMar>
            <w:top w:w="0" w:type="dxa"/>
            <w:bottom w:w="0" w:type="dxa"/>
          </w:tblCellMar>
        </w:tblPrEx>
        <w:tc>
          <w:tcPr>
            <w:tcW w:w="900" w:type="dxa"/>
            <w:gridSpan w:val="2"/>
          </w:tcPr>
          <w:p w:rsidR="007F6981" w:rsidRPr="00D32C77" w:rsidRDefault="007F6981" w:rsidP="0095184B">
            <w:pPr>
              <w:spacing w:line="360" w:lineRule="auto"/>
              <w:ind w:right="119"/>
              <w:rPr>
                <w:sz w:val="28"/>
                <w:szCs w:val="28"/>
                <w:lang w:val="en-US"/>
              </w:rPr>
            </w:pPr>
            <w:r>
              <w:rPr>
                <w:sz w:val="28"/>
                <w:szCs w:val="28"/>
                <w:lang w:val="en-US"/>
              </w:rPr>
              <w:t>109.</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Canadian Consensus Conference on the management of</w:t>
            </w:r>
            <w:r>
              <w:rPr>
                <w:sz w:val="28"/>
                <w:szCs w:val="28"/>
                <w:lang w:val="uk-UA"/>
              </w:rPr>
              <w:t xml:space="preserve"> </w:t>
            </w:r>
            <w:r>
              <w:rPr>
                <w:sz w:val="28"/>
                <w:szCs w:val="28"/>
                <w:lang w:val="en-US"/>
              </w:rPr>
              <w:t xml:space="preserve">gastroesophageal reflux disease in adults – Update 2004 </w:t>
            </w:r>
            <w:r>
              <w:rPr>
                <w:sz w:val="28"/>
                <w:szCs w:val="28"/>
                <w:lang w:val="uk-UA"/>
              </w:rPr>
              <w:t xml:space="preserve">/ </w:t>
            </w:r>
            <w:r>
              <w:rPr>
                <w:sz w:val="28"/>
                <w:szCs w:val="28"/>
                <w:lang w:val="en-US"/>
              </w:rPr>
              <w:t>D</w:t>
            </w:r>
            <w:r>
              <w:rPr>
                <w:sz w:val="28"/>
                <w:szCs w:val="28"/>
                <w:lang w:val="uk-UA"/>
              </w:rPr>
              <w:t>.</w:t>
            </w:r>
            <w:r>
              <w:rPr>
                <w:sz w:val="28"/>
                <w:szCs w:val="28"/>
                <w:lang w:val="en-US"/>
              </w:rPr>
              <w:t xml:space="preserve"> Armstrong, J</w:t>
            </w:r>
            <w:r>
              <w:rPr>
                <w:sz w:val="28"/>
                <w:szCs w:val="28"/>
                <w:lang w:val="uk-UA"/>
              </w:rPr>
              <w:t xml:space="preserve">. </w:t>
            </w:r>
            <w:r>
              <w:rPr>
                <w:sz w:val="28"/>
                <w:szCs w:val="28"/>
                <w:lang w:val="en-US"/>
              </w:rPr>
              <w:t>K</w:t>
            </w:r>
            <w:r>
              <w:rPr>
                <w:sz w:val="28"/>
                <w:szCs w:val="28"/>
                <w:lang w:val="uk-UA"/>
              </w:rPr>
              <w:t>.</w:t>
            </w:r>
            <w:r>
              <w:rPr>
                <w:sz w:val="28"/>
                <w:szCs w:val="28"/>
                <w:lang w:val="en-US"/>
              </w:rPr>
              <w:t xml:space="preserve"> Marshall, </w:t>
            </w:r>
            <w:r>
              <w:rPr>
                <w:sz w:val="28"/>
                <w:szCs w:val="28"/>
                <w:lang w:val="uk-UA"/>
              </w:rPr>
              <w:br/>
            </w:r>
            <w:r>
              <w:rPr>
                <w:sz w:val="28"/>
                <w:szCs w:val="28"/>
                <w:lang w:val="en-US"/>
              </w:rPr>
              <w:t>N</w:t>
            </w:r>
            <w:r>
              <w:rPr>
                <w:sz w:val="28"/>
                <w:szCs w:val="28"/>
                <w:lang w:val="uk-UA"/>
              </w:rPr>
              <w:t>.</w:t>
            </w:r>
            <w:r>
              <w:rPr>
                <w:sz w:val="28"/>
                <w:szCs w:val="28"/>
                <w:lang w:val="en-US"/>
              </w:rPr>
              <w:t xml:space="preserve"> Chiba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sz w:val="28"/>
                <w:szCs w:val="28"/>
                <w:lang w:val="en-US"/>
              </w:rPr>
              <w:t>//</w:t>
            </w:r>
            <w:r>
              <w:rPr>
                <w:sz w:val="28"/>
                <w:szCs w:val="28"/>
                <w:lang w:val="uk-UA"/>
              </w:rPr>
              <w:t xml:space="preserve"> </w:t>
            </w:r>
            <w:r>
              <w:rPr>
                <w:sz w:val="28"/>
                <w:szCs w:val="28"/>
                <w:lang w:val="en-US"/>
              </w:rPr>
              <w:t>Can</w:t>
            </w:r>
            <w:r>
              <w:rPr>
                <w:sz w:val="28"/>
                <w:szCs w:val="28"/>
                <w:lang w:val="uk-UA"/>
              </w:rPr>
              <w:t>.</w:t>
            </w:r>
            <w:r>
              <w:rPr>
                <w:sz w:val="28"/>
                <w:szCs w:val="28"/>
                <w:lang w:val="en-US"/>
              </w:rPr>
              <w:t xml:space="preserve"> J</w:t>
            </w:r>
            <w:r>
              <w:rPr>
                <w:sz w:val="28"/>
                <w:szCs w:val="28"/>
                <w:lang w:val="uk-UA"/>
              </w:rPr>
              <w:t xml:space="preserve">. </w:t>
            </w:r>
            <w:r>
              <w:rPr>
                <w:sz w:val="28"/>
                <w:szCs w:val="28"/>
                <w:lang w:val="en-US"/>
              </w:rPr>
              <w:t>Gastroenterol</w:t>
            </w:r>
            <w:r>
              <w:rPr>
                <w:sz w:val="28"/>
                <w:szCs w:val="28"/>
                <w:lang w:val="uk-UA"/>
              </w:rPr>
              <w:t xml:space="preserve">. – </w:t>
            </w:r>
            <w:r>
              <w:rPr>
                <w:sz w:val="28"/>
                <w:szCs w:val="28"/>
                <w:lang w:val="en-US"/>
              </w:rPr>
              <w:t>2005</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19</w:t>
            </w:r>
            <w:r>
              <w:rPr>
                <w:sz w:val="28"/>
                <w:szCs w:val="28"/>
                <w:lang w:val="uk-UA"/>
              </w:rPr>
              <w:t xml:space="preserve">. – № </w:t>
            </w:r>
            <w:r>
              <w:rPr>
                <w:sz w:val="28"/>
                <w:szCs w:val="28"/>
                <w:lang w:val="en-US"/>
              </w:rPr>
              <w:t>1</w:t>
            </w:r>
            <w:r>
              <w:rPr>
                <w:sz w:val="28"/>
                <w:szCs w:val="28"/>
                <w:lang w:val="uk-UA"/>
              </w:rPr>
              <w:t xml:space="preserve">. – Р. </w:t>
            </w:r>
            <w:r>
              <w:rPr>
                <w:sz w:val="28"/>
                <w:szCs w:val="28"/>
                <w:lang w:val="en-US"/>
              </w:rPr>
              <w:t>15–35.</w:t>
            </w:r>
          </w:p>
        </w:tc>
      </w:tr>
      <w:tr w:rsidR="007F6981" w:rsidTr="0095184B">
        <w:tblPrEx>
          <w:tblCellMar>
            <w:top w:w="0" w:type="dxa"/>
            <w:bottom w:w="0" w:type="dxa"/>
          </w:tblCellMar>
        </w:tblPrEx>
        <w:tc>
          <w:tcPr>
            <w:tcW w:w="900" w:type="dxa"/>
            <w:gridSpan w:val="2"/>
          </w:tcPr>
          <w:p w:rsidR="007F6981" w:rsidRPr="00F77D4E" w:rsidRDefault="007F6981" w:rsidP="0095184B">
            <w:pPr>
              <w:spacing w:line="360" w:lineRule="auto"/>
              <w:ind w:right="119"/>
              <w:rPr>
                <w:sz w:val="28"/>
                <w:szCs w:val="28"/>
                <w:lang w:val="uk-UA"/>
              </w:rPr>
            </w:pPr>
            <w:r w:rsidRPr="00F77D4E">
              <w:rPr>
                <w:sz w:val="28"/>
                <w:szCs w:val="28"/>
                <w:lang w:val="uk-UA"/>
              </w:rPr>
              <w:t>1</w:t>
            </w:r>
            <w:r w:rsidRPr="00F77D4E">
              <w:rPr>
                <w:sz w:val="28"/>
                <w:szCs w:val="28"/>
                <w:lang w:val="en-US"/>
              </w:rPr>
              <w:t>1</w:t>
            </w:r>
            <w:r>
              <w:rPr>
                <w:sz w:val="28"/>
                <w:szCs w:val="28"/>
                <w:lang w:val="en-US"/>
              </w:rPr>
              <w:t>0.</w:t>
            </w:r>
          </w:p>
        </w:tc>
        <w:tc>
          <w:tcPr>
            <w:tcW w:w="9000" w:type="dxa"/>
          </w:tcPr>
          <w:p w:rsidR="007F6981" w:rsidRDefault="007F6981" w:rsidP="0095184B">
            <w:pPr>
              <w:autoSpaceDE w:val="0"/>
              <w:autoSpaceDN w:val="0"/>
              <w:adjustRightInd w:val="0"/>
              <w:spacing w:line="360" w:lineRule="auto"/>
              <w:ind w:right="119"/>
              <w:jc w:val="both"/>
              <w:rPr>
                <w:color w:val="000000"/>
                <w:sz w:val="28"/>
                <w:szCs w:val="28"/>
                <w:lang w:val="uk-UA"/>
              </w:rPr>
            </w:pPr>
            <w:r w:rsidRPr="00F77D4E">
              <w:rPr>
                <w:bCs/>
                <w:sz w:val="28"/>
                <w:szCs w:val="28"/>
                <w:lang w:val="en-US"/>
              </w:rPr>
              <w:t>Tytgat G</w:t>
            </w:r>
            <w:r w:rsidRPr="00F77D4E">
              <w:rPr>
                <w:bCs/>
                <w:sz w:val="28"/>
                <w:szCs w:val="28"/>
                <w:lang w:val="uk-UA"/>
              </w:rPr>
              <w:t>.</w:t>
            </w:r>
            <w:r w:rsidRPr="00F77D4E">
              <w:rPr>
                <w:bCs/>
                <w:sz w:val="28"/>
                <w:szCs w:val="28"/>
                <w:lang w:val="en-US"/>
              </w:rPr>
              <w:t>N</w:t>
            </w:r>
            <w:r w:rsidRPr="00F77D4E">
              <w:rPr>
                <w:bCs/>
                <w:sz w:val="28"/>
                <w:szCs w:val="28"/>
                <w:lang w:val="uk-UA"/>
              </w:rPr>
              <w:t xml:space="preserve">. </w:t>
            </w:r>
            <w:r w:rsidRPr="00F77D4E">
              <w:rPr>
                <w:sz w:val="28"/>
                <w:szCs w:val="28"/>
                <w:lang w:val="en-US"/>
              </w:rPr>
              <w:t>Review article: treatment of mild and severe cases of</w:t>
            </w:r>
            <w:r w:rsidRPr="00F77D4E">
              <w:rPr>
                <w:sz w:val="28"/>
                <w:szCs w:val="28"/>
                <w:lang w:val="uk-UA"/>
              </w:rPr>
              <w:t xml:space="preserve"> </w:t>
            </w:r>
            <w:r w:rsidRPr="00F77D4E">
              <w:rPr>
                <w:sz w:val="28"/>
                <w:szCs w:val="28"/>
                <w:lang w:val="en-US"/>
              </w:rPr>
              <w:t xml:space="preserve">GERD / </w:t>
            </w:r>
            <w:r w:rsidRPr="00F77D4E">
              <w:rPr>
                <w:bCs/>
                <w:sz w:val="28"/>
                <w:szCs w:val="28"/>
                <w:lang w:val="en-US"/>
              </w:rPr>
              <w:t>G</w:t>
            </w:r>
            <w:r w:rsidRPr="00F77D4E">
              <w:rPr>
                <w:bCs/>
                <w:sz w:val="28"/>
                <w:szCs w:val="28"/>
                <w:lang w:val="uk-UA"/>
              </w:rPr>
              <w:t xml:space="preserve">. </w:t>
            </w:r>
            <w:r w:rsidRPr="00F77D4E">
              <w:rPr>
                <w:bCs/>
                <w:sz w:val="28"/>
                <w:szCs w:val="28"/>
                <w:lang w:val="en-US"/>
              </w:rPr>
              <w:t>N</w:t>
            </w:r>
            <w:r w:rsidRPr="00F77D4E">
              <w:rPr>
                <w:bCs/>
                <w:sz w:val="28"/>
                <w:szCs w:val="28"/>
                <w:lang w:val="uk-UA"/>
              </w:rPr>
              <w:t>.</w:t>
            </w:r>
            <w:r w:rsidRPr="00F77D4E">
              <w:rPr>
                <w:bCs/>
                <w:sz w:val="28"/>
                <w:szCs w:val="28"/>
                <w:lang w:val="en-US"/>
              </w:rPr>
              <w:t xml:space="preserve"> Tytgat </w:t>
            </w:r>
            <w:r w:rsidRPr="00F77D4E">
              <w:rPr>
                <w:sz w:val="28"/>
                <w:szCs w:val="28"/>
                <w:lang w:val="en-US"/>
              </w:rPr>
              <w:t>// Aliment</w:t>
            </w:r>
            <w:r w:rsidRPr="00F77D4E">
              <w:rPr>
                <w:sz w:val="28"/>
                <w:szCs w:val="28"/>
                <w:lang w:val="uk-UA"/>
              </w:rPr>
              <w:t>.</w:t>
            </w:r>
            <w:r w:rsidRPr="00F77D4E">
              <w:rPr>
                <w:sz w:val="28"/>
                <w:szCs w:val="28"/>
                <w:lang w:val="en-US"/>
              </w:rPr>
              <w:t xml:space="preserve"> Pharmacol</w:t>
            </w:r>
            <w:r w:rsidRPr="00F77D4E">
              <w:rPr>
                <w:sz w:val="28"/>
                <w:szCs w:val="28"/>
                <w:lang w:val="uk-UA"/>
              </w:rPr>
              <w:t>.</w:t>
            </w:r>
            <w:r w:rsidRPr="00F77D4E">
              <w:rPr>
                <w:sz w:val="28"/>
                <w:szCs w:val="28"/>
                <w:lang w:val="en-US"/>
              </w:rPr>
              <w:t xml:space="preserve"> Ther</w:t>
            </w:r>
            <w:r w:rsidRPr="00F77D4E">
              <w:rPr>
                <w:sz w:val="28"/>
                <w:szCs w:val="28"/>
                <w:lang w:val="uk-UA"/>
              </w:rPr>
              <w:t>.</w:t>
            </w:r>
            <w:r w:rsidRPr="00F77D4E">
              <w:rPr>
                <w:sz w:val="28"/>
                <w:szCs w:val="28"/>
                <w:lang w:val="en-US"/>
              </w:rPr>
              <w:t xml:space="preserve"> </w:t>
            </w:r>
            <w:r w:rsidRPr="00F77D4E">
              <w:rPr>
                <w:sz w:val="28"/>
                <w:szCs w:val="28"/>
                <w:lang w:val="uk-UA"/>
              </w:rPr>
              <w:t xml:space="preserve">– </w:t>
            </w:r>
            <w:r w:rsidRPr="00F77D4E">
              <w:rPr>
                <w:color w:val="000000"/>
                <w:sz w:val="28"/>
                <w:szCs w:val="28"/>
                <w:lang w:val="uk-UA"/>
              </w:rPr>
              <w:t xml:space="preserve">2002. – </w:t>
            </w:r>
            <w:r w:rsidRPr="00F77D4E">
              <w:rPr>
                <w:sz w:val="28"/>
                <w:szCs w:val="28"/>
                <w:lang w:val="en-US"/>
              </w:rPr>
              <w:t>Vol</w:t>
            </w:r>
            <w:r w:rsidRPr="00F77D4E">
              <w:rPr>
                <w:sz w:val="28"/>
                <w:szCs w:val="28"/>
                <w:lang w:val="uk-UA"/>
              </w:rPr>
              <w:t xml:space="preserve">. </w:t>
            </w:r>
            <w:r w:rsidRPr="00F77D4E">
              <w:rPr>
                <w:color w:val="000000"/>
                <w:sz w:val="28"/>
                <w:szCs w:val="28"/>
                <w:lang w:val="uk-UA"/>
              </w:rPr>
              <w:t>16</w:t>
            </w:r>
            <w:r w:rsidRPr="00F77D4E">
              <w:rPr>
                <w:color w:val="000000"/>
                <w:sz w:val="28"/>
                <w:szCs w:val="28"/>
                <w:lang w:val="en-US"/>
              </w:rPr>
              <w:t>,</w:t>
            </w:r>
            <w:r w:rsidRPr="00F77D4E">
              <w:rPr>
                <w:color w:val="000000"/>
                <w:sz w:val="28"/>
                <w:szCs w:val="28"/>
                <w:lang w:val="uk-UA"/>
              </w:rPr>
              <w:t xml:space="preserve"> </w:t>
            </w:r>
            <w:r w:rsidRPr="00F77D4E">
              <w:rPr>
                <w:sz w:val="28"/>
                <w:szCs w:val="28"/>
                <w:lang w:val="en-US"/>
              </w:rPr>
              <w:t>Suppl</w:t>
            </w:r>
            <w:r w:rsidRPr="00F77D4E">
              <w:rPr>
                <w:sz w:val="28"/>
                <w:szCs w:val="28"/>
                <w:lang w:val="uk-UA"/>
              </w:rPr>
              <w:t>.</w:t>
            </w:r>
            <w:r w:rsidRPr="00F77D4E">
              <w:rPr>
                <w:sz w:val="28"/>
                <w:szCs w:val="28"/>
                <w:lang w:val="en-US"/>
              </w:rPr>
              <w:t xml:space="preserve"> 4</w:t>
            </w:r>
            <w:r w:rsidRPr="00F77D4E">
              <w:rPr>
                <w:sz w:val="28"/>
                <w:szCs w:val="28"/>
                <w:lang w:val="uk-UA"/>
              </w:rPr>
              <w:t xml:space="preserve">, </w:t>
            </w:r>
            <w:r w:rsidRPr="00F77D4E">
              <w:rPr>
                <w:color w:val="000000"/>
                <w:sz w:val="28"/>
                <w:szCs w:val="28"/>
                <w:lang w:val="uk-UA"/>
              </w:rPr>
              <w:t xml:space="preserve">Jul. – </w:t>
            </w:r>
          </w:p>
          <w:p w:rsidR="007F6981" w:rsidRPr="00F77D4E" w:rsidRDefault="007F6981" w:rsidP="0095184B">
            <w:pPr>
              <w:autoSpaceDE w:val="0"/>
              <w:autoSpaceDN w:val="0"/>
              <w:adjustRightInd w:val="0"/>
              <w:spacing w:line="360" w:lineRule="auto"/>
              <w:ind w:right="119"/>
              <w:jc w:val="both"/>
              <w:rPr>
                <w:sz w:val="28"/>
                <w:szCs w:val="28"/>
                <w:lang w:val="en-US"/>
              </w:rPr>
            </w:pPr>
            <w:r w:rsidRPr="00F77D4E">
              <w:rPr>
                <w:color w:val="000000"/>
                <w:sz w:val="28"/>
                <w:szCs w:val="28"/>
                <w:lang w:val="uk-UA"/>
              </w:rPr>
              <w:t xml:space="preserve">Р. </w:t>
            </w:r>
            <w:r w:rsidRPr="00F77D4E">
              <w:rPr>
                <w:sz w:val="28"/>
                <w:szCs w:val="28"/>
                <w:lang w:val="en-US"/>
              </w:rPr>
              <w:t>73–78.</w:t>
            </w:r>
          </w:p>
        </w:tc>
      </w:tr>
      <w:tr w:rsidR="007F6981" w:rsidTr="0095184B">
        <w:tblPrEx>
          <w:tblCellMar>
            <w:top w:w="0" w:type="dxa"/>
            <w:bottom w:w="0" w:type="dxa"/>
          </w:tblCellMar>
        </w:tblPrEx>
        <w:tc>
          <w:tcPr>
            <w:tcW w:w="900" w:type="dxa"/>
            <w:gridSpan w:val="2"/>
          </w:tcPr>
          <w:p w:rsidR="007F6981" w:rsidRPr="00D32C77" w:rsidRDefault="007F6981" w:rsidP="0095184B">
            <w:pPr>
              <w:spacing w:line="360" w:lineRule="auto"/>
              <w:ind w:right="119"/>
              <w:rPr>
                <w:sz w:val="28"/>
                <w:szCs w:val="28"/>
                <w:lang w:val="en-US"/>
              </w:rPr>
            </w:pPr>
            <w:r>
              <w:rPr>
                <w:sz w:val="28"/>
                <w:szCs w:val="28"/>
                <w:lang w:val="en-US"/>
              </w:rPr>
              <w:t>111.</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Labenz</w:t>
            </w:r>
            <w:r>
              <w:rPr>
                <w:sz w:val="28"/>
                <w:szCs w:val="28"/>
                <w:lang w:val="uk-UA"/>
              </w:rPr>
              <w:t xml:space="preserve"> </w:t>
            </w:r>
            <w:r>
              <w:rPr>
                <w:sz w:val="28"/>
                <w:szCs w:val="28"/>
                <w:lang w:val="en-US"/>
              </w:rPr>
              <w:t>J</w:t>
            </w:r>
            <w:r>
              <w:rPr>
                <w:sz w:val="28"/>
                <w:szCs w:val="28"/>
                <w:lang w:val="uk-UA"/>
              </w:rPr>
              <w:t>.</w:t>
            </w:r>
            <w:r>
              <w:rPr>
                <w:sz w:val="28"/>
                <w:szCs w:val="28"/>
                <w:lang w:val="en-US"/>
              </w:rPr>
              <w:t xml:space="preserve"> </w:t>
            </w:r>
            <w:r>
              <w:rPr>
                <w:bCs/>
                <w:sz w:val="28"/>
                <w:szCs w:val="28"/>
                <w:lang w:val="en-US"/>
              </w:rPr>
              <w:t>Treatment of uncomplicated reflux disease</w:t>
            </w:r>
            <w:r>
              <w:rPr>
                <w:bCs/>
                <w:sz w:val="28"/>
                <w:szCs w:val="28"/>
                <w:lang w:val="uk-UA"/>
              </w:rPr>
              <w:t xml:space="preserve"> </w:t>
            </w:r>
            <w:r>
              <w:rPr>
                <w:bCs/>
                <w:sz w:val="28"/>
                <w:szCs w:val="28"/>
                <w:lang w:val="en-US"/>
              </w:rPr>
              <w:t xml:space="preserve">/ </w:t>
            </w:r>
            <w:r>
              <w:rPr>
                <w:sz w:val="28"/>
                <w:szCs w:val="28"/>
                <w:lang w:val="en-US"/>
              </w:rPr>
              <w:t>J</w:t>
            </w:r>
            <w:r>
              <w:rPr>
                <w:sz w:val="28"/>
                <w:szCs w:val="28"/>
                <w:lang w:val="uk-UA"/>
              </w:rPr>
              <w:t>.</w:t>
            </w:r>
            <w:r>
              <w:rPr>
                <w:sz w:val="28"/>
                <w:szCs w:val="28"/>
                <w:lang w:val="en-US"/>
              </w:rPr>
              <w:t xml:space="preserve"> Labenz, </w:t>
            </w:r>
          </w:p>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P</w:t>
            </w:r>
            <w:r>
              <w:rPr>
                <w:sz w:val="28"/>
                <w:szCs w:val="28"/>
                <w:lang w:val="uk-UA"/>
              </w:rPr>
              <w:t>.</w:t>
            </w:r>
            <w:r>
              <w:rPr>
                <w:sz w:val="28"/>
                <w:szCs w:val="28"/>
                <w:lang w:val="en-US"/>
              </w:rPr>
              <w:t xml:space="preserve"> Malfertheiner</w:t>
            </w:r>
            <w:r>
              <w:rPr>
                <w:sz w:val="28"/>
                <w:szCs w:val="28"/>
                <w:lang w:val="uk-UA"/>
              </w:rPr>
              <w:t xml:space="preserve"> </w:t>
            </w:r>
            <w:r>
              <w:rPr>
                <w:bCs/>
                <w:sz w:val="28"/>
                <w:szCs w:val="28"/>
                <w:lang w:val="uk-UA"/>
              </w:rPr>
              <w:t xml:space="preserve">// </w:t>
            </w:r>
            <w:r>
              <w:rPr>
                <w:color w:val="000000"/>
                <w:sz w:val="28"/>
                <w:szCs w:val="28"/>
                <w:lang w:val="en-US"/>
              </w:rPr>
              <w:t>World J</w:t>
            </w:r>
            <w:r>
              <w:rPr>
                <w:color w:val="000000"/>
                <w:sz w:val="28"/>
                <w:szCs w:val="28"/>
                <w:lang w:val="uk-UA"/>
              </w:rPr>
              <w:t>.</w:t>
            </w:r>
            <w:r>
              <w:rPr>
                <w:color w:val="000000"/>
                <w:sz w:val="28"/>
                <w:szCs w:val="28"/>
                <w:lang w:val="en-US"/>
              </w:rPr>
              <w:t xml:space="preserve"> Gastroenterol</w:t>
            </w:r>
            <w:r>
              <w:rPr>
                <w:color w:val="000000"/>
                <w:sz w:val="28"/>
                <w:szCs w:val="28"/>
                <w:lang w:val="uk-UA"/>
              </w:rPr>
              <w:t>. –</w:t>
            </w:r>
            <w:r>
              <w:rPr>
                <w:color w:val="000000"/>
                <w:sz w:val="28"/>
                <w:szCs w:val="28"/>
                <w:lang w:val="en-US"/>
              </w:rPr>
              <w:t xml:space="preserve"> 2005</w:t>
            </w:r>
            <w:r>
              <w:rPr>
                <w:color w:val="000000"/>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11</w:t>
            </w:r>
            <w:r>
              <w:rPr>
                <w:sz w:val="28"/>
                <w:szCs w:val="28"/>
                <w:lang w:val="uk-UA"/>
              </w:rPr>
              <w:t xml:space="preserve">. – № </w:t>
            </w:r>
            <w:r>
              <w:rPr>
                <w:color w:val="000000"/>
                <w:sz w:val="28"/>
                <w:szCs w:val="28"/>
                <w:lang w:val="en-US"/>
              </w:rPr>
              <w:t>2</w:t>
            </w:r>
            <w:r>
              <w:rPr>
                <w:sz w:val="28"/>
                <w:szCs w:val="28"/>
                <w:lang w:val="en-US"/>
              </w:rPr>
              <w:t>8</w:t>
            </w:r>
            <w:r>
              <w:rPr>
                <w:sz w:val="28"/>
                <w:szCs w:val="28"/>
                <w:lang w:val="uk-UA"/>
              </w:rPr>
              <w:t xml:space="preserve">. – Р. </w:t>
            </w:r>
            <w:r>
              <w:rPr>
                <w:sz w:val="28"/>
                <w:szCs w:val="28"/>
                <w:lang w:val="en-US"/>
              </w:rPr>
              <w:t>4291</w:t>
            </w:r>
            <w:r>
              <w:rPr>
                <w:sz w:val="28"/>
                <w:szCs w:val="28"/>
                <w:lang w:val="uk-UA"/>
              </w:rPr>
              <w:t>–</w:t>
            </w:r>
            <w:r>
              <w:rPr>
                <w:sz w:val="28"/>
                <w:szCs w:val="28"/>
                <w:lang w:val="en-US"/>
              </w:rPr>
              <w:t>4299</w:t>
            </w:r>
            <w:r>
              <w:rPr>
                <w:sz w:val="28"/>
                <w:szCs w:val="28"/>
                <w:lang w:val="uk-UA"/>
              </w:rPr>
              <w:t>.</w:t>
            </w:r>
          </w:p>
        </w:tc>
      </w:tr>
      <w:tr w:rsidR="007F6981" w:rsidTr="0095184B">
        <w:tblPrEx>
          <w:tblCellMar>
            <w:top w:w="0" w:type="dxa"/>
            <w:bottom w:w="0" w:type="dxa"/>
          </w:tblCellMar>
        </w:tblPrEx>
        <w:tc>
          <w:tcPr>
            <w:tcW w:w="900" w:type="dxa"/>
            <w:gridSpan w:val="2"/>
          </w:tcPr>
          <w:p w:rsidR="007F6981" w:rsidRPr="00D32C77" w:rsidRDefault="007F6981" w:rsidP="0095184B">
            <w:pPr>
              <w:spacing w:line="360" w:lineRule="auto"/>
              <w:ind w:right="119"/>
              <w:rPr>
                <w:sz w:val="28"/>
                <w:szCs w:val="28"/>
                <w:lang w:val="uk-UA"/>
              </w:rPr>
            </w:pPr>
            <w:r w:rsidRPr="00D32C77">
              <w:rPr>
                <w:sz w:val="28"/>
                <w:szCs w:val="28"/>
                <w:lang w:val="uk-UA"/>
              </w:rPr>
              <w:t>11</w:t>
            </w:r>
            <w:r>
              <w:rPr>
                <w:sz w:val="28"/>
                <w:szCs w:val="28"/>
                <w:lang w:val="en-US"/>
              </w:rPr>
              <w:t>2.</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it-IT"/>
              </w:rPr>
              <w:t>Tutuian</w:t>
            </w:r>
            <w:r>
              <w:rPr>
                <w:sz w:val="28"/>
                <w:szCs w:val="28"/>
                <w:lang w:val="uk-UA"/>
              </w:rPr>
              <w:t xml:space="preserve"> </w:t>
            </w:r>
            <w:r>
              <w:rPr>
                <w:sz w:val="28"/>
                <w:szCs w:val="28"/>
                <w:lang w:val="it-IT"/>
              </w:rPr>
              <w:t>R</w:t>
            </w:r>
            <w:r>
              <w:rPr>
                <w:sz w:val="28"/>
                <w:szCs w:val="28"/>
                <w:lang w:val="uk-UA"/>
              </w:rPr>
              <w:t>.</w:t>
            </w:r>
            <w:r>
              <w:rPr>
                <w:sz w:val="28"/>
                <w:szCs w:val="28"/>
                <w:lang w:val="it-IT"/>
              </w:rPr>
              <w:t xml:space="preserve"> </w:t>
            </w:r>
            <w:r>
              <w:rPr>
                <w:sz w:val="28"/>
                <w:szCs w:val="28"/>
                <w:lang w:val="en-US"/>
              </w:rPr>
              <w:t xml:space="preserve">Nocturnal acid breakthrough </w:t>
            </w:r>
            <w:r>
              <w:rPr>
                <w:sz w:val="28"/>
                <w:szCs w:val="28"/>
                <w:lang w:val="uk-UA"/>
              </w:rPr>
              <w:t>–</w:t>
            </w:r>
            <w:r>
              <w:rPr>
                <w:sz w:val="28"/>
                <w:szCs w:val="28"/>
                <w:lang w:val="en-US"/>
              </w:rPr>
              <w:t xml:space="preserve"> approach to management</w:t>
            </w:r>
            <w:r>
              <w:rPr>
                <w:sz w:val="28"/>
                <w:szCs w:val="28"/>
                <w:lang w:val="uk-UA"/>
              </w:rPr>
              <w:t xml:space="preserve"> </w:t>
            </w:r>
            <w:r>
              <w:rPr>
                <w:sz w:val="28"/>
                <w:szCs w:val="28"/>
                <w:lang w:val="en-US"/>
              </w:rPr>
              <w:t xml:space="preserve">/ </w:t>
            </w:r>
            <w:r>
              <w:rPr>
                <w:sz w:val="28"/>
                <w:szCs w:val="28"/>
                <w:lang w:val="it-IT"/>
              </w:rPr>
              <w:t>R</w:t>
            </w:r>
            <w:r>
              <w:rPr>
                <w:sz w:val="28"/>
                <w:szCs w:val="28"/>
                <w:lang w:val="uk-UA"/>
              </w:rPr>
              <w:t>.</w:t>
            </w:r>
            <w:r>
              <w:rPr>
                <w:sz w:val="28"/>
                <w:szCs w:val="28"/>
                <w:lang w:val="en-US"/>
              </w:rPr>
              <w:t xml:space="preserve"> </w:t>
            </w:r>
            <w:r>
              <w:rPr>
                <w:sz w:val="28"/>
                <w:szCs w:val="28"/>
                <w:lang w:val="it-IT"/>
              </w:rPr>
              <w:t>Tutuian, D</w:t>
            </w:r>
            <w:r>
              <w:rPr>
                <w:sz w:val="28"/>
                <w:szCs w:val="28"/>
                <w:lang w:val="uk-UA"/>
              </w:rPr>
              <w:t>.</w:t>
            </w:r>
            <w:r>
              <w:rPr>
                <w:sz w:val="28"/>
                <w:szCs w:val="28"/>
                <w:lang w:val="it-IT"/>
              </w:rPr>
              <w:t xml:space="preserve"> O</w:t>
            </w:r>
            <w:r>
              <w:rPr>
                <w:sz w:val="28"/>
                <w:szCs w:val="28"/>
                <w:lang w:val="uk-UA"/>
              </w:rPr>
              <w:t>.</w:t>
            </w:r>
            <w:r>
              <w:rPr>
                <w:sz w:val="28"/>
                <w:szCs w:val="28"/>
                <w:lang w:val="it-IT"/>
              </w:rPr>
              <w:t xml:space="preserve"> Castell </w:t>
            </w:r>
            <w:r>
              <w:rPr>
                <w:sz w:val="28"/>
                <w:szCs w:val="28"/>
                <w:lang w:val="uk-UA"/>
              </w:rPr>
              <w:t xml:space="preserve">// </w:t>
            </w:r>
            <w:r>
              <w:rPr>
                <w:rStyle w:val="citation-abbreviation"/>
                <w:sz w:val="28"/>
                <w:szCs w:val="28"/>
                <w:lang w:val="en-US"/>
              </w:rPr>
              <w:t>Med</w:t>
            </w:r>
            <w:r>
              <w:rPr>
                <w:rStyle w:val="citation-abbreviation"/>
                <w:sz w:val="28"/>
                <w:szCs w:val="28"/>
                <w:lang w:val="uk-UA"/>
              </w:rPr>
              <w:t xml:space="preserve">. </w:t>
            </w:r>
            <w:r>
              <w:rPr>
                <w:rStyle w:val="citation-abbreviation"/>
                <w:sz w:val="28"/>
                <w:szCs w:val="28"/>
                <w:lang w:val="en-US"/>
              </w:rPr>
              <w:t>Gen</w:t>
            </w:r>
            <w:r>
              <w:rPr>
                <w:rStyle w:val="citation-abbreviation"/>
                <w:sz w:val="28"/>
                <w:szCs w:val="28"/>
                <w:lang w:val="uk-UA"/>
              </w:rPr>
              <w:t xml:space="preserve">. </w:t>
            </w:r>
            <w:r>
              <w:rPr>
                <w:rStyle w:val="citation-abbreviation"/>
                <w:sz w:val="28"/>
                <w:szCs w:val="28"/>
                <w:lang w:val="en-US"/>
              </w:rPr>
              <w:t>Med</w:t>
            </w:r>
            <w:r w:rsidRPr="0026021B">
              <w:rPr>
                <w:rStyle w:val="citation-abbreviation"/>
                <w:sz w:val="28"/>
                <w:szCs w:val="28"/>
              </w:rPr>
              <w:t xml:space="preserve">. </w:t>
            </w:r>
            <w:r>
              <w:rPr>
                <w:rStyle w:val="citation-abbreviation"/>
                <w:sz w:val="28"/>
                <w:szCs w:val="28"/>
                <w:lang w:val="uk-UA"/>
              </w:rPr>
              <w:t xml:space="preserve">– </w:t>
            </w:r>
            <w:r w:rsidRPr="0026021B">
              <w:rPr>
                <w:rStyle w:val="citation-publication-date"/>
                <w:sz w:val="28"/>
                <w:szCs w:val="28"/>
              </w:rPr>
              <w:t>2004</w:t>
            </w:r>
            <w:r>
              <w:rPr>
                <w:rStyle w:val="citation-publication-date"/>
                <w:sz w:val="28"/>
                <w:szCs w:val="28"/>
                <w:lang w:val="uk-UA"/>
              </w:rPr>
              <w:t xml:space="preserve">. – </w:t>
            </w:r>
            <w:r>
              <w:rPr>
                <w:sz w:val="28"/>
                <w:lang w:val="en-US"/>
              </w:rPr>
              <w:t>Vol</w:t>
            </w:r>
            <w:r>
              <w:rPr>
                <w:sz w:val="28"/>
                <w:lang w:val="uk-UA"/>
              </w:rPr>
              <w:t>.</w:t>
            </w:r>
            <w:r w:rsidRPr="0026021B">
              <w:rPr>
                <w:sz w:val="28"/>
              </w:rPr>
              <w:t xml:space="preserve"> </w:t>
            </w:r>
            <w:r w:rsidRPr="0026021B">
              <w:rPr>
                <w:rStyle w:val="citation-volume"/>
                <w:sz w:val="28"/>
                <w:szCs w:val="28"/>
              </w:rPr>
              <w:t>6</w:t>
            </w:r>
            <w:r>
              <w:rPr>
                <w:rStyle w:val="citation-volume"/>
                <w:sz w:val="28"/>
                <w:szCs w:val="28"/>
                <w:lang w:val="uk-UA"/>
              </w:rPr>
              <w:t xml:space="preserve">. – № </w:t>
            </w:r>
            <w:r w:rsidRPr="0026021B">
              <w:rPr>
                <w:rStyle w:val="citation-issue"/>
              </w:rPr>
              <w:t>4</w:t>
            </w:r>
            <w:r w:rsidRPr="0026021B">
              <w:rPr>
                <w:rStyle w:val="citation-flpages"/>
              </w:rPr>
              <w:t>.</w:t>
            </w:r>
            <w:r>
              <w:rPr>
                <w:rStyle w:val="citation-flpages"/>
                <w:lang w:val="uk-UA"/>
              </w:rPr>
              <w:t xml:space="preserve"> – Р. </w:t>
            </w:r>
            <w:r w:rsidRPr="0026021B">
              <w:rPr>
                <w:rStyle w:val="citation-flpages"/>
              </w:rPr>
              <w:t>11.</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11</w:t>
            </w:r>
            <w:r w:rsidRPr="0026021B">
              <w:rPr>
                <w:sz w:val="28"/>
                <w:szCs w:val="28"/>
              </w:rPr>
              <w:t>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bCs/>
                <w:iCs/>
                <w:sz w:val="28"/>
                <w:szCs w:val="28"/>
                <w:lang w:val="uk-UA"/>
              </w:rPr>
              <w:t xml:space="preserve">Ткач С. М. </w:t>
            </w:r>
            <w:r>
              <w:rPr>
                <w:bCs/>
                <w:sz w:val="28"/>
                <w:szCs w:val="28"/>
                <w:lang w:val="uk-UA"/>
              </w:rPr>
              <w:t xml:space="preserve">Цитохром р450 и метаболизм ингибиторов протонной помпы </w:t>
            </w:r>
            <w:r w:rsidRPr="00AA7F8A">
              <w:rPr>
                <w:bCs/>
                <w:sz w:val="28"/>
                <w:szCs w:val="28"/>
                <w:lang w:val="uk-UA"/>
              </w:rPr>
              <w:t xml:space="preserve">/ </w:t>
            </w:r>
            <w:r>
              <w:rPr>
                <w:bCs/>
                <w:iCs/>
                <w:sz w:val="28"/>
                <w:szCs w:val="28"/>
                <w:lang w:val="uk-UA"/>
              </w:rPr>
              <w:t>С. М.</w:t>
            </w:r>
            <w:r w:rsidRPr="00AA7F8A">
              <w:rPr>
                <w:bCs/>
                <w:iCs/>
                <w:sz w:val="28"/>
                <w:szCs w:val="28"/>
                <w:lang w:val="uk-UA"/>
              </w:rPr>
              <w:t xml:space="preserve"> </w:t>
            </w:r>
            <w:r>
              <w:rPr>
                <w:bCs/>
                <w:iCs/>
                <w:sz w:val="28"/>
                <w:szCs w:val="28"/>
                <w:lang w:val="uk-UA"/>
              </w:rPr>
              <w:t>Ткач, Ю. Г.</w:t>
            </w:r>
            <w:r w:rsidRPr="00AA7F8A">
              <w:rPr>
                <w:bCs/>
                <w:iCs/>
                <w:sz w:val="28"/>
                <w:szCs w:val="28"/>
                <w:lang w:val="uk-UA"/>
              </w:rPr>
              <w:t xml:space="preserve"> </w:t>
            </w:r>
            <w:r>
              <w:rPr>
                <w:bCs/>
                <w:iCs/>
                <w:sz w:val="28"/>
                <w:szCs w:val="28"/>
                <w:lang w:val="uk-UA"/>
              </w:rPr>
              <w:t xml:space="preserve">Кузенко, Б. Н. Марусанич </w:t>
            </w:r>
            <w:r>
              <w:rPr>
                <w:bCs/>
                <w:sz w:val="28"/>
                <w:szCs w:val="28"/>
                <w:lang w:val="uk-UA"/>
              </w:rPr>
              <w:t xml:space="preserve">// </w:t>
            </w:r>
            <w:r>
              <w:rPr>
                <w:bCs/>
                <w:iCs/>
                <w:sz w:val="28"/>
                <w:szCs w:val="28"/>
                <w:lang w:val="uk-UA"/>
              </w:rPr>
              <w:t xml:space="preserve">Сучасна гастроентерологія. – 2006. – </w:t>
            </w:r>
            <w:r>
              <w:rPr>
                <w:sz w:val="28"/>
                <w:lang w:val="en-US"/>
              </w:rPr>
              <w:t>Vol</w:t>
            </w:r>
            <w:r>
              <w:rPr>
                <w:sz w:val="28"/>
                <w:lang w:val="uk-UA"/>
              </w:rPr>
              <w:t>.</w:t>
            </w:r>
            <w:r w:rsidRPr="00AA7F8A">
              <w:rPr>
                <w:sz w:val="28"/>
                <w:lang w:val="uk-UA"/>
              </w:rPr>
              <w:t xml:space="preserve"> </w:t>
            </w:r>
            <w:r>
              <w:rPr>
                <w:bCs/>
                <w:iCs/>
                <w:sz w:val="28"/>
                <w:szCs w:val="28"/>
                <w:lang w:val="uk-UA"/>
              </w:rPr>
              <w:t>1. – № 27. – С. 50–55.</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11</w:t>
            </w:r>
            <w:r>
              <w:rPr>
                <w:sz w:val="28"/>
                <w:szCs w:val="28"/>
                <w:lang w:val="en-US"/>
              </w:rPr>
              <w:t>4.</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uk-UA"/>
              </w:rPr>
              <w:t xml:space="preserve">Zerbib F. </w:t>
            </w:r>
            <w:r>
              <w:rPr>
                <w:color w:val="000000"/>
                <w:sz w:val="28"/>
                <w:szCs w:val="28"/>
                <w:lang w:val="en-US"/>
              </w:rPr>
              <w:t>Diagnostic</w:t>
            </w:r>
            <w:r>
              <w:rPr>
                <w:color w:val="000000"/>
                <w:sz w:val="28"/>
                <w:szCs w:val="28"/>
                <w:lang w:val="uk-UA"/>
              </w:rPr>
              <w:t xml:space="preserve"> </w:t>
            </w:r>
            <w:r>
              <w:rPr>
                <w:color w:val="000000"/>
                <w:sz w:val="28"/>
                <w:szCs w:val="28"/>
                <w:lang w:val="en-US"/>
              </w:rPr>
              <w:t>testing</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patients</w:t>
            </w:r>
            <w:r>
              <w:rPr>
                <w:color w:val="000000"/>
                <w:sz w:val="28"/>
                <w:szCs w:val="28"/>
                <w:lang w:val="uk-UA"/>
              </w:rPr>
              <w:t xml:space="preserve"> </w:t>
            </w:r>
            <w:r>
              <w:rPr>
                <w:color w:val="000000"/>
                <w:sz w:val="28"/>
                <w:szCs w:val="28"/>
                <w:lang w:val="en-US"/>
              </w:rPr>
              <w:t>with</w:t>
            </w:r>
            <w:r>
              <w:rPr>
                <w:color w:val="000000"/>
                <w:sz w:val="28"/>
                <w:szCs w:val="28"/>
                <w:lang w:val="uk-UA"/>
              </w:rPr>
              <w:t xml:space="preserve"> </w:t>
            </w:r>
            <w:r>
              <w:rPr>
                <w:color w:val="000000"/>
                <w:sz w:val="28"/>
                <w:szCs w:val="28"/>
                <w:lang w:val="en-US"/>
              </w:rPr>
              <w:t>refractory</w:t>
            </w:r>
            <w:r>
              <w:rPr>
                <w:color w:val="000000"/>
                <w:sz w:val="28"/>
                <w:szCs w:val="28"/>
                <w:lang w:val="uk-UA"/>
              </w:rPr>
              <w:t xml:space="preserve"> </w:t>
            </w:r>
            <w:r>
              <w:rPr>
                <w:color w:val="000000"/>
                <w:sz w:val="28"/>
                <w:szCs w:val="28"/>
                <w:lang w:val="en-US"/>
              </w:rPr>
              <w:t>GERD</w:t>
            </w:r>
            <w:r>
              <w:rPr>
                <w:color w:val="000000"/>
                <w:sz w:val="28"/>
                <w:szCs w:val="28"/>
                <w:lang w:val="uk-UA"/>
              </w:rPr>
              <w:t xml:space="preserve"> </w:t>
            </w:r>
            <w:r>
              <w:rPr>
                <w:color w:val="000000"/>
                <w:sz w:val="28"/>
                <w:szCs w:val="28"/>
                <w:lang w:val="en-US"/>
              </w:rPr>
              <w:t xml:space="preserve">/ </w:t>
            </w:r>
            <w:r>
              <w:rPr>
                <w:color w:val="000000"/>
                <w:sz w:val="28"/>
                <w:szCs w:val="28"/>
                <w:lang w:val="uk-UA"/>
              </w:rPr>
              <w:t>F.</w:t>
            </w:r>
            <w:r>
              <w:rPr>
                <w:color w:val="000000"/>
                <w:sz w:val="28"/>
                <w:szCs w:val="28"/>
                <w:lang w:val="en-US"/>
              </w:rPr>
              <w:t xml:space="preserve"> </w:t>
            </w:r>
            <w:r>
              <w:rPr>
                <w:color w:val="000000"/>
                <w:sz w:val="28"/>
                <w:szCs w:val="28"/>
                <w:lang w:val="uk-UA"/>
              </w:rPr>
              <w:t>Zerbib, A.</w:t>
            </w:r>
            <w:r>
              <w:rPr>
                <w:color w:val="000000"/>
                <w:sz w:val="28"/>
                <w:szCs w:val="28"/>
                <w:lang w:val="en-US"/>
              </w:rPr>
              <w:t xml:space="preserve"> </w:t>
            </w:r>
            <w:r>
              <w:rPr>
                <w:color w:val="000000"/>
                <w:sz w:val="28"/>
                <w:szCs w:val="28"/>
                <w:lang w:val="uk-UA"/>
              </w:rPr>
              <w:t xml:space="preserve">Duriez // </w:t>
            </w:r>
            <w:r>
              <w:rPr>
                <w:color w:val="000000"/>
                <w:sz w:val="28"/>
                <w:szCs w:val="28"/>
                <w:lang w:val="en-US"/>
              </w:rPr>
              <w:t>Current</w:t>
            </w:r>
            <w:r>
              <w:rPr>
                <w:color w:val="000000"/>
                <w:sz w:val="28"/>
                <w:szCs w:val="28"/>
                <w:lang w:val="uk-UA"/>
              </w:rPr>
              <w:t xml:space="preserve"> </w:t>
            </w:r>
            <w:r>
              <w:rPr>
                <w:color w:val="000000"/>
                <w:sz w:val="28"/>
                <w:szCs w:val="28"/>
                <w:lang w:val="en-US"/>
              </w:rPr>
              <w:t>GERD</w:t>
            </w:r>
            <w:r>
              <w:rPr>
                <w:color w:val="000000"/>
                <w:sz w:val="28"/>
                <w:szCs w:val="28"/>
                <w:lang w:val="uk-UA"/>
              </w:rPr>
              <w:t xml:space="preserve"> </w:t>
            </w:r>
            <w:r>
              <w:rPr>
                <w:color w:val="000000"/>
                <w:sz w:val="28"/>
                <w:szCs w:val="28"/>
                <w:lang w:val="en-US"/>
              </w:rPr>
              <w:t>Reports</w:t>
            </w:r>
            <w:r>
              <w:rPr>
                <w:color w:val="000000"/>
                <w:sz w:val="28"/>
                <w:szCs w:val="28"/>
                <w:lang w:val="uk-UA"/>
              </w:rPr>
              <w:t xml:space="preserve">. – </w:t>
            </w:r>
            <w:r>
              <w:rPr>
                <w:color w:val="000000"/>
                <w:sz w:val="28"/>
                <w:szCs w:val="28"/>
                <w:lang w:val="en-US"/>
              </w:rPr>
              <w:t>2007</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US"/>
              </w:rPr>
              <w:t>1</w:t>
            </w:r>
            <w:r>
              <w:rPr>
                <w:color w:val="000000"/>
                <w:sz w:val="28"/>
                <w:szCs w:val="28"/>
                <w:lang w:val="uk-UA"/>
              </w:rPr>
              <w:t>. –</w:t>
            </w:r>
            <w:r>
              <w:rPr>
                <w:color w:val="000000"/>
                <w:sz w:val="28"/>
                <w:szCs w:val="28"/>
                <w:lang w:val="en-US"/>
              </w:rPr>
              <w:t xml:space="preserve"> </w:t>
            </w:r>
            <w:r>
              <w:rPr>
                <w:color w:val="000000"/>
                <w:sz w:val="28"/>
                <w:szCs w:val="28"/>
                <w:lang w:val="uk-UA"/>
              </w:rPr>
              <w:t>№</w:t>
            </w:r>
            <w:r>
              <w:rPr>
                <w:color w:val="000000"/>
                <w:sz w:val="28"/>
                <w:szCs w:val="28"/>
                <w:lang w:val="en-US"/>
              </w:rPr>
              <w:t xml:space="preserve"> 3</w:t>
            </w:r>
            <w:r>
              <w:rPr>
                <w:color w:val="000000"/>
                <w:sz w:val="28"/>
                <w:szCs w:val="28"/>
                <w:lang w:val="uk-UA"/>
              </w:rPr>
              <w:t xml:space="preserve">. – </w:t>
            </w:r>
            <w:r>
              <w:rPr>
                <w:color w:val="000000"/>
                <w:sz w:val="28"/>
                <w:szCs w:val="28"/>
              </w:rPr>
              <w:t>Р</w:t>
            </w:r>
            <w:r>
              <w:rPr>
                <w:color w:val="000000"/>
                <w:sz w:val="28"/>
                <w:szCs w:val="28"/>
                <w:lang w:val="en-US"/>
              </w:rPr>
              <w:t>.</w:t>
            </w:r>
            <w:r>
              <w:rPr>
                <w:color w:val="000000"/>
                <w:sz w:val="28"/>
                <w:szCs w:val="28"/>
                <w:lang w:val="uk-UA"/>
              </w:rPr>
              <w:t xml:space="preserve"> </w:t>
            </w:r>
            <w:r>
              <w:rPr>
                <w:color w:val="000000"/>
                <w:sz w:val="28"/>
                <w:szCs w:val="28"/>
                <w:lang w:val="en-US"/>
              </w:rPr>
              <w:t>157</w:t>
            </w:r>
            <w:r>
              <w:rPr>
                <w:color w:val="000000"/>
                <w:sz w:val="28"/>
                <w:szCs w:val="28"/>
                <w:lang w:val="uk-UA"/>
              </w:rPr>
              <w:t>–</w:t>
            </w:r>
            <w:r>
              <w:rPr>
                <w:color w:val="000000"/>
                <w:sz w:val="28"/>
                <w:szCs w:val="28"/>
                <w:lang w:val="en-US"/>
              </w:rPr>
              <w:t>162</w:t>
            </w:r>
            <w:r>
              <w:rPr>
                <w:color w:val="000000"/>
                <w:sz w:val="28"/>
                <w:szCs w:val="28"/>
                <w:lang w:val="uk-UA"/>
              </w:rPr>
              <w:t>.</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11</w:t>
            </w:r>
            <w:r>
              <w:rPr>
                <w:sz w:val="28"/>
                <w:szCs w:val="28"/>
                <w:lang w:val="en-US"/>
              </w:rPr>
              <w:t>5.</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en-US"/>
              </w:rPr>
              <w:t>Simultaneous intraesophageal impedante and pH measurement of acid and nonacid gastro-oesophageal reflux: effect of omeprazole</w:t>
            </w:r>
            <w:r>
              <w:rPr>
                <w:color w:val="000000"/>
                <w:sz w:val="28"/>
                <w:szCs w:val="28"/>
                <w:lang w:val="uk-UA"/>
              </w:rPr>
              <w:t xml:space="preserve"> / </w:t>
            </w:r>
            <w:r>
              <w:rPr>
                <w:color w:val="000000"/>
                <w:sz w:val="28"/>
                <w:szCs w:val="28"/>
                <w:lang w:val="it-IT"/>
              </w:rPr>
              <w:t>M</w:t>
            </w:r>
            <w:r>
              <w:rPr>
                <w:color w:val="000000"/>
                <w:sz w:val="28"/>
                <w:szCs w:val="28"/>
                <w:lang w:val="uk-UA"/>
              </w:rPr>
              <w:t xml:space="preserve">. </w:t>
            </w:r>
            <w:r>
              <w:rPr>
                <w:color w:val="000000"/>
                <w:sz w:val="28"/>
                <w:szCs w:val="28"/>
                <w:lang w:val="it-IT"/>
              </w:rPr>
              <w:t xml:space="preserve">Vela, </w:t>
            </w:r>
            <w:r>
              <w:rPr>
                <w:color w:val="000000"/>
                <w:sz w:val="28"/>
                <w:szCs w:val="28"/>
                <w:lang w:val="uk-UA"/>
              </w:rPr>
              <w:br/>
            </w:r>
            <w:r>
              <w:rPr>
                <w:color w:val="000000"/>
                <w:sz w:val="28"/>
                <w:szCs w:val="28"/>
                <w:lang w:val="it-IT"/>
              </w:rPr>
              <w:t>L</w:t>
            </w:r>
            <w:r>
              <w:rPr>
                <w:color w:val="000000"/>
                <w:sz w:val="28"/>
                <w:szCs w:val="28"/>
                <w:lang w:val="uk-UA"/>
              </w:rPr>
              <w:t xml:space="preserve">. </w:t>
            </w:r>
            <w:r>
              <w:rPr>
                <w:color w:val="000000"/>
                <w:sz w:val="28"/>
                <w:szCs w:val="28"/>
                <w:lang w:val="it-IT"/>
              </w:rPr>
              <w:t>Camacho-Lobato, R</w:t>
            </w:r>
            <w:r>
              <w:rPr>
                <w:color w:val="000000"/>
                <w:sz w:val="28"/>
                <w:szCs w:val="28"/>
                <w:lang w:val="uk-UA"/>
              </w:rPr>
              <w:t xml:space="preserve">. </w:t>
            </w:r>
            <w:r>
              <w:rPr>
                <w:color w:val="000000"/>
                <w:sz w:val="28"/>
                <w:szCs w:val="28"/>
                <w:lang w:val="it-IT"/>
              </w:rPr>
              <w:t xml:space="preserve">Srinivasan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color w:val="000000"/>
                <w:sz w:val="28"/>
                <w:szCs w:val="28"/>
                <w:lang w:val="uk-UA"/>
              </w:rPr>
              <w:t xml:space="preserve">// </w:t>
            </w:r>
            <w:r>
              <w:rPr>
                <w:color w:val="000000"/>
                <w:sz w:val="28"/>
                <w:szCs w:val="28"/>
                <w:lang w:val="en-US"/>
              </w:rPr>
              <w:t>Gastroenterology</w:t>
            </w:r>
            <w:r>
              <w:rPr>
                <w:color w:val="000000"/>
                <w:sz w:val="28"/>
                <w:szCs w:val="28"/>
                <w:lang w:val="uk-UA"/>
              </w:rPr>
              <w:t xml:space="preserve">. – </w:t>
            </w:r>
            <w:r>
              <w:rPr>
                <w:color w:val="000000"/>
                <w:sz w:val="28"/>
                <w:szCs w:val="28"/>
                <w:lang w:val="en-US"/>
              </w:rPr>
              <w:t>2001</w:t>
            </w:r>
            <w:r>
              <w:rPr>
                <w:color w:val="000000"/>
                <w:sz w:val="28"/>
                <w:szCs w:val="28"/>
                <w:lang w:val="uk-UA"/>
              </w:rPr>
              <w:t xml:space="preserve">. – </w:t>
            </w:r>
            <w:r>
              <w:rPr>
                <w:color w:val="000000"/>
                <w:sz w:val="28"/>
                <w:szCs w:val="28"/>
                <w:lang w:val="uk-UA"/>
              </w:rPr>
              <w:br/>
              <w:t xml:space="preserve">№ </w:t>
            </w:r>
            <w:r>
              <w:rPr>
                <w:color w:val="000000"/>
                <w:sz w:val="28"/>
                <w:szCs w:val="28"/>
                <w:lang w:val="en-US"/>
              </w:rPr>
              <w:t>120</w:t>
            </w:r>
            <w:r>
              <w:rPr>
                <w:color w:val="000000"/>
                <w:sz w:val="28"/>
                <w:szCs w:val="28"/>
                <w:lang w:val="uk-UA"/>
              </w:rPr>
              <w:t xml:space="preserve">. – Р. </w:t>
            </w:r>
            <w:r>
              <w:rPr>
                <w:color w:val="000000"/>
                <w:sz w:val="28"/>
                <w:szCs w:val="28"/>
                <w:lang w:val="en-US"/>
              </w:rPr>
              <w:t>1599</w:t>
            </w:r>
            <w:r>
              <w:rPr>
                <w:color w:val="000000"/>
                <w:sz w:val="28"/>
                <w:szCs w:val="28"/>
                <w:lang w:val="uk-UA"/>
              </w:rPr>
              <w:t>–1</w:t>
            </w:r>
            <w:r>
              <w:rPr>
                <w:color w:val="000000"/>
                <w:sz w:val="28"/>
                <w:szCs w:val="28"/>
                <w:lang w:val="en-US"/>
              </w:rPr>
              <w:t>606</w:t>
            </w:r>
            <w:r>
              <w:rPr>
                <w:color w:val="000000"/>
                <w:sz w:val="28"/>
                <w:szCs w:val="28"/>
                <w:lang w:val="uk-UA"/>
              </w:rPr>
              <w:t>.</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11</w:t>
            </w:r>
            <w:r>
              <w:rPr>
                <w:sz w:val="28"/>
                <w:szCs w:val="28"/>
                <w:lang w:val="en-US"/>
              </w:rPr>
              <w:t>6.</w:t>
            </w:r>
          </w:p>
        </w:tc>
        <w:tc>
          <w:tcPr>
            <w:tcW w:w="9000" w:type="dxa"/>
          </w:tcPr>
          <w:p w:rsidR="007F6981" w:rsidRDefault="007F6981" w:rsidP="0095184B">
            <w:pPr>
              <w:autoSpaceDE w:val="0"/>
              <w:autoSpaceDN w:val="0"/>
              <w:adjustRightInd w:val="0"/>
              <w:spacing w:line="360" w:lineRule="auto"/>
              <w:ind w:right="119"/>
              <w:jc w:val="both"/>
              <w:rPr>
                <w:sz w:val="28"/>
                <w:szCs w:val="28"/>
                <w:lang w:val="fr-FR"/>
              </w:rPr>
            </w:pPr>
            <w:r>
              <w:rPr>
                <w:sz w:val="28"/>
                <w:szCs w:val="28"/>
                <w:lang w:val="fr-FR"/>
              </w:rPr>
              <w:t>Kamiya T</w:t>
            </w:r>
            <w:r>
              <w:rPr>
                <w:sz w:val="28"/>
                <w:szCs w:val="28"/>
                <w:lang w:val="uk-UA"/>
              </w:rPr>
              <w:t xml:space="preserve">. </w:t>
            </w:r>
            <w:r>
              <w:rPr>
                <w:bCs/>
                <w:sz w:val="28"/>
                <w:szCs w:val="28"/>
                <w:lang w:val="en-US"/>
              </w:rPr>
              <w:t>Relationship between gastric motility and the pathophysiology of GERD</w:t>
            </w:r>
            <w:r>
              <w:rPr>
                <w:bCs/>
                <w:sz w:val="28"/>
                <w:szCs w:val="28"/>
                <w:lang w:val="uk-UA"/>
              </w:rPr>
              <w:t xml:space="preserve"> </w:t>
            </w:r>
            <w:r>
              <w:rPr>
                <w:bCs/>
                <w:sz w:val="28"/>
                <w:szCs w:val="28"/>
                <w:lang w:val="en-US"/>
              </w:rPr>
              <w:t xml:space="preserve">/ </w:t>
            </w:r>
            <w:r>
              <w:rPr>
                <w:sz w:val="28"/>
                <w:szCs w:val="28"/>
                <w:lang w:val="fr-FR"/>
              </w:rPr>
              <w:t>T</w:t>
            </w:r>
            <w:r>
              <w:rPr>
                <w:sz w:val="28"/>
                <w:szCs w:val="28"/>
                <w:lang w:val="uk-UA"/>
              </w:rPr>
              <w:t>.</w:t>
            </w:r>
            <w:r>
              <w:rPr>
                <w:sz w:val="28"/>
                <w:szCs w:val="28"/>
                <w:lang w:val="en-US"/>
              </w:rPr>
              <w:t xml:space="preserve"> </w:t>
            </w:r>
            <w:r>
              <w:rPr>
                <w:sz w:val="28"/>
                <w:szCs w:val="28"/>
                <w:lang w:val="fr-FR"/>
              </w:rPr>
              <w:t>Kamiya, H</w:t>
            </w:r>
            <w:r>
              <w:rPr>
                <w:sz w:val="28"/>
                <w:szCs w:val="28"/>
                <w:lang w:val="uk-UA"/>
              </w:rPr>
              <w:t>.</w:t>
            </w:r>
            <w:r>
              <w:rPr>
                <w:sz w:val="28"/>
                <w:szCs w:val="28"/>
                <w:lang w:val="en-US"/>
              </w:rPr>
              <w:t xml:space="preserve"> </w:t>
            </w:r>
            <w:r>
              <w:rPr>
                <w:sz w:val="28"/>
                <w:szCs w:val="28"/>
                <w:lang w:val="fr-FR"/>
              </w:rPr>
              <w:t xml:space="preserve">Adachi, T. Joh </w:t>
            </w:r>
            <w:r>
              <w:rPr>
                <w:bCs/>
                <w:sz w:val="28"/>
                <w:szCs w:val="28"/>
                <w:lang w:val="uk-UA"/>
              </w:rPr>
              <w:t xml:space="preserve">// </w:t>
            </w:r>
            <w:r>
              <w:rPr>
                <w:sz w:val="28"/>
                <w:szCs w:val="28"/>
                <w:lang w:val="en-US"/>
              </w:rPr>
              <w:t>Nippon</w:t>
            </w:r>
            <w:r>
              <w:rPr>
                <w:sz w:val="28"/>
                <w:szCs w:val="28"/>
                <w:lang w:val="uk-UA"/>
              </w:rPr>
              <w:t>.</w:t>
            </w:r>
            <w:r>
              <w:rPr>
                <w:sz w:val="28"/>
                <w:szCs w:val="28"/>
                <w:lang w:val="en-US"/>
              </w:rPr>
              <w:t xml:space="preserve"> Rinsho. </w:t>
            </w:r>
            <w:r>
              <w:rPr>
                <w:sz w:val="28"/>
                <w:szCs w:val="28"/>
                <w:lang w:val="uk-UA"/>
              </w:rPr>
              <w:t xml:space="preserve">– </w:t>
            </w:r>
            <w:r>
              <w:rPr>
                <w:sz w:val="28"/>
                <w:szCs w:val="28"/>
                <w:lang w:val="en-US"/>
              </w:rPr>
              <w:t>2007</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65</w:t>
            </w:r>
            <w:r>
              <w:rPr>
                <w:sz w:val="28"/>
                <w:szCs w:val="28"/>
                <w:lang w:val="uk-UA"/>
              </w:rPr>
              <w:t xml:space="preserve">. </w:t>
            </w:r>
            <w:r>
              <w:rPr>
                <w:sz w:val="28"/>
                <w:szCs w:val="28"/>
                <w:lang w:val="uk-UA"/>
              </w:rPr>
              <w:lastRenderedPageBreak/>
              <w:t xml:space="preserve">– № </w:t>
            </w:r>
            <w:r>
              <w:rPr>
                <w:sz w:val="28"/>
                <w:szCs w:val="28"/>
                <w:lang w:val="en-US"/>
              </w:rPr>
              <w:t>5</w:t>
            </w:r>
            <w:r>
              <w:rPr>
                <w:sz w:val="28"/>
                <w:szCs w:val="28"/>
                <w:lang w:val="uk-UA"/>
              </w:rPr>
              <w:t xml:space="preserve">. – Р. </w:t>
            </w:r>
            <w:r>
              <w:rPr>
                <w:sz w:val="28"/>
                <w:szCs w:val="28"/>
                <w:lang w:val="en-US"/>
              </w:rPr>
              <w:t>836</w:t>
            </w:r>
            <w:r>
              <w:rPr>
                <w:sz w:val="28"/>
                <w:szCs w:val="28"/>
                <w:lang w:val="uk-UA"/>
              </w:rPr>
              <w:t>–83</w:t>
            </w:r>
            <w:r>
              <w:rPr>
                <w:sz w:val="28"/>
                <w:szCs w:val="28"/>
                <w:lang w:val="en-US"/>
              </w:rPr>
              <w:t>9.</w:t>
            </w:r>
            <w:r>
              <w:rPr>
                <w:sz w:val="28"/>
                <w:szCs w:val="28"/>
                <w:lang w:val="uk-UA"/>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lastRenderedPageBreak/>
              <w:t>11</w:t>
            </w:r>
            <w:r>
              <w:rPr>
                <w:sz w:val="28"/>
                <w:szCs w:val="28"/>
                <w:lang w:val="en-US"/>
              </w:rPr>
              <w:t>7.</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Endoscopic findings in end-stage renal disease / R. Sotoudehmanesh, A. Ali Asgari, R. Ansari</w:t>
            </w:r>
            <w:r>
              <w:rPr>
                <w:sz w:val="28"/>
                <w:szCs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Endoscopy. – 2003. – </w:t>
            </w:r>
            <w:r>
              <w:rPr>
                <w:sz w:val="28"/>
                <w:szCs w:val="28"/>
                <w:lang w:val="en-GB"/>
              </w:rPr>
              <w:t xml:space="preserve">№ </w:t>
            </w:r>
            <w:r>
              <w:rPr>
                <w:sz w:val="28"/>
                <w:szCs w:val="28"/>
                <w:lang w:val="uk-UA"/>
              </w:rPr>
              <w:t>35. – Р. 502–505.</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11</w:t>
            </w:r>
            <w:r>
              <w:rPr>
                <w:sz w:val="28"/>
                <w:szCs w:val="28"/>
                <w:lang w:val="en-US"/>
              </w:rPr>
              <w:t>8.</w:t>
            </w:r>
          </w:p>
        </w:tc>
        <w:tc>
          <w:tcPr>
            <w:tcW w:w="9000" w:type="dxa"/>
          </w:tcPr>
          <w:p w:rsidR="007F6981" w:rsidRPr="00E51F4E" w:rsidRDefault="007F6981" w:rsidP="0095184B">
            <w:pPr>
              <w:autoSpaceDE w:val="0"/>
              <w:autoSpaceDN w:val="0"/>
              <w:adjustRightInd w:val="0"/>
              <w:spacing w:line="360" w:lineRule="auto"/>
              <w:ind w:right="119"/>
              <w:jc w:val="both"/>
              <w:rPr>
                <w:sz w:val="28"/>
                <w:szCs w:val="28"/>
                <w:lang w:val="uk-UA"/>
              </w:rPr>
            </w:pPr>
            <w:r w:rsidRPr="00E51F4E">
              <w:rPr>
                <w:sz w:val="28"/>
                <w:szCs w:val="28"/>
                <w:lang w:val="uk-UA"/>
              </w:rPr>
              <w:t>Вахрушев И.</w:t>
            </w:r>
            <w:r>
              <w:rPr>
                <w:sz w:val="28"/>
                <w:szCs w:val="28"/>
                <w:lang w:val="uk-UA"/>
              </w:rPr>
              <w:t xml:space="preserve"> </w:t>
            </w:r>
            <w:r w:rsidRPr="00E51F4E">
              <w:rPr>
                <w:sz w:val="28"/>
                <w:szCs w:val="28"/>
                <w:lang w:val="uk-UA"/>
              </w:rPr>
              <w:t>М. Функциональное состояние гастродуоденальной зоны при гастроэзофагеальн</w:t>
            </w:r>
            <w:r>
              <w:rPr>
                <w:sz w:val="28"/>
                <w:szCs w:val="28"/>
                <w:lang w:val="uk-UA"/>
              </w:rPr>
              <w:t>о</w:t>
            </w:r>
            <w:r w:rsidRPr="00E51F4E">
              <w:rPr>
                <w:sz w:val="28"/>
                <w:szCs w:val="28"/>
                <w:lang w:val="uk-UA"/>
              </w:rPr>
              <w:t>й рефлюксной болезни / И.</w:t>
            </w:r>
            <w:r>
              <w:rPr>
                <w:sz w:val="28"/>
                <w:szCs w:val="28"/>
                <w:lang w:val="uk-UA"/>
              </w:rPr>
              <w:t xml:space="preserve"> </w:t>
            </w:r>
            <w:r w:rsidRPr="00E51F4E">
              <w:rPr>
                <w:sz w:val="28"/>
                <w:szCs w:val="28"/>
                <w:lang w:val="uk-UA"/>
              </w:rPr>
              <w:t>М. Вахрушев, Л.</w:t>
            </w:r>
            <w:r>
              <w:rPr>
                <w:sz w:val="28"/>
                <w:szCs w:val="28"/>
                <w:lang w:val="uk-UA"/>
              </w:rPr>
              <w:t xml:space="preserve"> </w:t>
            </w:r>
            <w:r w:rsidRPr="00E51F4E">
              <w:rPr>
                <w:sz w:val="28"/>
                <w:szCs w:val="28"/>
                <w:lang w:val="uk-UA"/>
              </w:rPr>
              <w:t>О. Потапова // Эксп. клин. га</w:t>
            </w:r>
            <w:r>
              <w:rPr>
                <w:sz w:val="28"/>
                <w:szCs w:val="28"/>
                <w:lang w:val="uk-UA"/>
              </w:rPr>
              <w:t>ст</w:t>
            </w:r>
            <w:r w:rsidRPr="00E51F4E">
              <w:rPr>
                <w:sz w:val="28"/>
                <w:szCs w:val="28"/>
                <w:lang w:val="uk-UA"/>
              </w:rPr>
              <w:t xml:space="preserve">роэнтерология. </w:t>
            </w:r>
            <w:r>
              <w:rPr>
                <w:sz w:val="28"/>
                <w:szCs w:val="28"/>
                <w:lang w:val="uk-UA"/>
              </w:rPr>
              <w:t xml:space="preserve">– 2007. – № </w:t>
            </w:r>
            <w:r>
              <w:rPr>
                <w:sz w:val="28"/>
                <w:szCs w:val="28"/>
                <w:lang w:val="it-IT"/>
              </w:rPr>
              <w:t>3</w:t>
            </w:r>
            <w:r>
              <w:rPr>
                <w:sz w:val="28"/>
                <w:szCs w:val="28"/>
                <w:lang w:val="uk-UA"/>
              </w:rPr>
              <w:t xml:space="preserve">. – С. </w:t>
            </w:r>
            <w:r>
              <w:rPr>
                <w:sz w:val="28"/>
                <w:szCs w:val="28"/>
                <w:lang w:val="it-IT"/>
              </w:rPr>
              <w:t>22</w:t>
            </w:r>
            <w:r>
              <w:rPr>
                <w:sz w:val="28"/>
                <w:szCs w:val="28"/>
                <w:lang w:val="uk-UA"/>
              </w:rPr>
              <w:t>–2</w:t>
            </w:r>
            <w:r>
              <w:rPr>
                <w:sz w:val="28"/>
                <w:szCs w:val="28"/>
                <w:lang w:val="it-IT"/>
              </w:rPr>
              <w:t>6, 128</w:t>
            </w:r>
            <w:r w:rsidRPr="00E51F4E">
              <w:rPr>
                <w:sz w:val="28"/>
                <w:szCs w:val="28"/>
                <w:lang w:val="uk-UA"/>
              </w:rPr>
              <w:t>.</w:t>
            </w:r>
            <w:r>
              <w:rPr>
                <w:sz w:val="28"/>
                <w:szCs w:val="28"/>
                <w:lang w:val="it-IT"/>
              </w:rPr>
              <w:t xml:space="preserve"> </w:t>
            </w:r>
          </w:p>
        </w:tc>
      </w:tr>
      <w:tr w:rsidR="007F6981" w:rsidTr="0095184B">
        <w:tblPrEx>
          <w:tblCellMar>
            <w:top w:w="0" w:type="dxa"/>
            <w:bottom w:w="0" w:type="dxa"/>
          </w:tblCellMar>
        </w:tblPrEx>
        <w:tc>
          <w:tcPr>
            <w:tcW w:w="900" w:type="dxa"/>
            <w:gridSpan w:val="2"/>
          </w:tcPr>
          <w:p w:rsidR="007F6981" w:rsidRPr="00C12E22" w:rsidRDefault="007F6981" w:rsidP="0095184B">
            <w:pPr>
              <w:spacing w:line="360" w:lineRule="auto"/>
              <w:ind w:right="119"/>
              <w:rPr>
                <w:sz w:val="28"/>
                <w:szCs w:val="28"/>
                <w:lang w:val="uk-UA"/>
              </w:rPr>
            </w:pPr>
            <w:r>
              <w:rPr>
                <w:sz w:val="28"/>
                <w:szCs w:val="28"/>
                <w:lang w:val="uk-UA"/>
              </w:rPr>
              <w:t>1</w:t>
            </w:r>
            <w:r>
              <w:rPr>
                <w:sz w:val="28"/>
                <w:szCs w:val="28"/>
                <w:lang w:val="en-US"/>
              </w:rPr>
              <w:t>19.</w:t>
            </w:r>
          </w:p>
        </w:tc>
        <w:tc>
          <w:tcPr>
            <w:tcW w:w="9000" w:type="dxa"/>
          </w:tcPr>
          <w:p w:rsidR="007F6981" w:rsidRDefault="007F6981" w:rsidP="0095184B">
            <w:pPr>
              <w:autoSpaceDE w:val="0"/>
              <w:autoSpaceDN w:val="0"/>
              <w:adjustRightInd w:val="0"/>
              <w:spacing w:line="360" w:lineRule="auto"/>
              <w:ind w:right="119"/>
              <w:rPr>
                <w:sz w:val="28"/>
                <w:szCs w:val="28"/>
                <w:lang w:val="uk-UA"/>
              </w:rPr>
            </w:pPr>
            <w:r>
              <w:rPr>
                <w:sz w:val="28"/>
                <w:szCs w:val="28"/>
                <w:lang w:val="uk-UA"/>
              </w:rPr>
              <w:t>Васильев Ю. В. Ингибиторы протонного насоса / Ю. В. Васильев // Леч. врач. – 2007. – № 1. – Режим доступу до журн.: http://www.lvrach.ru/doctore/2007/01/4534653/</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uk-UA"/>
              </w:rPr>
              <w:t xml:space="preserve">Pathogenesis and treatment of refractory gastroesophageal reflux disease in Japanese patients / Y. Fujiwara, K. Higuchi, K. Yamamori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Nippon. Rinsho. – 2004. – </w:t>
            </w:r>
            <w:r>
              <w:rPr>
                <w:sz w:val="28"/>
                <w:lang w:val="en-US"/>
              </w:rPr>
              <w:t>Vol</w:t>
            </w:r>
            <w:r>
              <w:rPr>
                <w:sz w:val="28"/>
                <w:lang w:val="uk-UA"/>
              </w:rPr>
              <w:t>.</w:t>
            </w:r>
            <w:r>
              <w:rPr>
                <w:sz w:val="28"/>
                <w:lang w:val="en-US"/>
              </w:rPr>
              <w:t xml:space="preserve"> </w:t>
            </w:r>
            <w:r>
              <w:rPr>
                <w:color w:val="000000"/>
                <w:sz w:val="28"/>
                <w:szCs w:val="28"/>
                <w:lang w:val="uk-UA"/>
              </w:rPr>
              <w:t>62. – № 8. – Р. 1510–1515.</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CYP</w:t>
            </w:r>
            <w:r>
              <w:rPr>
                <w:sz w:val="28"/>
                <w:szCs w:val="28"/>
                <w:lang w:val="uk-UA"/>
              </w:rPr>
              <w:t>2</w:t>
            </w:r>
            <w:r>
              <w:rPr>
                <w:sz w:val="28"/>
                <w:szCs w:val="28"/>
                <w:lang w:val="en-US"/>
              </w:rPr>
              <w:t>C</w:t>
            </w:r>
            <w:r>
              <w:rPr>
                <w:sz w:val="28"/>
                <w:szCs w:val="28"/>
                <w:lang w:val="uk-UA"/>
              </w:rPr>
              <w:t xml:space="preserve">19 </w:t>
            </w:r>
            <w:r>
              <w:rPr>
                <w:sz w:val="28"/>
                <w:szCs w:val="28"/>
                <w:lang w:val="en-US"/>
              </w:rPr>
              <w:t>pharmacogenetics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use</w:t>
            </w:r>
            <w:r>
              <w:rPr>
                <w:sz w:val="28"/>
                <w:szCs w:val="28"/>
                <w:lang w:val="uk-UA"/>
              </w:rPr>
              <w:t xml:space="preserve"> </w:t>
            </w:r>
            <w:r>
              <w:rPr>
                <w:sz w:val="28"/>
                <w:szCs w:val="28"/>
                <w:lang w:val="en-US"/>
              </w:rPr>
              <w:t>of</w:t>
            </w:r>
            <w:r>
              <w:rPr>
                <w:sz w:val="28"/>
                <w:szCs w:val="28"/>
                <w:lang w:val="uk-UA"/>
              </w:rPr>
              <w:t xml:space="preserve"> </w:t>
            </w:r>
            <w:r>
              <w:rPr>
                <w:sz w:val="28"/>
                <w:szCs w:val="28"/>
                <w:lang w:val="en-US"/>
              </w:rPr>
              <w:t>proton</w:t>
            </w:r>
            <w:r>
              <w:rPr>
                <w:sz w:val="28"/>
                <w:szCs w:val="28"/>
                <w:lang w:val="uk-UA"/>
              </w:rPr>
              <w:t>-</w:t>
            </w:r>
            <w:r>
              <w:rPr>
                <w:sz w:val="28"/>
                <w:szCs w:val="28"/>
                <w:lang w:val="en-US"/>
              </w:rPr>
              <w:t>pump</w:t>
            </w:r>
            <w:r>
              <w:rPr>
                <w:sz w:val="28"/>
                <w:szCs w:val="28"/>
                <w:lang w:val="uk-UA"/>
              </w:rPr>
              <w:t xml:space="preserve"> </w:t>
            </w:r>
            <w:r>
              <w:rPr>
                <w:sz w:val="28"/>
                <w:szCs w:val="28"/>
                <w:lang w:val="en-US"/>
              </w:rPr>
              <w:t>inhibitors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gastro</w:t>
            </w:r>
            <w:r>
              <w:rPr>
                <w:sz w:val="28"/>
                <w:szCs w:val="28"/>
                <w:lang w:val="uk-UA"/>
              </w:rPr>
              <w:t>-</w:t>
            </w:r>
            <w:r>
              <w:rPr>
                <w:sz w:val="28"/>
                <w:szCs w:val="28"/>
                <w:lang w:val="en-US"/>
              </w:rPr>
              <w:t>oesophageal</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variant</w:t>
            </w:r>
            <w:r>
              <w:rPr>
                <w:sz w:val="28"/>
                <w:szCs w:val="28"/>
                <w:lang w:val="uk-UA"/>
              </w:rPr>
              <w:t xml:space="preserve"> </w:t>
            </w:r>
            <w:r>
              <w:rPr>
                <w:sz w:val="28"/>
                <w:szCs w:val="28"/>
                <w:lang w:val="en-US"/>
              </w:rPr>
              <w:t>alleles</w:t>
            </w:r>
            <w:r>
              <w:rPr>
                <w:sz w:val="28"/>
                <w:szCs w:val="28"/>
                <w:lang w:val="uk-UA"/>
              </w:rPr>
              <w:t xml:space="preserve"> </w:t>
            </w:r>
            <w:r>
              <w:rPr>
                <w:sz w:val="28"/>
                <w:szCs w:val="28"/>
                <w:lang w:val="en-US"/>
              </w:rPr>
              <w:t>predict</w:t>
            </w:r>
            <w:r>
              <w:rPr>
                <w:sz w:val="28"/>
                <w:szCs w:val="28"/>
                <w:lang w:val="uk-UA"/>
              </w:rPr>
              <w:t xml:space="preserve"> </w:t>
            </w:r>
            <w:r>
              <w:rPr>
                <w:sz w:val="28"/>
                <w:szCs w:val="28"/>
                <w:lang w:val="en-US"/>
              </w:rPr>
              <w:t>gastric</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suppression</w:t>
            </w:r>
            <w:r>
              <w:rPr>
                <w:sz w:val="28"/>
                <w:szCs w:val="28"/>
                <w:lang w:val="uk-UA"/>
              </w:rPr>
              <w:t xml:space="preserve">, </w:t>
            </w:r>
            <w:r>
              <w:rPr>
                <w:sz w:val="28"/>
                <w:szCs w:val="28"/>
                <w:lang w:val="en-US"/>
              </w:rPr>
              <w:t>but</w:t>
            </w:r>
            <w:r>
              <w:rPr>
                <w:sz w:val="28"/>
                <w:szCs w:val="28"/>
                <w:lang w:val="uk-UA"/>
              </w:rPr>
              <w:t xml:space="preserve"> </w:t>
            </w:r>
            <w:r>
              <w:rPr>
                <w:sz w:val="28"/>
                <w:szCs w:val="28"/>
                <w:lang w:val="en-US"/>
              </w:rPr>
              <w:t>not</w:t>
            </w:r>
            <w:r>
              <w:rPr>
                <w:sz w:val="28"/>
                <w:szCs w:val="28"/>
                <w:lang w:val="uk-UA"/>
              </w:rPr>
              <w:t xml:space="preserve"> </w:t>
            </w:r>
            <w:r>
              <w:rPr>
                <w:sz w:val="28"/>
                <w:szCs w:val="28"/>
                <w:lang w:val="en-US"/>
              </w:rPr>
              <w:t>oesophageal</w:t>
            </w:r>
            <w:r>
              <w:rPr>
                <w:sz w:val="28"/>
                <w:szCs w:val="28"/>
                <w:lang w:val="uk-UA"/>
              </w:rPr>
              <w:t xml:space="preserve"> </w:t>
            </w:r>
            <w:r>
              <w:rPr>
                <w:sz w:val="28"/>
                <w:szCs w:val="28"/>
                <w:lang w:val="en-US"/>
              </w:rPr>
              <w:t>acid</w:t>
            </w:r>
            <w:r>
              <w:rPr>
                <w:sz w:val="28"/>
                <w:szCs w:val="28"/>
                <w:lang w:val="uk-UA"/>
              </w:rPr>
              <w:t xml:space="preserve"> </w:t>
            </w:r>
            <w:r>
              <w:rPr>
                <w:sz w:val="28"/>
                <w:szCs w:val="28"/>
                <w:lang w:val="en-US"/>
              </w:rPr>
              <w:t>exposure</w:t>
            </w:r>
            <w:r>
              <w:rPr>
                <w:sz w:val="28"/>
                <w:szCs w:val="28"/>
                <w:lang w:val="uk-UA"/>
              </w:rPr>
              <w:t xml:space="preserve"> </w:t>
            </w:r>
            <w:r>
              <w:rPr>
                <w:sz w:val="28"/>
                <w:szCs w:val="28"/>
                <w:lang w:val="en-US"/>
              </w:rPr>
              <w:t>or</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symptoms</w:t>
            </w:r>
            <w:r>
              <w:rPr>
                <w:sz w:val="28"/>
                <w:szCs w:val="28"/>
                <w:lang w:val="uk-UA"/>
              </w:rPr>
              <w:t xml:space="preserve"> / </w:t>
            </w:r>
            <w:r>
              <w:rPr>
                <w:sz w:val="28"/>
                <w:szCs w:val="28"/>
                <w:lang w:val="uk-UA"/>
              </w:rPr>
              <w:br/>
            </w:r>
            <w:r>
              <w:rPr>
                <w:sz w:val="28"/>
                <w:szCs w:val="28"/>
                <w:lang w:val="en-US"/>
              </w:rPr>
              <w:t>L</w:t>
            </w:r>
            <w:r>
              <w:rPr>
                <w:sz w:val="28"/>
                <w:szCs w:val="28"/>
                <w:lang w:val="uk-UA"/>
              </w:rPr>
              <w:t xml:space="preserve">. </w:t>
            </w:r>
            <w:r>
              <w:rPr>
                <w:sz w:val="28"/>
                <w:szCs w:val="28"/>
                <w:lang w:val="en-US"/>
              </w:rPr>
              <w:t>J</w:t>
            </w:r>
            <w:r>
              <w:rPr>
                <w:sz w:val="28"/>
                <w:szCs w:val="28"/>
                <w:lang w:val="uk-UA"/>
              </w:rPr>
              <w:t xml:space="preserve">. </w:t>
            </w:r>
            <w:r>
              <w:rPr>
                <w:sz w:val="28"/>
                <w:szCs w:val="28"/>
                <w:lang w:val="en-US"/>
              </w:rPr>
              <w:t>Egan</w:t>
            </w:r>
            <w:r>
              <w:rPr>
                <w:sz w:val="28"/>
                <w:szCs w:val="28"/>
                <w:lang w:val="uk-UA"/>
              </w:rPr>
              <w:t xml:space="preserve">, </w:t>
            </w:r>
            <w:r>
              <w:rPr>
                <w:sz w:val="28"/>
                <w:szCs w:val="28"/>
                <w:lang w:val="en-US"/>
              </w:rPr>
              <w:t>G</w:t>
            </w:r>
            <w:r>
              <w:rPr>
                <w:sz w:val="28"/>
                <w:szCs w:val="28"/>
                <w:lang w:val="uk-UA"/>
              </w:rPr>
              <w:t xml:space="preserve">. </w:t>
            </w:r>
            <w:r>
              <w:rPr>
                <w:sz w:val="28"/>
                <w:szCs w:val="28"/>
                <w:lang w:val="en-US"/>
              </w:rPr>
              <w:t>M</w:t>
            </w:r>
            <w:r>
              <w:rPr>
                <w:sz w:val="28"/>
                <w:szCs w:val="28"/>
                <w:lang w:val="uk-UA"/>
              </w:rPr>
              <w:t xml:space="preserve">. </w:t>
            </w:r>
            <w:r>
              <w:rPr>
                <w:sz w:val="28"/>
                <w:szCs w:val="28"/>
                <w:lang w:val="en-US"/>
              </w:rPr>
              <w:t>Myhre</w:t>
            </w:r>
            <w:r>
              <w:rPr>
                <w:sz w:val="28"/>
                <w:szCs w:val="28"/>
                <w:lang w:val="uk-UA"/>
              </w:rPr>
              <w:t xml:space="preserve">, </w:t>
            </w:r>
            <w:r>
              <w:rPr>
                <w:sz w:val="28"/>
                <w:szCs w:val="28"/>
                <w:lang w:val="en-US"/>
              </w:rPr>
              <w:t>D</w:t>
            </w:r>
            <w:r>
              <w:rPr>
                <w:sz w:val="28"/>
                <w:szCs w:val="28"/>
                <w:lang w:val="uk-UA"/>
              </w:rPr>
              <w:t xml:space="preserve">. </w:t>
            </w:r>
            <w:r>
              <w:rPr>
                <w:sz w:val="28"/>
                <w:szCs w:val="28"/>
                <w:lang w:val="en-US"/>
              </w:rPr>
              <w:t>C</w:t>
            </w:r>
            <w:r>
              <w:rPr>
                <w:sz w:val="28"/>
                <w:szCs w:val="28"/>
                <w:lang w:val="uk-UA"/>
              </w:rPr>
              <w:t xml:space="preserve">. </w:t>
            </w:r>
            <w:r>
              <w:rPr>
                <w:sz w:val="28"/>
                <w:szCs w:val="28"/>
                <w:lang w:val="en-US"/>
              </w:rPr>
              <w:t>Mays</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w:t>
            </w:r>
            <w:r>
              <w:rPr>
                <w:sz w:val="28"/>
                <w:szCs w:val="28"/>
                <w:lang w:val="uk-UA"/>
              </w:rPr>
              <w:t>. –</w:t>
            </w:r>
            <w:r>
              <w:rPr>
                <w:sz w:val="28"/>
                <w:szCs w:val="28"/>
                <w:lang w:val="en-US"/>
              </w:rPr>
              <w:t xml:space="preserve"> 2003</w:t>
            </w:r>
            <w:r>
              <w:rPr>
                <w:sz w:val="28"/>
                <w:szCs w:val="28"/>
                <w:lang w:val="uk-UA"/>
              </w:rPr>
              <w:t xml:space="preserve">. – № </w:t>
            </w:r>
            <w:r>
              <w:rPr>
                <w:sz w:val="28"/>
                <w:szCs w:val="28"/>
                <w:lang w:val="en-US"/>
              </w:rPr>
              <w:t>17</w:t>
            </w:r>
            <w:r>
              <w:rPr>
                <w:sz w:val="28"/>
                <w:szCs w:val="28"/>
                <w:lang w:val="uk-UA"/>
              </w:rPr>
              <w:t xml:space="preserve">. – Р. </w:t>
            </w:r>
            <w:r>
              <w:rPr>
                <w:sz w:val="28"/>
                <w:szCs w:val="28"/>
                <w:lang w:val="en-US"/>
              </w:rPr>
              <w:t>1521</w:t>
            </w:r>
            <w:r>
              <w:rPr>
                <w:sz w:val="28"/>
                <w:szCs w:val="28"/>
                <w:lang w:val="uk-UA"/>
              </w:rPr>
              <w:t>–</w:t>
            </w:r>
            <w:r>
              <w:rPr>
                <w:sz w:val="28"/>
                <w:szCs w:val="28"/>
                <w:lang w:val="en-US"/>
              </w:rPr>
              <w:t>1518</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122</w:t>
            </w:r>
            <w:r>
              <w:rPr>
                <w:sz w:val="28"/>
                <w:szCs w:val="28"/>
                <w:lang w:val="en-US"/>
              </w:rPr>
              <w:t>.</w:t>
            </w:r>
          </w:p>
        </w:tc>
        <w:tc>
          <w:tcPr>
            <w:tcW w:w="9000" w:type="dxa"/>
          </w:tcPr>
          <w:p w:rsidR="007F6981" w:rsidRPr="002F797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Минушкин О. Н. Сложные вопросы терапии ингибиторами протонной помпы / О. Н. Минушкин // Лечащий врач. – 2007. – № 6. – Режим доступу: </w:t>
            </w:r>
            <w:r w:rsidRPr="002F7971">
              <w:rPr>
                <w:sz w:val="28"/>
                <w:szCs w:val="28"/>
                <w:lang w:val="uk-UA"/>
              </w:rPr>
              <w:t>http://www.gastroscan.ru/differ/min18.htm</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Jones</w:t>
            </w:r>
            <w:r>
              <w:rPr>
                <w:sz w:val="28"/>
                <w:szCs w:val="28"/>
                <w:lang w:val="uk-UA"/>
              </w:rPr>
              <w:t xml:space="preserve"> </w:t>
            </w:r>
            <w:r>
              <w:rPr>
                <w:sz w:val="28"/>
                <w:szCs w:val="28"/>
                <w:lang w:val="en-US"/>
              </w:rPr>
              <w:t>R. Relationship</w:t>
            </w:r>
            <w:r>
              <w:rPr>
                <w:sz w:val="28"/>
                <w:szCs w:val="28"/>
                <w:lang w:val="uk-UA"/>
              </w:rPr>
              <w:t xml:space="preserve"> </w:t>
            </w:r>
            <w:r>
              <w:rPr>
                <w:sz w:val="28"/>
                <w:szCs w:val="28"/>
                <w:lang w:val="en-US"/>
              </w:rPr>
              <w:t>between</w:t>
            </w:r>
            <w:r>
              <w:rPr>
                <w:sz w:val="28"/>
                <w:szCs w:val="28"/>
                <w:lang w:val="uk-UA"/>
              </w:rPr>
              <w:t xml:space="preserve"> </w:t>
            </w:r>
            <w:r>
              <w:rPr>
                <w:sz w:val="28"/>
                <w:szCs w:val="28"/>
                <w:lang w:val="en-US"/>
              </w:rPr>
              <w:t>symptoms</w:t>
            </w:r>
            <w:r>
              <w:rPr>
                <w:sz w:val="28"/>
                <w:szCs w:val="28"/>
                <w:lang w:val="uk-UA"/>
              </w:rPr>
              <w:t xml:space="preserve">, </w:t>
            </w:r>
            <w:r>
              <w:rPr>
                <w:sz w:val="28"/>
                <w:szCs w:val="28"/>
                <w:lang w:val="en-US"/>
              </w:rPr>
              <w:t>subjective</w:t>
            </w:r>
            <w:r>
              <w:rPr>
                <w:sz w:val="28"/>
                <w:szCs w:val="28"/>
                <w:lang w:val="uk-UA"/>
              </w:rPr>
              <w:t xml:space="preserve"> </w:t>
            </w:r>
            <w:r>
              <w:rPr>
                <w:sz w:val="28"/>
                <w:szCs w:val="28"/>
                <w:lang w:val="en-US"/>
              </w:rPr>
              <w:t>well</w:t>
            </w:r>
            <w:r>
              <w:rPr>
                <w:sz w:val="28"/>
                <w:szCs w:val="28"/>
                <w:lang w:val="uk-UA"/>
              </w:rPr>
              <w:t>-</w:t>
            </w:r>
            <w:r>
              <w:rPr>
                <w:sz w:val="28"/>
                <w:szCs w:val="28"/>
                <w:lang w:val="en-US"/>
              </w:rPr>
              <w:t>being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medication</w:t>
            </w:r>
            <w:r>
              <w:rPr>
                <w:sz w:val="28"/>
                <w:szCs w:val="28"/>
                <w:lang w:val="uk-UA"/>
              </w:rPr>
              <w:t xml:space="preserve"> </w:t>
            </w:r>
            <w:r>
              <w:rPr>
                <w:sz w:val="28"/>
                <w:szCs w:val="28"/>
                <w:lang w:val="en-US"/>
              </w:rPr>
              <w:t>use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gastro</w:t>
            </w:r>
            <w:r>
              <w:rPr>
                <w:sz w:val="28"/>
                <w:szCs w:val="28"/>
                <w:lang w:val="uk-UA"/>
              </w:rPr>
              <w:t>-</w:t>
            </w:r>
            <w:r>
              <w:rPr>
                <w:sz w:val="28"/>
                <w:szCs w:val="28"/>
                <w:lang w:val="en-US"/>
              </w:rPr>
              <w:t>oesophageal</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R.</w:t>
            </w:r>
            <w:r>
              <w:rPr>
                <w:sz w:val="28"/>
                <w:szCs w:val="28"/>
                <w:lang w:val="uk-UA"/>
              </w:rPr>
              <w:t xml:space="preserve"> </w:t>
            </w:r>
            <w:r>
              <w:rPr>
                <w:sz w:val="28"/>
                <w:szCs w:val="28"/>
                <w:lang w:val="en-US"/>
              </w:rPr>
              <w:t>Jones, H.</w:t>
            </w:r>
            <w:r>
              <w:rPr>
                <w:sz w:val="28"/>
                <w:szCs w:val="28"/>
                <w:lang w:val="uk-UA"/>
              </w:rPr>
              <w:t xml:space="preserve"> </w:t>
            </w:r>
            <w:r>
              <w:rPr>
                <w:sz w:val="28"/>
                <w:szCs w:val="28"/>
                <w:lang w:val="en-US"/>
              </w:rPr>
              <w:t>R.</w:t>
            </w:r>
            <w:r>
              <w:rPr>
                <w:sz w:val="28"/>
                <w:szCs w:val="28"/>
                <w:lang w:val="uk-UA"/>
              </w:rPr>
              <w:t xml:space="preserve"> </w:t>
            </w:r>
            <w:r>
              <w:rPr>
                <w:sz w:val="28"/>
                <w:szCs w:val="28"/>
                <w:lang w:val="en-US"/>
              </w:rPr>
              <w:t>Liker, P.</w:t>
            </w:r>
            <w:r>
              <w:rPr>
                <w:sz w:val="28"/>
                <w:szCs w:val="28"/>
                <w:lang w:val="uk-UA"/>
              </w:rPr>
              <w:t xml:space="preserve"> </w:t>
            </w:r>
            <w:r>
              <w:rPr>
                <w:sz w:val="28"/>
                <w:szCs w:val="28"/>
                <w:lang w:val="en-US"/>
              </w:rPr>
              <w:t>Ducrotté</w:t>
            </w:r>
            <w:r>
              <w:rPr>
                <w:sz w:val="28"/>
                <w:szCs w:val="28"/>
                <w:lang w:val="uk-UA"/>
              </w:rPr>
              <w:t xml:space="preserve"> // </w:t>
            </w:r>
            <w:r>
              <w:rPr>
                <w:rStyle w:val="citation-abbreviation"/>
                <w:sz w:val="28"/>
                <w:szCs w:val="28"/>
                <w:lang w:val="en-US"/>
              </w:rPr>
              <w:t>Int</w:t>
            </w:r>
            <w:r>
              <w:rPr>
                <w:rStyle w:val="citation-abbreviation"/>
                <w:sz w:val="28"/>
                <w:szCs w:val="28"/>
                <w:lang w:val="uk-UA"/>
              </w:rPr>
              <w:t>.</w:t>
            </w:r>
            <w:r>
              <w:rPr>
                <w:rStyle w:val="citation-abbreviation"/>
                <w:sz w:val="28"/>
                <w:szCs w:val="28"/>
                <w:lang w:val="en-US"/>
              </w:rPr>
              <w:t xml:space="preserve"> J</w:t>
            </w:r>
            <w:r>
              <w:rPr>
                <w:rStyle w:val="citation-abbreviation"/>
                <w:sz w:val="28"/>
                <w:szCs w:val="28"/>
                <w:lang w:val="uk-UA"/>
              </w:rPr>
              <w:t>.</w:t>
            </w:r>
            <w:r>
              <w:rPr>
                <w:rStyle w:val="citation-abbreviation"/>
                <w:sz w:val="28"/>
                <w:szCs w:val="28"/>
                <w:lang w:val="en-US"/>
              </w:rPr>
              <w:t xml:space="preserve"> Clin</w:t>
            </w:r>
            <w:r>
              <w:rPr>
                <w:rStyle w:val="citation-abbreviation"/>
                <w:sz w:val="28"/>
                <w:szCs w:val="28"/>
                <w:lang w:val="uk-UA"/>
              </w:rPr>
              <w:t>.</w:t>
            </w:r>
            <w:r>
              <w:rPr>
                <w:rStyle w:val="citation-abbreviation"/>
                <w:sz w:val="28"/>
                <w:szCs w:val="28"/>
                <w:lang w:val="en-US"/>
              </w:rPr>
              <w:t xml:space="preserve"> Pract.</w:t>
            </w:r>
            <w:r>
              <w:rPr>
                <w:rStyle w:val="citation-abbreviation"/>
                <w:sz w:val="28"/>
                <w:szCs w:val="28"/>
                <w:lang w:val="uk-UA"/>
              </w:rPr>
              <w:t xml:space="preserve"> – </w:t>
            </w:r>
            <w:r>
              <w:rPr>
                <w:rStyle w:val="citation-publication-date"/>
                <w:sz w:val="28"/>
                <w:szCs w:val="28"/>
                <w:lang w:val="en-US"/>
              </w:rPr>
              <w:t>2007</w:t>
            </w:r>
            <w:r>
              <w:rPr>
                <w:rStyle w:val="citation-publication-date"/>
                <w:sz w:val="28"/>
                <w:szCs w:val="28"/>
                <w:lang w:val="uk-UA"/>
              </w:rPr>
              <w:t xml:space="preserve">. – </w:t>
            </w:r>
            <w:r>
              <w:rPr>
                <w:sz w:val="28"/>
                <w:lang w:val="en-US"/>
              </w:rPr>
              <w:t>Vol</w:t>
            </w:r>
            <w:r>
              <w:rPr>
                <w:sz w:val="28"/>
                <w:lang w:val="uk-UA"/>
              </w:rPr>
              <w:t>.</w:t>
            </w:r>
            <w:r>
              <w:rPr>
                <w:sz w:val="28"/>
                <w:lang w:val="en-US"/>
              </w:rPr>
              <w:t xml:space="preserve"> </w:t>
            </w:r>
            <w:r>
              <w:rPr>
                <w:rStyle w:val="citation-volume"/>
                <w:sz w:val="28"/>
                <w:szCs w:val="28"/>
                <w:lang w:val="en-US"/>
              </w:rPr>
              <w:t>61</w:t>
            </w:r>
            <w:r>
              <w:rPr>
                <w:rStyle w:val="citation-volume"/>
                <w:sz w:val="28"/>
                <w:szCs w:val="28"/>
                <w:lang w:val="uk-UA"/>
              </w:rPr>
              <w:t xml:space="preserve">. – № </w:t>
            </w:r>
            <w:r>
              <w:rPr>
                <w:rStyle w:val="citation-issue"/>
                <w:lang w:val="en-US"/>
              </w:rPr>
              <w:t>8</w:t>
            </w:r>
            <w:r>
              <w:rPr>
                <w:rStyle w:val="citation-publication-date"/>
                <w:sz w:val="28"/>
                <w:szCs w:val="28"/>
                <w:lang w:val="uk-UA"/>
              </w:rPr>
              <w:t>. – Р.</w:t>
            </w:r>
            <w:r>
              <w:rPr>
                <w:rStyle w:val="citation-publication-date"/>
                <w:sz w:val="28"/>
                <w:szCs w:val="28"/>
                <w:lang w:val="en-US"/>
              </w:rPr>
              <w:t xml:space="preserve"> </w:t>
            </w:r>
            <w:r>
              <w:rPr>
                <w:rStyle w:val="citation-flpages"/>
                <w:lang w:val="en-US"/>
              </w:rPr>
              <w:t>1301–1307</w:t>
            </w:r>
            <w:r>
              <w:rPr>
                <w:rStyle w:val="citation-flpages"/>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The prevention of chronic NSAID induced upper gastrointestinal toxicity: a Cochrane collaboration metaanalysis of randomized controlled trials</w:t>
            </w:r>
            <w:r>
              <w:rPr>
                <w:sz w:val="28"/>
                <w:szCs w:val="28"/>
                <w:lang w:val="uk-UA"/>
              </w:rPr>
              <w:t xml:space="preserve"> / </w:t>
            </w:r>
            <w:r>
              <w:rPr>
                <w:sz w:val="28"/>
                <w:szCs w:val="28"/>
                <w:lang w:val="uk-UA"/>
              </w:rPr>
              <w:br/>
            </w:r>
            <w:r>
              <w:rPr>
                <w:sz w:val="28"/>
                <w:szCs w:val="28"/>
                <w:lang w:val="en-US"/>
              </w:rPr>
              <w:t>A</w:t>
            </w:r>
            <w:r>
              <w:rPr>
                <w:sz w:val="28"/>
                <w:szCs w:val="28"/>
                <w:lang w:val="uk-UA"/>
              </w:rPr>
              <w:t xml:space="preserve">. </w:t>
            </w:r>
            <w:r>
              <w:rPr>
                <w:sz w:val="28"/>
                <w:szCs w:val="28"/>
                <w:lang w:val="en-US"/>
              </w:rPr>
              <w:t>Rostom</w:t>
            </w:r>
            <w:r>
              <w:rPr>
                <w:sz w:val="28"/>
                <w:szCs w:val="28"/>
                <w:lang w:val="uk-UA"/>
              </w:rPr>
              <w:t>,</w:t>
            </w:r>
            <w:r>
              <w:rPr>
                <w:sz w:val="28"/>
                <w:szCs w:val="28"/>
                <w:lang w:val="en-US"/>
              </w:rPr>
              <w:t xml:space="preserve"> G</w:t>
            </w:r>
            <w:r>
              <w:rPr>
                <w:sz w:val="28"/>
                <w:szCs w:val="28"/>
                <w:lang w:val="uk-UA"/>
              </w:rPr>
              <w:t>.</w:t>
            </w:r>
            <w:r>
              <w:rPr>
                <w:sz w:val="28"/>
                <w:szCs w:val="28"/>
                <w:lang w:val="en-US"/>
              </w:rPr>
              <w:t xml:space="preserve"> Wells, P</w:t>
            </w:r>
            <w:r>
              <w:rPr>
                <w:sz w:val="28"/>
                <w:szCs w:val="28"/>
                <w:lang w:val="uk-UA"/>
              </w:rPr>
              <w:t xml:space="preserve">. </w:t>
            </w:r>
            <w:r>
              <w:rPr>
                <w:sz w:val="28"/>
                <w:szCs w:val="28"/>
                <w:lang w:val="en-US"/>
              </w:rPr>
              <w:t xml:space="preserve">Tugwell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J</w:t>
            </w:r>
            <w:r>
              <w:rPr>
                <w:sz w:val="28"/>
                <w:szCs w:val="28"/>
                <w:lang w:val="uk-UA"/>
              </w:rPr>
              <w:t>.</w:t>
            </w:r>
            <w:r>
              <w:rPr>
                <w:sz w:val="28"/>
                <w:szCs w:val="28"/>
                <w:lang w:val="en-US"/>
              </w:rPr>
              <w:t xml:space="preserve"> Rheumatol. </w:t>
            </w:r>
            <w:r>
              <w:rPr>
                <w:sz w:val="28"/>
                <w:szCs w:val="28"/>
                <w:lang w:val="uk-UA"/>
              </w:rPr>
              <w:t xml:space="preserve">– </w:t>
            </w:r>
            <w:r>
              <w:rPr>
                <w:sz w:val="28"/>
                <w:szCs w:val="28"/>
                <w:lang w:val="en-US"/>
              </w:rPr>
              <w:t>2000</w:t>
            </w:r>
            <w:r>
              <w:rPr>
                <w:sz w:val="28"/>
                <w:szCs w:val="28"/>
                <w:lang w:val="uk-UA"/>
              </w:rPr>
              <w:t xml:space="preserve">. – № </w:t>
            </w:r>
            <w:r>
              <w:rPr>
                <w:sz w:val="28"/>
                <w:szCs w:val="28"/>
                <w:lang w:val="en-US"/>
              </w:rPr>
              <w:t>27</w:t>
            </w:r>
            <w:r>
              <w:rPr>
                <w:sz w:val="28"/>
                <w:szCs w:val="28"/>
                <w:lang w:val="uk-UA"/>
              </w:rPr>
              <w:t xml:space="preserve">. – </w:t>
            </w:r>
            <w:r>
              <w:rPr>
                <w:sz w:val="28"/>
                <w:szCs w:val="28"/>
                <w:lang w:val="uk-UA"/>
              </w:rPr>
              <w:br/>
              <w:t xml:space="preserve">Р. </w:t>
            </w:r>
            <w:r>
              <w:rPr>
                <w:sz w:val="28"/>
                <w:szCs w:val="28"/>
                <w:lang w:val="en-US"/>
              </w:rPr>
              <w:t>2203</w:t>
            </w:r>
            <w:r>
              <w:rPr>
                <w:sz w:val="28"/>
                <w:szCs w:val="28"/>
                <w:lang w:val="uk-UA"/>
              </w:rPr>
              <w:t>–22</w:t>
            </w:r>
            <w:r>
              <w:rPr>
                <w:sz w:val="28"/>
                <w:szCs w:val="28"/>
                <w:lang w:val="en-US"/>
              </w:rPr>
              <w:t>14.</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 xml:space="preserve">Pill </w:t>
            </w:r>
            <w:r>
              <w:rPr>
                <w:bCs/>
                <w:sz w:val="28"/>
                <w:szCs w:val="28"/>
                <w:lang w:val="en-US"/>
              </w:rPr>
              <w:t>Esophagitis: two case reports</w:t>
            </w:r>
            <w:r>
              <w:rPr>
                <w:bCs/>
                <w:sz w:val="28"/>
                <w:szCs w:val="28"/>
                <w:lang w:val="uk-UA"/>
              </w:rPr>
              <w:t xml:space="preserve"> / </w:t>
            </w:r>
            <w:r>
              <w:rPr>
                <w:iCs/>
                <w:sz w:val="28"/>
                <w:szCs w:val="28"/>
                <w:lang w:val="fr-FR"/>
              </w:rPr>
              <w:t xml:space="preserve">S. Vãlean, M. Petrescu, A. Cãtinean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 xml:space="preserve">Romanian J. of Gastroenterol. </w:t>
            </w:r>
            <w:r>
              <w:rPr>
                <w:sz w:val="28"/>
                <w:szCs w:val="28"/>
                <w:lang w:val="uk-UA"/>
              </w:rPr>
              <w:t xml:space="preserve">– </w:t>
            </w:r>
            <w:r>
              <w:rPr>
                <w:sz w:val="28"/>
                <w:szCs w:val="28"/>
                <w:lang w:val="en-US"/>
              </w:rPr>
              <w:t>2005</w:t>
            </w:r>
            <w:r>
              <w:rPr>
                <w:sz w:val="28"/>
                <w:szCs w:val="28"/>
                <w:lang w:val="uk-UA"/>
              </w:rPr>
              <w:t>. –</w:t>
            </w:r>
            <w:r>
              <w:rPr>
                <w:sz w:val="28"/>
                <w:szCs w:val="28"/>
                <w:lang w:val="en-US"/>
              </w:rPr>
              <w:t xml:space="preserve"> Vol</w:t>
            </w:r>
            <w:r>
              <w:rPr>
                <w:sz w:val="28"/>
                <w:szCs w:val="28"/>
                <w:lang w:val="uk-UA"/>
              </w:rPr>
              <w:t>.</w:t>
            </w:r>
            <w:r>
              <w:rPr>
                <w:sz w:val="28"/>
                <w:szCs w:val="28"/>
                <w:lang w:val="en-US"/>
              </w:rPr>
              <w:t xml:space="preserve"> 14</w:t>
            </w:r>
            <w:r>
              <w:rPr>
                <w:sz w:val="28"/>
                <w:szCs w:val="28"/>
                <w:lang w:val="uk-UA"/>
              </w:rPr>
              <w:t>. –</w:t>
            </w:r>
            <w:r>
              <w:rPr>
                <w:sz w:val="28"/>
                <w:szCs w:val="28"/>
                <w:lang w:val="en-US"/>
              </w:rPr>
              <w:t xml:space="preserve"> </w:t>
            </w:r>
            <w:r>
              <w:rPr>
                <w:sz w:val="28"/>
                <w:szCs w:val="28"/>
                <w:lang w:val="uk-UA"/>
              </w:rPr>
              <w:t>№</w:t>
            </w:r>
            <w:r>
              <w:rPr>
                <w:sz w:val="28"/>
                <w:szCs w:val="28"/>
                <w:lang w:val="en-US"/>
              </w:rPr>
              <w:t xml:space="preserve"> 2</w:t>
            </w:r>
            <w:r>
              <w:rPr>
                <w:sz w:val="28"/>
                <w:szCs w:val="28"/>
                <w:lang w:val="uk-UA"/>
              </w:rPr>
              <w:t xml:space="preserve">. – Р. </w:t>
            </w:r>
            <w:r>
              <w:rPr>
                <w:sz w:val="28"/>
                <w:szCs w:val="28"/>
                <w:lang w:val="en-US"/>
              </w:rPr>
              <w:t>159</w:t>
            </w:r>
            <w:r>
              <w:rPr>
                <w:sz w:val="28"/>
                <w:szCs w:val="28"/>
                <w:lang w:val="uk-UA"/>
              </w:rPr>
              <w:t>–</w:t>
            </w:r>
            <w:r>
              <w:rPr>
                <w:sz w:val="28"/>
                <w:szCs w:val="28"/>
                <w:lang w:val="en-US"/>
              </w:rPr>
              <w:t>163</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lastRenderedPageBreak/>
              <w:t>126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Eosinophilic esophagitis in adults: an emerging problem with unique esophageal features</w:t>
            </w:r>
            <w:r>
              <w:rPr>
                <w:sz w:val="28"/>
                <w:szCs w:val="28"/>
                <w:lang w:val="uk-UA"/>
              </w:rPr>
              <w:t xml:space="preserve"> / </w:t>
            </w:r>
            <w:r>
              <w:rPr>
                <w:sz w:val="28"/>
                <w:szCs w:val="28"/>
                <w:lang w:val="en-US"/>
              </w:rPr>
              <w:t>J.</w:t>
            </w:r>
            <w:r>
              <w:rPr>
                <w:sz w:val="28"/>
                <w:szCs w:val="28"/>
                <w:lang w:val="uk-UA"/>
              </w:rPr>
              <w:t xml:space="preserve"> </w:t>
            </w:r>
            <w:r>
              <w:rPr>
                <w:sz w:val="28"/>
                <w:szCs w:val="28"/>
                <w:lang w:val="en-US"/>
              </w:rPr>
              <w:t>W</w:t>
            </w:r>
            <w:r>
              <w:rPr>
                <w:sz w:val="28"/>
                <w:szCs w:val="28"/>
                <w:lang w:val="uk-UA"/>
              </w:rPr>
              <w:t xml:space="preserve">. </w:t>
            </w:r>
            <w:r>
              <w:rPr>
                <w:sz w:val="28"/>
                <w:szCs w:val="28"/>
                <w:lang w:val="en-US"/>
              </w:rPr>
              <w:t>Potter, K</w:t>
            </w:r>
            <w:r>
              <w:rPr>
                <w:sz w:val="28"/>
                <w:szCs w:val="28"/>
                <w:lang w:val="uk-UA"/>
              </w:rPr>
              <w:t xml:space="preserve">. </w:t>
            </w:r>
            <w:r>
              <w:rPr>
                <w:sz w:val="28"/>
                <w:szCs w:val="28"/>
                <w:lang w:val="en-US"/>
              </w:rPr>
              <w:t>Saeian, D</w:t>
            </w:r>
            <w:r>
              <w:rPr>
                <w:sz w:val="28"/>
                <w:szCs w:val="28"/>
                <w:lang w:val="uk-UA"/>
              </w:rPr>
              <w:t xml:space="preserve">. </w:t>
            </w:r>
            <w:r>
              <w:rPr>
                <w:sz w:val="28"/>
                <w:szCs w:val="28"/>
                <w:lang w:val="en-US"/>
              </w:rPr>
              <w:t xml:space="preserve">Staff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Gastrointest</w:t>
            </w:r>
            <w:r>
              <w:rPr>
                <w:sz w:val="28"/>
                <w:szCs w:val="28"/>
                <w:lang w:val="uk-UA"/>
              </w:rPr>
              <w:t>.</w:t>
            </w:r>
            <w:r>
              <w:rPr>
                <w:sz w:val="28"/>
                <w:szCs w:val="28"/>
                <w:lang w:val="en-US"/>
              </w:rPr>
              <w:t xml:space="preserve"> Endosc</w:t>
            </w:r>
            <w:r>
              <w:rPr>
                <w:sz w:val="28"/>
                <w:szCs w:val="28"/>
                <w:lang w:val="uk-UA"/>
              </w:rPr>
              <w:t xml:space="preserve">. – </w:t>
            </w:r>
            <w:r>
              <w:rPr>
                <w:sz w:val="28"/>
                <w:szCs w:val="28"/>
                <w:lang w:val="en-US"/>
              </w:rPr>
              <w:t>2005</w:t>
            </w:r>
            <w:r>
              <w:rPr>
                <w:sz w:val="28"/>
                <w:szCs w:val="28"/>
                <w:lang w:val="uk-UA"/>
              </w:rPr>
              <w:t xml:space="preserve">. – № </w:t>
            </w:r>
            <w:r>
              <w:rPr>
                <w:sz w:val="28"/>
                <w:szCs w:val="28"/>
                <w:lang w:val="en-US"/>
              </w:rPr>
              <w:t>59</w:t>
            </w:r>
            <w:r>
              <w:rPr>
                <w:sz w:val="28"/>
                <w:szCs w:val="28"/>
                <w:lang w:val="uk-UA"/>
              </w:rPr>
              <w:t xml:space="preserve">. – </w:t>
            </w:r>
            <w:r>
              <w:rPr>
                <w:sz w:val="28"/>
                <w:szCs w:val="28"/>
                <w:lang w:val="en-US"/>
              </w:rPr>
              <w:t>355–361</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Nocturnal recovery of gastric acid secretion with twice-daily dosing of proton pump inhibitors</w:t>
            </w:r>
            <w:r>
              <w:rPr>
                <w:sz w:val="28"/>
                <w:szCs w:val="28"/>
                <w:lang w:val="uk-UA"/>
              </w:rPr>
              <w:t xml:space="preserve"> / </w:t>
            </w:r>
            <w:r>
              <w:rPr>
                <w:sz w:val="28"/>
                <w:szCs w:val="28"/>
                <w:lang w:val="it-IT"/>
              </w:rPr>
              <w:t>P</w:t>
            </w:r>
            <w:r>
              <w:rPr>
                <w:sz w:val="28"/>
                <w:szCs w:val="28"/>
                <w:lang w:val="uk-UA"/>
              </w:rPr>
              <w:t xml:space="preserve">. </w:t>
            </w:r>
            <w:r>
              <w:rPr>
                <w:sz w:val="28"/>
                <w:szCs w:val="28"/>
                <w:lang w:val="it-IT"/>
              </w:rPr>
              <w:t>L</w:t>
            </w:r>
            <w:r>
              <w:rPr>
                <w:sz w:val="28"/>
                <w:szCs w:val="28"/>
                <w:lang w:val="uk-UA"/>
              </w:rPr>
              <w:t xml:space="preserve">. </w:t>
            </w:r>
            <w:r>
              <w:rPr>
                <w:sz w:val="28"/>
                <w:szCs w:val="28"/>
                <w:lang w:val="it-IT"/>
              </w:rPr>
              <w:t>Peghini, P</w:t>
            </w:r>
            <w:r>
              <w:rPr>
                <w:sz w:val="28"/>
                <w:szCs w:val="28"/>
                <w:lang w:val="uk-UA"/>
              </w:rPr>
              <w:t xml:space="preserve">. </w:t>
            </w:r>
            <w:r>
              <w:rPr>
                <w:sz w:val="28"/>
                <w:szCs w:val="28"/>
                <w:lang w:val="it-IT"/>
              </w:rPr>
              <w:t>O</w:t>
            </w:r>
            <w:r>
              <w:rPr>
                <w:sz w:val="28"/>
                <w:szCs w:val="28"/>
                <w:lang w:val="uk-UA"/>
              </w:rPr>
              <w:t xml:space="preserve">. </w:t>
            </w:r>
            <w:r>
              <w:rPr>
                <w:sz w:val="28"/>
                <w:szCs w:val="28"/>
                <w:lang w:val="it-IT"/>
              </w:rPr>
              <w:t>Katz, N</w:t>
            </w:r>
            <w:r>
              <w:rPr>
                <w:sz w:val="28"/>
                <w:szCs w:val="28"/>
                <w:lang w:val="uk-UA"/>
              </w:rPr>
              <w:t xml:space="preserve">. </w:t>
            </w:r>
            <w:r>
              <w:rPr>
                <w:sz w:val="28"/>
                <w:szCs w:val="28"/>
                <w:lang w:val="it-IT"/>
              </w:rPr>
              <w:t>A</w:t>
            </w:r>
            <w:r>
              <w:rPr>
                <w:sz w:val="28"/>
                <w:szCs w:val="28"/>
                <w:lang w:val="uk-UA"/>
              </w:rPr>
              <w:t xml:space="preserve">. </w:t>
            </w:r>
            <w:r>
              <w:rPr>
                <w:sz w:val="28"/>
                <w:szCs w:val="28"/>
                <w:lang w:val="it-IT"/>
              </w:rPr>
              <w:t>Bracy</w:t>
            </w:r>
            <w:r>
              <w:rPr>
                <w:sz w:val="28"/>
                <w:szCs w:val="28"/>
                <w:lang w:val="uk-UA"/>
              </w:rPr>
              <w:t xml:space="preserve"> </w:t>
            </w:r>
            <w:r w:rsidRPr="009F26EC">
              <w:rPr>
                <w:bCs/>
                <w:sz w:val="28"/>
                <w:szCs w:val="28"/>
                <w:lang w:val="en-US"/>
              </w:rPr>
              <w:t>[</w:t>
            </w:r>
            <w:r w:rsidRPr="009F26EC">
              <w:rPr>
                <w:sz w:val="28"/>
                <w:szCs w:val="28"/>
                <w:lang w:val="en-US"/>
              </w:rPr>
              <w:t>et al.</w:t>
            </w:r>
            <w:r w:rsidRPr="009F26EC">
              <w:rPr>
                <w:bCs/>
                <w:sz w:val="28"/>
                <w:szCs w:val="28"/>
                <w:lang w:val="en-US"/>
              </w:rPr>
              <w:t>]</w:t>
            </w:r>
            <w:r>
              <w:rPr>
                <w:sz w:val="28"/>
                <w:szCs w:val="28"/>
                <w:lang w:val="it-IT"/>
              </w:rPr>
              <w:t xml:space="preserve"> </w:t>
            </w:r>
            <w:r>
              <w:rPr>
                <w:sz w:val="28"/>
                <w:szCs w:val="28"/>
                <w:lang w:val="uk-UA"/>
              </w:rPr>
              <w:t xml:space="preserve">// </w:t>
            </w:r>
            <w:r>
              <w:rPr>
                <w:sz w:val="28"/>
                <w:szCs w:val="28"/>
                <w:lang w:val="en-US"/>
              </w:rPr>
              <w:t>Am</w:t>
            </w:r>
            <w:r>
              <w:rPr>
                <w:sz w:val="28"/>
                <w:szCs w:val="28"/>
                <w:lang w:val="uk-UA"/>
              </w:rPr>
              <w:t>.</w:t>
            </w:r>
            <w:r>
              <w:rPr>
                <w:sz w:val="28"/>
                <w:szCs w:val="28"/>
                <w:lang w:val="en-US"/>
              </w:rPr>
              <w:t xml:space="preserve"> J</w:t>
            </w:r>
            <w:r>
              <w:rPr>
                <w:sz w:val="28"/>
                <w:szCs w:val="28"/>
                <w:lang w:val="uk-UA"/>
              </w:rPr>
              <w:t>.</w:t>
            </w:r>
            <w:r>
              <w:rPr>
                <w:sz w:val="28"/>
                <w:szCs w:val="28"/>
                <w:lang w:val="en-US"/>
              </w:rPr>
              <w:t xml:space="preserve"> Gastroenterol</w:t>
            </w:r>
            <w:r>
              <w:rPr>
                <w:sz w:val="28"/>
                <w:szCs w:val="28"/>
                <w:lang w:val="uk-UA"/>
              </w:rPr>
              <w:t>. –</w:t>
            </w:r>
            <w:r>
              <w:rPr>
                <w:sz w:val="28"/>
                <w:szCs w:val="28"/>
                <w:lang w:val="en-US"/>
              </w:rPr>
              <w:t xml:space="preserve"> 1998</w:t>
            </w:r>
            <w:r>
              <w:rPr>
                <w:sz w:val="28"/>
                <w:szCs w:val="28"/>
                <w:lang w:val="uk-UA"/>
              </w:rPr>
              <w:t xml:space="preserve">. – № </w:t>
            </w:r>
            <w:r>
              <w:rPr>
                <w:sz w:val="28"/>
                <w:szCs w:val="28"/>
                <w:lang w:val="en-US"/>
              </w:rPr>
              <w:t>93</w:t>
            </w:r>
            <w:r>
              <w:rPr>
                <w:sz w:val="28"/>
                <w:szCs w:val="28"/>
                <w:lang w:val="uk-UA"/>
              </w:rPr>
              <w:t>. – .Р.</w:t>
            </w:r>
            <w:r>
              <w:rPr>
                <w:sz w:val="28"/>
                <w:szCs w:val="28"/>
                <w:lang w:val="en-US"/>
              </w:rPr>
              <w:t xml:space="preserve"> 763–767</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color w:val="000000"/>
                <w:sz w:val="28"/>
                <w:szCs w:val="28"/>
                <w:lang w:val="uk-UA"/>
              </w:rPr>
            </w:pPr>
            <w:r>
              <w:rPr>
                <w:color w:val="000000"/>
                <w:sz w:val="28"/>
                <w:szCs w:val="28"/>
                <w:lang w:val="uk-UA"/>
              </w:rPr>
              <w:t xml:space="preserve">Test of refractory gastroesophageal reflux disease / Y. Shimoyama, </w:t>
            </w:r>
            <w:r>
              <w:rPr>
                <w:color w:val="000000"/>
                <w:sz w:val="28"/>
                <w:szCs w:val="28"/>
                <w:lang w:val="uk-UA"/>
              </w:rPr>
              <w:br/>
              <w:t xml:space="preserve">S. Kuribayashi, M. Maeda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Nippon. Rinsho. – 2004. – </w:t>
            </w:r>
            <w:r>
              <w:rPr>
                <w:sz w:val="28"/>
                <w:szCs w:val="28"/>
                <w:lang w:val="nl-NL"/>
              </w:rPr>
              <w:t>Vol</w:t>
            </w:r>
            <w:r>
              <w:rPr>
                <w:sz w:val="28"/>
                <w:szCs w:val="28"/>
                <w:lang w:val="uk-UA"/>
              </w:rPr>
              <w:t xml:space="preserve">. </w:t>
            </w:r>
            <w:r>
              <w:rPr>
                <w:color w:val="000000"/>
                <w:sz w:val="28"/>
                <w:szCs w:val="28"/>
                <w:lang w:val="uk-UA"/>
              </w:rPr>
              <w:t xml:space="preserve">62. – </w:t>
            </w:r>
          </w:p>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uk-UA"/>
              </w:rPr>
              <w:t>№ 8. – Р. 1475–1482.</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129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it-IT"/>
              </w:rPr>
              <w:t xml:space="preserve">Manometria esofagica en la enfermedad por reflujo gastroesofagico. Incompetencia del esfinter esofagico inferior o dismotilidad esofagica? </w:t>
            </w:r>
            <w:r>
              <w:rPr>
                <w:sz w:val="28"/>
                <w:szCs w:val="28"/>
                <w:lang w:val="uk-UA"/>
              </w:rPr>
              <w:t xml:space="preserve">/ </w:t>
            </w:r>
            <w:r>
              <w:rPr>
                <w:sz w:val="28"/>
                <w:szCs w:val="28"/>
                <w:lang w:val="it-IT"/>
              </w:rPr>
              <w:t>D.</w:t>
            </w:r>
            <w:r>
              <w:rPr>
                <w:sz w:val="28"/>
                <w:szCs w:val="28"/>
                <w:lang w:val="uk-UA"/>
              </w:rPr>
              <w:t xml:space="preserve"> </w:t>
            </w:r>
            <w:r>
              <w:rPr>
                <w:sz w:val="28"/>
                <w:szCs w:val="28"/>
                <w:lang w:val="it-IT"/>
              </w:rPr>
              <w:t>M.</w:t>
            </w:r>
            <w:r>
              <w:rPr>
                <w:sz w:val="28"/>
                <w:szCs w:val="28"/>
                <w:lang w:val="uk-UA"/>
              </w:rPr>
              <w:t xml:space="preserve"> </w:t>
            </w:r>
            <w:r>
              <w:rPr>
                <w:sz w:val="28"/>
                <w:szCs w:val="28"/>
                <w:lang w:val="it-IT"/>
              </w:rPr>
              <w:t>A. Valdovinos, C. Flores, M.</w:t>
            </w:r>
            <w:r>
              <w:rPr>
                <w:sz w:val="28"/>
                <w:szCs w:val="28"/>
                <w:lang w:val="uk-UA"/>
              </w:rPr>
              <w:t xml:space="preserve"> </w:t>
            </w:r>
            <w:r>
              <w:rPr>
                <w:sz w:val="28"/>
                <w:szCs w:val="28"/>
                <w:lang w:val="it-IT"/>
              </w:rPr>
              <w:t>T. Facha</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sz w:val="28"/>
                <w:szCs w:val="28"/>
                <w:lang w:val="nl-NL"/>
              </w:rPr>
              <w:t>Revol. Gastroenterol. Mex. – 1999. – Vol. 64</w:t>
            </w:r>
            <w:r>
              <w:rPr>
                <w:sz w:val="28"/>
                <w:szCs w:val="28"/>
                <w:lang w:val="uk-UA"/>
              </w:rPr>
              <w:t>. –</w:t>
            </w:r>
            <w:r>
              <w:rPr>
                <w:sz w:val="28"/>
                <w:szCs w:val="28"/>
                <w:lang w:val="nl-NL"/>
              </w:rPr>
              <w:t xml:space="preserve"> </w:t>
            </w:r>
            <w:r>
              <w:rPr>
                <w:sz w:val="28"/>
                <w:szCs w:val="28"/>
                <w:lang w:val="uk-UA"/>
              </w:rPr>
              <w:t>№</w:t>
            </w:r>
            <w:r>
              <w:rPr>
                <w:sz w:val="28"/>
                <w:szCs w:val="28"/>
                <w:lang w:val="nl-NL"/>
              </w:rPr>
              <w:t xml:space="preserve"> 1. – P. 16–18.</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Orlando B.</w:t>
            </w:r>
            <w:r>
              <w:rPr>
                <w:sz w:val="28"/>
                <w:szCs w:val="28"/>
                <w:lang w:val="uk-UA"/>
              </w:rPr>
              <w:t xml:space="preserve"> </w:t>
            </w:r>
            <w:r>
              <w:rPr>
                <w:sz w:val="28"/>
                <w:szCs w:val="28"/>
                <w:lang w:val="en-US"/>
              </w:rPr>
              <w:t>C.</w:t>
            </w:r>
            <w:r>
              <w:rPr>
                <w:sz w:val="28"/>
                <w:szCs w:val="28"/>
                <w:lang w:val="uk-UA"/>
              </w:rPr>
              <w:t xml:space="preserve"> </w:t>
            </w:r>
            <w:r>
              <w:rPr>
                <w:sz w:val="28"/>
                <w:szCs w:val="28"/>
                <w:lang w:val="en-US"/>
              </w:rPr>
              <w:t xml:space="preserve">The pathogenesis of gastroesophageal reflux disease: The relationship between epithelial defence, dysmotility, and acid exposure </w:t>
            </w:r>
            <w:r>
              <w:rPr>
                <w:sz w:val="28"/>
                <w:szCs w:val="28"/>
                <w:lang w:val="uk-UA"/>
              </w:rPr>
              <w:t xml:space="preserve">/ </w:t>
            </w:r>
            <w:r>
              <w:rPr>
                <w:sz w:val="28"/>
                <w:szCs w:val="28"/>
                <w:lang w:val="en-US"/>
              </w:rPr>
              <w:t>B.</w:t>
            </w:r>
            <w:r>
              <w:rPr>
                <w:sz w:val="28"/>
                <w:szCs w:val="28"/>
                <w:lang w:val="uk-UA"/>
              </w:rPr>
              <w:t xml:space="preserve"> </w:t>
            </w:r>
            <w:r>
              <w:rPr>
                <w:sz w:val="28"/>
                <w:szCs w:val="28"/>
                <w:lang w:val="en-US"/>
              </w:rPr>
              <w:t>C.</w:t>
            </w:r>
            <w:r>
              <w:rPr>
                <w:sz w:val="28"/>
                <w:szCs w:val="28"/>
                <w:lang w:val="uk-UA"/>
              </w:rPr>
              <w:t xml:space="preserve"> </w:t>
            </w:r>
            <w:r>
              <w:rPr>
                <w:sz w:val="28"/>
                <w:szCs w:val="28"/>
                <w:lang w:val="en-US"/>
              </w:rPr>
              <w:t xml:space="preserve">Orlando // </w:t>
            </w:r>
            <w:r>
              <w:rPr>
                <w:sz w:val="28"/>
                <w:szCs w:val="28"/>
                <w:lang w:val="nl-NL"/>
              </w:rPr>
              <w:t>Amer. J. Gastroenterol. – 1997. – Vol. 92</w:t>
            </w:r>
            <w:r>
              <w:rPr>
                <w:sz w:val="28"/>
                <w:szCs w:val="28"/>
                <w:lang w:val="uk-UA"/>
              </w:rPr>
              <w:t>. –</w:t>
            </w:r>
            <w:r>
              <w:rPr>
                <w:sz w:val="28"/>
                <w:szCs w:val="28"/>
                <w:lang w:val="nl-NL"/>
              </w:rPr>
              <w:t xml:space="preserve"> </w:t>
            </w:r>
            <w:r>
              <w:rPr>
                <w:sz w:val="28"/>
                <w:szCs w:val="28"/>
                <w:lang w:val="uk-UA"/>
              </w:rPr>
              <w:t>№</w:t>
            </w:r>
            <w:r>
              <w:rPr>
                <w:sz w:val="28"/>
                <w:szCs w:val="28"/>
                <w:lang w:val="nl-NL"/>
              </w:rPr>
              <w:t xml:space="preserve"> 4. – P. 3–5.</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Nocturnal </w:t>
            </w:r>
            <w:r>
              <w:rPr>
                <w:sz w:val="28"/>
                <w:szCs w:val="28"/>
                <w:lang w:val="en-US"/>
              </w:rPr>
              <w:t>r</w:t>
            </w:r>
            <w:r>
              <w:rPr>
                <w:sz w:val="28"/>
                <w:szCs w:val="28"/>
                <w:lang w:val="uk-UA"/>
              </w:rPr>
              <w:t xml:space="preserve">eflux </w:t>
            </w:r>
            <w:r>
              <w:rPr>
                <w:sz w:val="28"/>
                <w:szCs w:val="28"/>
                <w:lang w:val="en-US"/>
              </w:rPr>
              <w:t>e</w:t>
            </w:r>
            <w:r>
              <w:rPr>
                <w:sz w:val="28"/>
                <w:szCs w:val="28"/>
                <w:lang w:val="uk-UA"/>
              </w:rPr>
              <w:t xml:space="preserve">pisodes </w:t>
            </w:r>
            <w:r>
              <w:rPr>
                <w:sz w:val="28"/>
                <w:szCs w:val="28"/>
                <w:lang w:val="en-US"/>
              </w:rPr>
              <w:t>f</w:t>
            </w:r>
            <w:r>
              <w:rPr>
                <w:sz w:val="28"/>
                <w:szCs w:val="28"/>
                <w:lang w:val="uk-UA"/>
              </w:rPr>
              <w:t xml:space="preserve">ollowing the </w:t>
            </w:r>
            <w:r>
              <w:rPr>
                <w:sz w:val="28"/>
                <w:szCs w:val="28"/>
                <w:lang w:val="en-US"/>
              </w:rPr>
              <w:t>a</w:t>
            </w:r>
            <w:r>
              <w:rPr>
                <w:sz w:val="28"/>
                <w:szCs w:val="28"/>
                <w:lang w:val="uk-UA"/>
              </w:rPr>
              <w:t xml:space="preserve">dministration of a </w:t>
            </w:r>
            <w:r>
              <w:rPr>
                <w:sz w:val="28"/>
                <w:szCs w:val="28"/>
                <w:lang w:val="en-US"/>
              </w:rPr>
              <w:t>s</w:t>
            </w:r>
            <w:r>
              <w:rPr>
                <w:sz w:val="28"/>
                <w:szCs w:val="28"/>
                <w:lang w:val="uk-UA"/>
              </w:rPr>
              <w:t xml:space="preserve">tandardized meal. Does timing </w:t>
            </w:r>
            <w:r>
              <w:rPr>
                <w:sz w:val="28"/>
                <w:szCs w:val="28"/>
                <w:lang w:val="en-US"/>
              </w:rPr>
              <w:t>m</w:t>
            </w:r>
            <w:r>
              <w:rPr>
                <w:sz w:val="28"/>
                <w:szCs w:val="28"/>
                <w:lang w:val="uk-UA"/>
              </w:rPr>
              <w:t xml:space="preserve">atter? / M. Piesman, I. Hwang, C. Maydonovitch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The American Journal of Gastroenterology. – 2007. – </w:t>
            </w:r>
            <w:r>
              <w:rPr>
                <w:sz w:val="28"/>
                <w:szCs w:val="28"/>
                <w:lang w:val="uk-UA"/>
              </w:rPr>
              <w:br/>
              <w:t>Vol. 102. – Issue 10. – P. 2128–2134.</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13</w:t>
            </w:r>
            <w:r>
              <w:rPr>
                <w:sz w:val="28"/>
                <w:szCs w:val="28"/>
              </w:rPr>
              <w:t>2</w:t>
            </w:r>
            <w:r>
              <w:rPr>
                <w:sz w:val="28"/>
                <w:szCs w:val="28"/>
                <w:lang w:val="en-US"/>
              </w:rPr>
              <w:t>.</w:t>
            </w:r>
          </w:p>
        </w:tc>
        <w:tc>
          <w:tcPr>
            <w:tcW w:w="9000" w:type="dxa"/>
          </w:tcPr>
          <w:p w:rsidR="007F6981" w:rsidRPr="00CF573A" w:rsidRDefault="007F6981" w:rsidP="0095184B">
            <w:pPr>
              <w:autoSpaceDE w:val="0"/>
              <w:autoSpaceDN w:val="0"/>
              <w:adjustRightInd w:val="0"/>
              <w:spacing w:line="360" w:lineRule="auto"/>
              <w:ind w:right="119"/>
              <w:jc w:val="both"/>
              <w:rPr>
                <w:sz w:val="28"/>
                <w:szCs w:val="28"/>
                <w:lang w:val="en-US"/>
              </w:rPr>
            </w:pPr>
            <w:r>
              <w:rPr>
                <w:sz w:val="28"/>
                <w:szCs w:val="28"/>
                <w:lang w:val="en-US"/>
              </w:rPr>
              <w:t>Effect</w:t>
            </w:r>
            <w:r w:rsidRPr="00CF573A">
              <w:rPr>
                <w:sz w:val="28"/>
                <w:szCs w:val="28"/>
                <w:lang w:val="uk-UA"/>
              </w:rPr>
              <w:t xml:space="preserve"> </w:t>
            </w:r>
            <w:r>
              <w:rPr>
                <w:sz w:val="28"/>
                <w:szCs w:val="28"/>
                <w:lang w:val="en-US"/>
              </w:rPr>
              <w:t>of</w:t>
            </w:r>
            <w:r w:rsidRPr="00CF573A">
              <w:rPr>
                <w:sz w:val="28"/>
                <w:szCs w:val="28"/>
                <w:lang w:val="uk-UA"/>
              </w:rPr>
              <w:t xml:space="preserve"> </w:t>
            </w:r>
            <w:r>
              <w:rPr>
                <w:sz w:val="28"/>
                <w:szCs w:val="28"/>
                <w:lang w:val="uk-UA"/>
              </w:rPr>
              <w:t>с</w:t>
            </w:r>
            <w:r>
              <w:rPr>
                <w:sz w:val="28"/>
                <w:szCs w:val="28"/>
                <w:lang w:val="en-US"/>
              </w:rPr>
              <w:t>holecystectomy</w:t>
            </w:r>
            <w:r w:rsidRPr="00CF573A">
              <w:rPr>
                <w:sz w:val="28"/>
                <w:szCs w:val="28"/>
                <w:lang w:val="uk-UA"/>
              </w:rPr>
              <w:t xml:space="preserve"> </w:t>
            </w:r>
            <w:r>
              <w:rPr>
                <w:sz w:val="28"/>
                <w:szCs w:val="28"/>
                <w:lang w:val="en-US"/>
              </w:rPr>
              <w:t>on</w:t>
            </w:r>
            <w:r w:rsidRPr="00CF573A">
              <w:rPr>
                <w:sz w:val="28"/>
                <w:szCs w:val="28"/>
                <w:lang w:val="uk-UA"/>
              </w:rPr>
              <w:t xml:space="preserve"> </w:t>
            </w:r>
            <w:r>
              <w:rPr>
                <w:sz w:val="28"/>
                <w:szCs w:val="28"/>
                <w:lang w:val="en-US"/>
              </w:rPr>
              <w:t>gastric</w:t>
            </w:r>
            <w:r w:rsidRPr="00CF573A">
              <w:rPr>
                <w:sz w:val="28"/>
                <w:szCs w:val="28"/>
                <w:lang w:val="uk-UA"/>
              </w:rPr>
              <w:t xml:space="preserve"> </w:t>
            </w:r>
            <w:r>
              <w:rPr>
                <w:sz w:val="28"/>
                <w:szCs w:val="28"/>
                <w:lang w:val="en-US"/>
              </w:rPr>
              <w:t>and</w:t>
            </w:r>
            <w:r w:rsidRPr="00CF573A">
              <w:rPr>
                <w:sz w:val="28"/>
                <w:szCs w:val="28"/>
                <w:lang w:val="uk-UA"/>
              </w:rPr>
              <w:t xml:space="preserve"> </w:t>
            </w:r>
            <w:r>
              <w:rPr>
                <w:sz w:val="28"/>
                <w:szCs w:val="28"/>
                <w:lang w:val="en-US"/>
              </w:rPr>
              <w:t>esophageal</w:t>
            </w:r>
            <w:r w:rsidRPr="00CF573A">
              <w:rPr>
                <w:sz w:val="28"/>
                <w:szCs w:val="28"/>
                <w:lang w:val="uk-UA"/>
              </w:rPr>
              <w:t xml:space="preserve"> </w:t>
            </w:r>
            <w:r>
              <w:rPr>
                <w:sz w:val="28"/>
                <w:szCs w:val="28"/>
                <w:lang w:val="en-US"/>
              </w:rPr>
              <w:t>bile</w:t>
            </w:r>
            <w:r w:rsidRPr="00CF573A">
              <w:rPr>
                <w:sz w:val="28"/>
                <w:szCs w:val="28"/>
                <w:lang w:val="uk-UA"/>
              </w:rPr>
              <w:t xml:space="preserve"> </w:t>
            </w:r>
            <w:r>
              <w:rPr>
                <w:sz w:val="28"/>
                <w:szCs w:val="28"/>
                <w:lang w:val="en-US"/>
              </w:rPr>
              <w:t>reflux</w:t>
            </w:r>
            <w:r w:rsidRPr="00CF573A">
              <w:rPr>
                <w:sz w:val="28"/>
                <w:szCs w:val="28"/>
                <w:lang w:val="uk-UA"/>
              </w:rPr>
              <w:t xml:space="preserve"> </w:t>
            </w:r>
            <w:r>
              <w:rPr>
                <w:sz w:val="28"/>
                <w:szCs w:val="28"/>
                <w:lang w:val="en-US"/>
              </w:rPr>
              <w:t>in</w:t>
            </w:r>
            <w:r w:rsidRPr="00CF573A">
              <w:rPr>
                <w:sz w:val="28"/>
                <w:szCs w:val="28"/>
                <w:lang w:val="uk-UA"/>
              </w:rPr>
              <w:t xml:space="preserve"> </w:t>
            </w:r>
            <w:r>
              <w:rPr>
                <w:sz w:val="28"/>
                <w:szCs w:val="28"/>
                <w:lang w:val="en-US"/>
              </w:rPr>
              <w:t>patients</w:t>
            </w:r>
            <w:r w:rsidRPr="00CF573A">
              <w:rPr>
                <w:sz w:val="28"/>
                <w:szCs w:val="28"/>
                <w:lang w:val="uk-UA"/>
              </w:rPr>
              <w:t xml:space="preserve"> </w:t>
            </w:r>
            <w:r>
              <w:rPr>
                <w:sz w:val="28"/>
                <w:szCs w:val="28"/>
                <w:lang w:val="en-US"/>
              </w:rPr>
              <w:t>with</w:t>
            </w:r>
            <w:r w:rsidRPr="00CF573A">
              <w:rPr>
                <w:sz w:val="28"/>
                <w:szCs w:val="28"/>
                <w:lang w:val="uk-UA"/>
              </w:rPr>
              <w:t xml:space="preserve"> </w:t>
            </w:r>
            <w:r>
              <w:rPr>
                <w:sz w:val="28"/>
                <w:szCs w:val="28"/>
                <w:lang w:val="en-US"/>
              </w:rPr>
              <w:t>upper</w:t>
            </w:r>
            <w:r w:rsidRPr="00CF573A">
              <w:rPr>
                <w:sz w:val="28"/>
                <w:szCs w:val="28"/>
                <w:lang w:val="uk-UA"/>
              </w:rPr>
              <w:t xml:space="preserve"> </w:t>
            </w:r>
            <w:r>
              <w:rPr>
                <w:sz w:val="28"/>
                <w:szCs w:val="28"/>
                <w:lang w:val="en-US"/>
              </w:rPr>
              <w:t>gastrointestinal</w:t>
            </w:r>
            <w:r w:rsidRPr="00CF573A">
              <w:rPr>
                <w:sz w:val="28"/>
                <w:szCs w:val="28"/>
                <w:lang w:val="uk-UA"/>
              </w:rPr>
              <w:t xml:space="preserve"> </w:t>
            </w:r>
            <w:r>
              <w:rPr>
                <w:sz w:val="28"/>
                <w:szCs w:val="28"/>
                <w:lang w:val="en-US"/>
              </w:rPr>
              <w:t>symptoms</w:t>
            </w:r>
            <w:r w:rsidRPr="00CF573A">
              <w:rPr>
                <w:sz w:val="28"/>
                <w:szCs w:val="28"/>
                <w:lang w:val="uk-UA"/>
              </w:rPr>
              <w:t xml:space="preserve"> / </w:t>
            </w:r>
            <w:r>
              <w:rPr>
                <w:sz w:val="28"/>
                <w:szCs w:val="28"/>
                <w:lang w:val="en-US"/>
              </w:rPr>
              <w:t>M</w:t>
            </w:r>
            <w:r>
              <w:rPr>
                <w:sz w:val="28"/>
                <w:szCs w:val="28"/>
                <w:lang w:val="uk-UA"/>
              </w:rPr>
              <w:t xml:space="preserve">. </w:t>
            </w:r>
            <w:r>
              <w:rPr>
                <w:sz w:val="28"/>
                <w:szCs w:val="28"/>
                <w:lang w:val="en-US"/>
              </w:rPr>
              <w:t>Fein</w:t>
            </w:r>
            <w:r w:rsidRPr="00CF573A">
              <w:rPr>
                <w:sz w:val="28"/>
                <w:szCs w:val="28"/>
                <w:lang w:val="uk-UA"/>
              </w:rPr>
              <w:t xml:space="preserve">, </w:t>
            </w:r>
            <w:r>
              <w:rPr>
                <w:sz w:val="28"/>
                <w:szCs w:val="28"/>
                <w:lang w:val="en-US"/>
              </w:rPr>
              <w:t>M</w:t>
            </w:r>
            <w:r>
              <w:rPr>
                <w:sz w:val="28"/>
                <w:szCs w:val="28"/>
                <w:lang w:val="uk-UA"/>
              </w:rPr>
              <w:t xml:space="preserve">. </w:t>
            </w:r>
            <w:r>
              <w:rPr>
                <w:sz w:val="28"/>
                <w:szCs w:val="28"/>
                <w:lang w:val="en-US"/>
              </w:rPr>
              <w:t>Bueter</w:t>
            </w:r>
            <w:r w:rsidRPr="00CF573A">
              <w:rPr>
                <w:sz w:val="28"/>
                <w:szCs w:val="28"/>
                <w:lang w:val="uk-UA"/>
              </w:rPr>
              <w:t xml:space="preserve">, </w:t>
            </w:r>
            <w:r>
              <w:rPr>
                <w:sz w:val="28"/>
                <w:szCs w:val="28"/>
                <w:lang w:val="en-US"/>
              </w:rPr>
              <w:t>M</w:t>
            </w:r>
            <w:r>
              <w:rPr>
                <w:sz w:val="28"/>
                <w:szCs w:val="28"/>
                <w:lang w:val="uk-UA"/>
              </w:rPr>
              <w:t xml:space="preserve">. </w:t>
            </w:r>
            <w:r>
              <w:rPr>
                <w:sz w:val="28"/>
                <w:szCs w:val="28"/>
                <w:lang w:val="en-US"/>
              </w:rPr>
              <w:t>Sailer</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sidRPr="00CF573A">
              <w:rPr>
                <w:sz w:val="28"/>
                <w:szCs w:val="28"/>
                <w:lang w:val="uk-UA"/>
              </w:rPr>
              <w:t xml:space="preserve"> </w:t>
            </w:r>
            <w:r>
              <w:rPr>
                <w:sz w:val="28"/>
                <w:szCs w:val="28"/>
                <w:lang w:val="uk-UA"/>
              </w:rPr>
              <w:t xml:space="preserve">// </w:t>
            </w:r>
            <w:r>
              <w:rPr>
                <w:sz w:val="28"/>
                <w:szCs w:val="28"/>
                <w:lang w:val="en-US"/>
              </w:rPr>
              <w:t>Dig</w:t>
            </w:r>
            <w:r>
              <w:rPr>
                <w:sz w:val="28"/>
                <w:szCs w:val="28"/>
                <w:lang w:val="uk-UA"/>
              </w:rPr>
              <w:t>.</w:t>
            </w:r>
            <w:r w:rsidRPr="00CF573A">
              <w:rPr>
                <w:sz w:val="28"/>
                <w:szCs w:val="28"/>
                <w:lang w:val="uk-UA"/>
              </w:rPr>
              <w:t xml:space="preserve"> </w:t>
            </w:r>
            <w:r>
              <w:rPr>
                <w:sz w:val="28"/>
                <w:szCs w:val="28"/>
                <w:lang w:val="en-US"/>
              </w:rPr>
              <w:t>Dis</w:t>
            </w:r>
            <w:r>
              <w:rPr>
                <w:sz w:val="28"/>
                <w:szCs w:val="28"/>
                <w:lang w:val="uk-UA"/>
              </w:rPr>
              <w:t>.</w:t>
            </w:r>
            <w:r w:rsidRPr="00CF573A">
              <w:rPr>
                <w:sz w:val="28"/>
                <w:szCs w:val="28"/>
                <w:lang w:val="uk-UA"/>
              </w:rPr>
              <w:t xml:space="preserve"> </w:t>
            </w:r>
            <w:r>
              <w:rPr>
                <w:sz w:val="28"/>
                <w:szCs w:val="28"/>
                <w:lang w:val="en-US"/>
              </w:rPr>
              <w:t>Sci</w:t>
            </w:r>
            <w:r w:rsidRPr="00CF573A">
              <w:rPr>
                <w:sz w:val="28"/>
                <w:szCs w:val="28"/>
                <w:lang w:val="uk-UA"/>
              </w:rPr>
              <w:t xml:space="preserve">. </w:t>
            </w:r>
            <w:r>
              <w:rPr>
                <w:sz w:val="28"/>
                <w:szCs w:val="28"/>
                <w:lang w:val="uk-UA"/>
              </w:rPr>
              <w:t xml:space="preserve">– </w:t>
            </w:r>
            <w:r w:rsidRPr="00CF573A">
              <w:rPr>
                <w:sz w:val="28"/>
                <w:szCs w:val="28"/>
                <w:lang w:val="uk-UA"/>
              </w:rPr>
              <w:t>2007</w:t>
            </w:r>
            <w:r>
              <w:rPr>
                <w:sz w:val="28"/>
                <w:szCs w:val="28"/>
                <w:lang w:val="uk-UA"/>
              </w:rPr>
              <w:t>. – №53</w:t>
            </w:r>
            <w:r>
              <w:rPr>
                <w:sz w:val="28"/>
                <w:szCs w:val="28"/>
                <w:lang w:val="en-US"/>
              </w:rPr>
              <w:t xml:space="preserve"> </w:t>
            </w:r>
            <w:r>
              <w:rPr>
                <w:sz w:val="28"/>
                <w:szCs w:val="28"/>
                <w:lang w:val="uk-UA"/>
              </w:rPr>
              <w:t xml:space="preserve">(5). – </w:t>
            </w:r>
            <w:r>
              <w:rPr>
                <w:sz w:val="28"/>
                <w:szCs w:val="28"/>
                <w:lang w:val="en-US"/>
              </w:rPr>
              <w:t>P</w:t>
            </w:r>
            <w:r w:rsidRPr="00CF573A">
              <w:rPr>
                <w:sz w:val="28"/>
                <w:szCs w:val="28"/>
                <w:lang w:val="uk-UA"/>
              </w:rPr>
              <w:t xml:space="preserve">. </w:t>
            </w:r>
            <w:r>
              <w:rPr>
                <w:sz w:val="28"/>
                <w:szCs w:val="28"/>
                <w:lang w:val="en-US"/>
              </w:rPr>
              <w:t>1186–1191.</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nl-NL"/>
              </w:rPr>
            </w:pPr>
            <w:r>
              <w:rPr>
                <w:sz w:val="28"/>
                <w:szCs w:val="28"/>
                <w:lang w:val="nl-NL"/>
              </w:rPr>
              <w:t>Vaezi M.</w:t>
            </w:r>
            <w:r>
              <w:rPr>
                <w:sz w:val="28"/>
                <w:szCs w:val="28"/>
                <w:lang w:val="uk-UA"/>
              </w:rPr>
              <w:t xml:space="preserve"> </w:t>
            </w:r>
            <w:r>
              <w:rPr>
                <w:sz w:val="28"/>
                <w:szCs w:val="28"/>
                <w:lang w:val="nl-NL"/>
              </w:rPr>
              <w:t>F.</w:t>
            </w:r>
            <w:r>
              <w:rPr>
                <w:sz w:val="28"/>
                <w:szCs w:val="28"/>
                <w:lang w:val="uk-UA"/>
              </w:rPr>
              <w:t xml:space="preserve"> </w:t>
            </w:r>
            <w:r>
              <w:rPr>
                <w:sz w:val="28"/>
                <w:szCs w:val="28"/>
                <w:lang w:val="en-US"/>
              </w:rPr>
              <w:t>Importance of duodeno-gastro-esophageal reflux in the medical outpatient practice</w:t>
            </w:r>
            <w:r>
              <w:rPr>
                <w:sz w:val="28"/>
                <w:szCs w:val="28"/>
                <w:lang w:val="uk-UA"/>
              </w:rPr>
              <w:t xml:space="preserve"> / </w:t>
            </w:r>
            <w:r>
              <w:rPr>
                <w:sz w:val="28"/>
                <w:szCs w:val="28"/>
                <w:lang w:val="nl-NL"/>
              </w:rPr>
              <w:t>M.</w:t>
            </w:r>
            <w:r>
              <w:rPr>
                <w:sz w:val="28"/>
                <w:szCs w:val="28"/>
                <w:lang w:val="uk-UA"/>
              </w:rPr>
              <w:t xml:space="preserve"> </w:t>
            </w:r>
            <w:r>
              <w:rPr>
                <w:sz w:val="28"/>
                <w:szCs w:val="28"/>
                <w:lang w:val="nl-NL"/>
              </w:rPr>
              <w:t>F.</w:t>
            </w:r>
            <w:r>
              <w:rPr>
                <w:sz w:val="28"/>
                <w:szCs w:val="28"/>
                <w:lang w:val="uk-UA"/>
              </w:rPr>
              <w:t xml:space="preserve"> </w:t>
            </w:r>
            <w:r>
              <w:rPr>
                <w:sz w:val="28"/>
                <w:szCs w:val="28"/>
                <w:lang w:val="nl-NL"/>
              </w:rPr>
              <w:t>Vaezi, J.</w:t>
            </w:r>
            <w:r>
              <w:rPr>
                <w:sz w:val="28"/>
                <w:szCs w:val="28"/>
                <w:lang w:val="uk-UA"/>
              </w:rPr>
              <w:t xml:space="preserve"> </w:t>
            </w:r>
            <w:r>
              <w:rPr>
                <w:sz w:val="28"/>
                <w:szCs w:val="28"/>
                <w:lang w:val="nl-NL"/>
              </w:rPr>
              <w:t>E.</w:t>
            </w:r>
            <w:r>
              <w:rPr>
                <w:sz w:val="28"/>
                <w:szCs w:val="28"/>
                <w:lang w:val="uk-UA"/>
              </w:rPr>
              <w:t xml:space="preserve"> </w:t>
            </w:r>
            <w:r>
              <w:rPr>
                <w:sz w:val="28"/>
                <w:szCs w:val="28"/>
                <w:lang w:val="nl-NL"/>
              </w:rPr>
              <w:t xml:space="preserve">Richter </w:t>
            </w:r>
            <w:r>
              <w:rPr>
                <w:sz w:val="28"/>
                <w:szCs w:val="28"/>
                <w:lang w:val="uk-UA"/>
              </w:rPr>
              <w:t xml:space="preserve">// </w:t>
            </w:r>
            <w:r>
              <w:rPr>
                <w:sz w:val="28"/>
                <w:szCs w:val="28"/>
                <w:lang w:val="en-US"/>
              </w:rPr>
              <w:t xml:space="preserve">Hepatogastroenterology. </w:t>
            </w:r>
            <w:r>
              <w:rPr>
                <w:sz w:val="28"/>
                <w:szCs w:val="28"/>
                <w:lang w:val="uk-UA"/>
              </w:rPr>
              <w:t xml:space="preserve">– </w:t>
            </w:r>
            <w:r>
              <w:rPr>
                <w:sz w:val="28"/>
                <w:szCs w:val="28"/>
                <w:lang w:val="en-US"/>
              </w:rPr>
              <w:t>1999</w:t>
            </w:r>
            <w:r>
              <w:rPr>
                <w:sz w:val="28"/>
                <w:szCs w:val="28"/>
                <w:lang w:val="uk-UA"/>
              </w:rPr>
              <w:t>. –</w:t>
            </w:r>
            <w:r>
              <w:rPr>
                <w:sz w:val="28"/>
                <w:szCs w:val="28"/>
                <w:lang w:val="en-US"/>
              </w:rPr>
              <w:t xml:space="preserve"> </w:t>
            </w:r>
            <w:r>
              <w:rPr>
                <w:sz w:val="28"/>
                <w:lang w:val="en-US"/>
              </w:rPr>
              <w:t>Vol</w:t>
            </w:r>
            <w:r>
              <w:rPr>
                <w:sz w:val="28"/>
                <w:lang w:val="uk-UA"/>
              </w:rPr>
              <w:t>.</w:t>
            </w:r>
            <w:r>
              <w:rPr>
                <w:sz w:val="28"/>
                <w:lang w:val="en-US"/>
              </w:rPr>
              <w:t xml:space="preserve"> </w:t>
            </w:r>
            <w:r>
              <w:rPr>
                <w:sz w:val="28"/>
                <w:szCs w:val="28"/>
                <w:lang w:val="en-US"/>
              </w:rPr>
              <w:t>46</w:t>
            </w:r>
            <w:r>
              <w:rPr>
                <w:sz w:val="28"/>
                <w:szCs w:val="28"/>
                <w:lang w:val="uk-UA"/>
              </w:rPr>
              <w:t xml:space="preserve">. – № </w:t>
            </w:r>
            <w:r>
              <w:rPr>
                <w:sz w:val="28"/>
                <w:szCs w:val="28"/>
                <w:lang w:val="en-US"/>
              </w:rPr>
              <w:t>25</w:t>
            </w:r>
            <w:r>
              <w:rPr>
                <w:sz w:val="28"/>
                <w:szCs w:val="28"/>
                <w:lang w:val="uk-UA"/>
              </w:rPr>
              <w:t xml:space="preserve">. – Р. </w:t>
            </w:r>
            <w:r>
              <w:rPr>
                <w:sz w:val="28"/>
                <w:szCs w:val="28"/>
                <w:lang w:val="en-US"/>
              </w:rPr>
              <w:t>40</w:t>
            </w:r>
            <w:r>
              <w:rPr>
                <w:sz w:val="28"/>
                <w:szCs w:val="28"/>
                <w:lang w:val="uk-UA"/>
              </w:rPr>
              <w:t>–4</w:t>
            </w:r>
            <w:r>
              <w:rPr>
                <w:sz w:val="28"/>
                <w:szCs w:val="28"/>
                <w:lang w:val="en-US"/>
              </w:rPr>
              <w:t>7.</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nl-NL"/>
              </w:rPr>
              <w:t>Vaezi M</w:t>
            </w:r>
            <w:r>
              <w:rPr>
                <w:sz w:val="28"/>
                <w:szCs w:val="28"/>
                <w:lang w:val="uk-UA"/>
              </w:rPr>
              <w:t xml:space="preserve">. </w:t>
            </w:r>
            <w:r>
              <w:rPr>
                <w:sz w:val="28"/>
                <w:szCs w:val="28"/>
                <w:lang w:val="nl-NL"/>
              </w:rPr>
              <w:t>F.</w:t>
            </w:r>
            <w:r>
              <w:rPr>
                <w:sz w:val="28"/>
                <w:szCs w:val="28"/>
                <w:lang w:val="uk-UA"/>
              </w:rPr>
              <w:t xml:space="preserve"> </w:t>
            </w:r>
            <w:r>
              <w:rPr>
                <w:sz w:val="28"/>
                <w:szCs w:val="28"/>
                <w:lang w:val="en-US"/>
              </w:rPr>
              <w:t xml:space="preserve">Role of acid and duodenogastroesophageal reflux in gastroesophageal reflux disease </w:t>
            </w:r>
            <w:r>
              <w:rPr>
                <w:sz w:val="28"/>
                <w:szCs w:val="28"/>
                <w:lang w:val="uk-UA"/>
              </w:rPr>
              <w:t xml:space="preserve">/ </w:t>
            </w:r>
            <w:r>
              <w:rPr>
                <w:sz w:val="28"/>
                <w:szCs w:val="28"/>
                <w:lang w:val="nl-NL"/>
              </w:rPr>
              <w:t>M</w:t>
            </w:r>
            <w:r>
              <w:rPr>
                <w:sz w:val="28"/>
                <w:szCs w:val="28"/>
                <w:lang w:val="uk-UA"/>
              </w:rPr>
              <w:t xml:space="preserve">. </w:t>
            </w:r>
            <w:r>
              <w:rPr>
                <w:sz w:val="28"/>
                <w:szCs w:val="28"/>
                <w:lang w:val="nl-NL"/>
              </w:rPr>
              <w:t>F</w:t>
            </w:r>
            <w:r>
              <w:rPr>
                <w:sz w:val="28"/>
                <w:szCs w:val="28"/>
                <w:lang w:val="uk-UA"/>
              </w:rPr>
              <w:t xml:space="preserve">. </w:t>
            </w:r>
            <w:r>
              <w:rPr>
                <w:sz w:val="28"/>
                <w:szCs w:val="28"/>
                <w:lang w:val="nl-NL"/>
              </w:rPr>
              <w:t>Vaezi, J</w:t>
            </w:r>
            <w:r>
              <w:rPr>
                <w:sz w:val="28"/>
                <w:szCs w:val="28"/>
                <w:lang w:val="uk-UA"/>
              </w:rPr>
              <w:t xml:space="preserve">. </w:t>
            </w:r>
            <w:r>
              <w:rPr>
                <w:sz w:val="28"/>
                <w:szCs w:val="28"/>
                <w:lang w:val="nl-NL"/>
              </w:rPr>
              <w:t>E.</w:t>
            </w:r>
            <w:r>
              <w:rPr>
                <w:sz w:val="28"/>
                <w:szCs w:val="28"/>
                <w:lang w:val="uk-UA"/>
              </w:rPr>
              <w:t xml:space="preserve"> </w:t>
            </w:r>
            <w:r>
              <w:rPr>
                <w:sz w:val="28"/>
                <w:szCs w:val="28"/>
                <w:lang w:val="nl-NL"/>
              </w:rPr>
              <w:t xml:space="preserve">Richter </w:t>
            </w:r>
            <w:r>
              <w:rPr>
                <w:sz w:val="28"/>
                <w:szCs w:val="28"/>
                <w:lang w:val="en-US"/>
              </w:rPr>
              <w:t>/</w:t>
            </w:r>
            <w:r>
              <w:rPr>
                <w:sz w:val="28"/>
                <w:szCs w:val="28"/>
                <w:lang w:val="uk-UA"/>
              </w:rPr>
              <w:t xml:space="preserve">/ </w:t>
            </w:r>
            <w:r>
              <w:rPr>
                <w:sz w:val="28"/>
                <w:szCs w:val="28"/>
                <w:lang w:val="nl-NL"/>
              </w:rPr>
              <w:t xml:space="preserve">Gastroenterology. </w:t>
            </w:r>
            <w:r>
              <w:rPr>
                <w:sz w:val="28"/>
                <w:szCs w:val="28"/>
                <w:lang w:val="uk-UA"/>
              </w:rPr>
              <w:t xml:space="preserve">– </w:t>
            </w:r>
            <w:r>
              <w:rPr>
                <w:sz w:val="28"/>
                <w:szCs w:val="28"/>
                <w:lang w:val="nl-NL"/>
              </w:rPr>
              <w:t>1996</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nl-NL"/>
              </w:rPr>
              <w:t>111</w:t>
            </w:r>
            <w:r>
              <w:rPr>
                <w:sz w:val="28"/>
                <w:szCs w:val="28"/>
                <w:lang w:val="uk-UA"/>
              </w:rPr>
              <w:t xml:space="preserve">. – № </w:t>
            </w:r>
            <w:r>
              <w:rPr>
                <w:sz w:val="28"/>
                <w:szCs w:val="28"/>
                <w:lang w:val="nl-NL"/>
              </w:rPr>
              <w:t>5</w:t>
            </w:r>
            <w:r>
              <w:rPr>
                <w:sz w:val="28"/>
                <w:szCs w:val="28"/>
                <w:lang w:val="uk-UA"/>
              </w:rPr>
              <w:t xml:space="preserve">. – Р. </w:t>
            </w:r>
            <w:r>
              <w:rPr>
                <w:sz w:val="28"/>
                <w:szCs w:val="28"/>
                <w:lang w:val="nl-NL"/>
              </w:rPr>
              <w:t>1192</w:t>
            </w:r>
            <w:r>
              <w:rPr>
                <w:sz w:val="28"/>
                <w:szCs w:val="28"/>
                <w:lang w:val="uk-UA"/>
              </w:rPr>
              <w:t>–119</w:t>
            </w:r>
            <w:r>
              <w:rPr>
                <w:sz w:val="28"/>
                <w:szCs w:val="28"/>
                <w:lang w:val="nl-NL"/>
              </w:rPr>
              <w:t>9.</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135</w:t>
            </w:r>
            <w:r>
              <w:rPr>
                <w:sz w:val="28"/>
                <w:szCs w:val="28"/>
                <w:lang w:val="en-US"/>
              </w:rPr>
              <w:t>.</w:t>
            </w:r>
          </w:p>
        </w:tc>
        <w:tc>
          <w:tcPr>
            <w:tcW w:w="9000" w:type="dxa"/>
          </w:tcPr>
          <w:p w:rsidR="007F6981" w:rsidRDefault="007F6981" w:rsidP="0095184B">
            <w:pPr>
              <w:spacing w:line="360" w:lineRule="auto"/>
              <w:ind w:right="119"/>
              <w:jc w:val="both"/>
              <w:rPr>
                <w:sz w:val="28"/>
                <w:szCs w:val="28"/>
                <w:lang w:val="en-US"/>
              </w:rPr>
            </w:pPr>
            <w:r>
              <w:rPr>
                <w:sz w:val="28"/>
                <w:szCs w:val="28"/>
                <w:lang w:val="en-US"/>
              </w:rPr>
              <w:t>Tack J.</w:t>
            </w:r>
            <w:r>
              <w:rPr>
                <w:sz w:val="28"/>
                <w:szCs w:val="28"/>
                <w:lang w:val="uk-UA"/>
              </w:rPr>
              <w:t xml:space="preserve"> </w:t>
            </w:r>
            <w:r>
              <w:rPr>
                <w:sz w:val="28"/>
                <w:szCs w:val="28"/>
                <w:lang w:val="en-US"/>
              </w:rPr>
              <w:t xml:space="preserve">Review article: the role of bile and pepsin in the pathophysiology and </w:t>
            </w:r>
            <w:r>
              <w:rPr>
                <w:sz w:val="28"/>
                <w:szCs w:val="28"/>
                <w:lang w:val="en-US"/>
              </w:rPr>
              <w:lastRenderedPageBreak/>
              <w:t xml:space="preserve">treatment of gastro-oesophageal reflux disease </w:t>
            </w:r>
            <w:r>
              <w:rPr>
                <w:sz w:val="28"/>
                <w:szCs w:val="28"/>
                <w:lang w:val="uk-UA"/>
              </w:rPr>
              <w:t xml:space="preserve">/ </w:t>
            </w:r>
            <w:r>
              <w:rPr>
                <w:sz w:val="28"/>
                <w:szCs w:val="28"/>
                <w:lang w:val="en-US"/>
              </w:rPr>
              <w:t>J.</w:t>
            </w:r>
            <w:r>
              <w:rPr>
                <w:sz w:val="28"/>
                <w:szCs w:val="28"/>
                <w:lang w:val="uk-UA"/>
              </w:rPr>
              <w:t xml:space="preserve"> </w:t>
            </w:r>
            <w:r>
              <w:rPr>
                <w:sz w:val="28"/>
                <w:szCs w:val="28"/>
                <w:lang w:val="en-US"/>
              </w:rPr>
              <w:t>Tack // 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 </w:t>
            </w:r>
            <w:r>
              <w:rPr>
                <w:sz w:val="28"/>
                <w:szCs w:val="28"/>
                <w:lang w:val="uk-UA"/>
              </w:rPr>
              <w:t xml:space="preserve">– </w:t>
            </w:r>
            <w:r>
              <w:rPr>
                <w:sz w:val="28"/>
                <w:szCs w:val="28"/>
                <w:lang w:val="en-US"/>
              </w:rPr>
              <w:t>2006</w:t>
            </w:r>
            <w:r>
              <w:rPr>
                <w:sz w:val="28"/>
                <w:szCs w:val="28"/>
                <w:lang w:val="uk-UA"/>
              </w:rPr>
              <w:t xml:space="preserve">. – </w:t>
            </w:r>
            <w:r>
              <w:rPr>
                <w:sz w:val="28"/>
                <w:szCs w:val="28"/>
                <w:lang w:val="nl-NL"/>
              </w:rPr>
              <w:t xml:space="preserve">Vol. </w:t>
            </w:r>
            <w:r>
              <w:rPr>
                <w:sz w:val="28"/>
                <w:szCs w:val="28"/>
                <w:lang w:val="en-US"/>
              </w:rPr>
              <w:t>24</w:t>
            </w:r>
            <w:r>
              <w:rPr>
                <w:sz w:val="28"/>
                <w:szCs w:val="28"/>
                <w:lang w:val="uk-UA"/>
              </w:rPr>
              <w:t>. –</w:t>
            </w:r>
            <w:r>
              <w:rPr>
                <w:sz w:val="28"/>
                <w:szCs w:val="28"/>
                <w:lang w:val="en-US"/>
              </w:rPr>
              <w:t xml:space="preserve"> Suppl</w:t>
            </w:r>
            <w:r>
              <w:rPr>
                <w:sz w:val="28"/>
                <w:szCs w:val="28"/>
                <w:lang w:val="uk-UA"/>
              </w:rPr>
              <w:t>.</w:t>
            </w:r>
            <w:r>
              <w:rPr>
                <w:sz w:val="28"/>
                <w:szCs w:val="28"/>
                <w:lang w:val="en-US"/>
              </w:rPr>
              <w:t xml:space="preserve"> 2</w:t>
            </w:r>
            <w:r>
              <w:rPr>
                <w:sz w:val="28"/>
                <w:szCs w:val="28"/>
                <w:lang w:val="uk-UA"/>
              </w:rPr>
              <w:t xml:space="preserve">. – Р. </w:t>
            </w:r>
            <w:r>
              <w:rPr>
                <w:sz w:val="28"/>
                <w:szCs w:val="28"/>
                <w:lang w:val="en-US"/>
              </w:rPr>
              <w:t>10</w:t>
            </w:r>
            <w:r>
              <w:rPr>
                <w:sz w:val="28"/>
                <w:szCs w:val="28"/>
                <w:lang w:val="uk-UA"/>
              </w:rPr>
              <w:t>–1</w:t>
            </w:r>
            <w:r>
              <w:rPr>
                <w:sz w:val="28"/>
                <w:szCs w:val="28"/>
                <w:lang w:val="en-US"/>
              </w:rPr>
              <w:t>6.</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lastRenderedPageBreak/>
              <w:t>136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Acid and non-acid reflux in patients with persistent symptoms despite acid suppressive therapy: a multicentre study using combined ambulatory impedance-pH monitoring</w:t>
            </w:r>
            <w:r>
              <w:rPr>
                <w:sz w:val="28"/>
                <w:szCs w:val="28"/>
                <w:lang w:val="uk-UA"/>
              </w:rPr>
              <w:t xml:space="preserve"> / </w:t>
            </w:r>
            <w:r>
              <w:rPr>
                <w:sz w:val="28"/>
                <w:szCs w:val="28"/>
                <w:lang w:val="en-US"/>
              </w:rPr>
              <w:t>I</w:t>
            </w:r>
            <w:r>
              <w:rPr>
                <w:sz w:val="28"/>
                <w:szCs w:val="28"/>
                <w:lang w:val="uk-UA"/>
              </w:rPr>
              <w:t xml:space="preserve">. </w:t>
            </w:r>
            <w:r>
              <w:rPr>
                <w:sz w:val="28"/>
                <w:szCs w:val="28"/>
                <w:lang w:val="en-US"/>
              </w:rPr>
              <w:t>Mainie, R</w:t>
            </w:r>
            <w:r>
              <w:rPr>
                <w:sz w:val="28"/>
                <w:szCs w:val="28"/>
                <w:lang w:val="uk-UA"/>
              </w:rPr>
              <w:t xml:space="preserve">. </w:t>
            </w:r>
            <w:r>
              <w:rPr>
                <w:sz w:val="28"/>
                <w:szCs w:val="28"/>
                <w:lang w:val="en-US"/>
              </w:rPr>
              <w:t>Tutuian, S</w:t>
            </w:r>
            <w:r>
              <w:rPr>
                <w:sz w:val="28"/>
                <w:szCs w:val="28"/>
                <w:lang w:val="uk-UA"/>
              </w:rPr>
              <w:t xml:space="preserve">. </w:t>
            </w:r>
            <w:r>
              <w:rPr>
                <w:sz w:val="28"/>
                <w:szCs w:val="28"/>
                <w:lang w:val="en-US"/>
              </w:rPr>
              <w:t xml:space="preserve">Shay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 xml:space="preserve">Gut. </w:t>
            </w:r>
            <w:r>
              <w:rPr>
                <w:sz w:val="28"/>
                <w:szCs w:val="28"/>
                <w:lang w:val="uk-UA"/>
              </w:rPr>
              <w:t xml:space="preserve">– </w:t>
            </w:r>
            <w:r>
              <w:rPr>
                <w:sz w:val="28"/>
                <w:szCs w:val="28"/>
                <w:lang w:val="en-US"/>
              </w:rPr>
              <w:t>2006</w:t>
            </w:r>
            <w:r>
              <w:rPr>
                <w:sz w:val="28"/>
                <w:szCs w:val="28"/>
                <w:lang w:val="uk-UA"/>
              </w:rPr>
              <w:t>. –</w:t>
            </w:r>
            <w:r>
              <w:rPr>
                <w:sz w:val="28"/>
                <w:szCs w:val="28"/>
                <w:lang w:val="en-US"/>
              </w:rPr>
              <w:t xml:space="preserve"> </w:t>
            </w:r>
            <w:r>
              <w:rPr>
                <w:sz w:val="28"/>
                <w:lang w:val="en-US"/>
              </w:rPr>
              <w:t>Vol</w:t>
            </w:r>
            <w:r>
              <w:rPr>
                <w:sz w:val="28"/>
                <w:lang w:val="uk-UA"/>
              </w:rPr>
              <w:t>.</w:t>
            </w:r>
            <w:r>
              <w:rPr>
                <w:sz w:val="28"/>
                <w:lang w:val="en-US"/>
              </w:rPr>
              <w:t xml:space="preserve"> </w:t>
            </w:r>
            <w:r>
              <w:rPr>
                <w:sz w:val="28"/>
                <w:szCs w:val="28"/>
                <w:lang w:val="en-US"/>
              </w:rPr>
              <w:t>55</w:t>
            </w:r>
            <w:r>
              <w:rPr>
                <w:sz w:val="28"/>
                <w:szCs w:val="28"/>
                <w:lang w:val="uk-UA"/>
              </w:rPr>
              <w:t xml:space="preserve">. – № </w:t>
            </w:r>
            <w:r>
              <w:rPr>
                <w:sz w:val="28"/>
                <w:szCs w:val="28"/>
                <w:lang w:val="en-US"/>
              </w:rPr>
              <w:t>10</w:t>
            </w:r>
            <w:r>
              <w:rPr>
                <w:sz w:val="28"/>
                <w:szCs w:val="28"/>
                <w:lang w:val="uk-UA"/>
              </w:rPr>
              <w:t xml:space="preserve">. – Р. </w:t>
            </w:r>
            <w:r>
              <w:rPr>
                <w:sz w:val="28"/>
                <w:szCs w:val="28"/>
                <w:lang w:val="en-US"/>
              </w:rPr>
              <w:t>1398</w:t>
            </w:r>
            <w:r>
              <w:rPr>
                <w:sz w:val="28"/>
                <w:szCs w:val="28"/>
                <w:lang w:val="uk-UA"/>
              </w:rPr>
              <w:t>–1</w:t>
            </w:r>
            <w:r>
              <w:rPr>
                <w:sz w:val="28"/>
                <w:szCs w:val="28"/>
                <w:lang w:val="en-US"/>
              </w:rPr>
              <w:t xml:space="preserve">402.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Katz P</w:t>
            </w:r>
            <w:r>
              <w:rPr>
                <w:sz w:val="28"/>
                <w:szCs w:val="28"/>
                <w:lang w:val="uk-UA"/>
              </w:rPr>
              <w:t xml:space="preserve">. </w:t>
            </w:r>
            <w:r>
              <w:rPr>
                <w:sz w:val="28"/>
                <w:szCs w:val="28"/>
                <w:lang w:val="en-US"/>
              </w:rPr>
              <w:t>O.</w:t>
            </w:r>
            <w:r>
              <w:rPr>
                <w:sz w:val="28"/>
                <w:szCs w:val="28"/>
                <w:lang w:val="uk-UA"/>
              </w:rPr>
              <w:t xml:space="preserve"> </w:t>
            </w:r>
            <w:r>
              <w:rPr>
                <w:sz w:val="28"/>
                <w:szCs w:val="28"/>
                <w:lang w:val="en-US"/>
              </w:rPr>
              <w:t>Medical therapy for gastroesophageal reflux disease in 2007</w:t>
            </w:r>
            <w:r>
              <w:rPr>
                <w:sz w:val="28"/>
                <w:szCs w:val="28"/>
                <w:lang w:val="uk-UA"/>
              </w:rPr>
              <w:t xml:space="preserve"> / </w:t>
            </w:r>
            <w:r>
              <w:rPr>
                <w:sz w:val="28"/>
                <w:szCs w:val="28"/>
                <w:lang w:val="en-US"/>
              </w:rPr>
              <w:t>P</w:t>
            </w:r>
            <w:r>
              <w:rPr>
                <w:sz w:val="28"/>
                <w:szCs w:val="28"/>
                <w:lang w:val="uk-UA"/>
              </w:rPr>
              <w:t xml:space="preserve">. </w:t>
            </w:r>
            <w:r>
              <w:rPr>
                <w:sz w:val="28"/>
                <w:szCs w:val="28"/>
                <w:lang w:val="en-US"/>
              </w:rPr>
              <w:t>O</w:t>
            </w:r>
            <w:r>
              <w:rPr>
                <w:sz w:val="28"/>
                <w:szCs w:val="28"/>
                <w:lang w:val="uk-UA"/>
              </w:rPr>
              <w:t>.</w:t>
            </w:r>
            <w:r>
              <w:rPr>
                <w:sz w:val="28"/>
                <w:szCs w:val="28"/>
                <w:lang w:val="en-US"/>
              </w:rPr>
              <w:t xml:space="preserve"> Katz // Rev</w:t>
            </w:r>
            <w:r>
              <w:rPr>
                <w:sz w:val="28"/>
                <w:szCs w:val="28"/>
                <w:lang w:val="uk-UA"/>
              </w:rPr>
              <w:t>.</w:t>
            </w:r>
            <w:r>
              <w:rPr>
                <w:sz w:val="28"/>
                <w:szCs w:val="28"/>
                <w:lang w:val="en-US"/>
              </w:rPr>
              <w:t xml:space="preserve"> Gastroenterol</w:t>
            </w:r>
            <w:r>
              <w:rPr>
                <w:sz w:val="28"/>
                <w:szCs w:val="28"/>
                <w:lang w:val="uk-UA"/>
              </w:rPr>
              <w:t>.</w:t>
            </w:r>
            <w:r>
              <w:rPr>
                <w:sz w:val="28"/>
                <w:szCs w:val="28"/>
                <w:lang w:val="en-US"/>
              </w:rPr>
              <w:t xml:space="preserve"> Disord. </w:t>
            </w:r>
            <w:r>
              <w:rPr>
                <w:sz w:val="28"/>
                <w:szCs w:val="28"/>
                <w:lang w:val="uk-UA"/>
              </w:rPr>
              <w:t xml:space="preserve">– </w:t>
            </w:r>
            <w:r>
              <w:rPr>
                <w:sz w:val="28"/>
                <w:szCs w:val="28"/>
                <w:lang w:val="en-US"/>
              </w:rPr>
              <w:t>2007</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7</w:t>
            </w:r>
            <w:r>
              <w:rPr>
                <w:sz w:val="28"/>
                <w:szCs w:val="28"/>
                <w:lang w:val="uk-UA"/>
              </w:rPr>
              <w:t xml:space="preserve">. – № </w:t>
            </w:r>
            <w:r>
              <w:rPr>
                <w:sz w:val="28"/>
                <w:szCs w:val="28"/>
                <w:lang w:val="en-US"/>
              </w:rPr>
              <w:t>4</w:t>
            </w:r>
            <w:r>
              <w:rPr>
                <w:sz w:val="28"/>
                <w:szCs w:val="28"/>
                <w:lang w:val="uk-UA"/>
              </w:rPr>
              <w:t xml:space="preserve">. – Р. </w:t>
            </w:r>
            <w:r>
              <w:rPr>
                <w:sz w:val="28"/>
                <w:szCs w:val="28"/>
                <w:lang w:val="en-US"/>
              </w:rPr>
              <w:t>193</w:t>
            </w:r>
            <w:r>
              <w:rPr>
                <w:sz w:val="28"/>
                <w:szCs w:val="28"/>
                <w:lang w:val="uk-UA"/>
              </w:rPr>
              <w:t>–</w:t>
            </w:r>
            <w:r>
              <w:rPr>
                <w:sz w:val="28"/>
                <w:szCs w:val="28"/>
                <w:lang w:val="en-US"/>
              </w:rPr>
              <w:t>203.</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color w:val="000000"/>
                <w:sz w:val="28"/>
                <w:szCs w:val="28"/>
                <w:lang w:val="en-US"/>
              </w:rPr>
              <w:t>Gastroesophageal reflux disease poorly responsive to single-dose proton pump inhibitors in patients without Barrett's esophagus: acid reflux, bile reflux, or both?</w:t>
            </w:r>
            <w:r>
              <w:rPr>
                <w:color w:val="000000"/>
                <w:sz w:val="28"/>
                <w:szCs w:val="28"/>
                <w:lang w:val="uk-UA"/>
              </w:rPr>
              <w:t xml:space="preserve"> / </w:t>
            </w:r>
            <w:r>
              <w:rPr>
                <w:color w:val="000000"/>
                <w:sz w:val="28"/>
                <w:szCs w:val="28"/>
                <w:lang w:val="nl-NL"/>
              </w:rPr>
              <w:t>J</w:t>
            </w:r>
            <w:r>
              <w:rPr>
                <w:color w:val="000000"/>
                <w:sz w:val="28"/>
                <w:szCs w:val="28"/>
                <w:lang w:val="uk-UA"/>
              </w:rPr>
              <w:t xml:space="preserve">. </w:t>
            </w:r>
            <w:r>
              <w:rPr>
                <w:color w:val="000000"/>
                <w:sz w:val="28"/>
                <w:szCs w:val="28"/>
                <w:lang w:val="nl-NL"/>
              </w:rPr>
              <w:t>Tack, G</w:t>
            </w:r>
            <w:r>
              <w:rPr>
                <w:color w:val="000000"/>
                <w:sz w:val="28"/>
                <w:szCs w:val="28"/>
                <w:lang w:val="uk-UA"/>
              </w:rPr>
              <w:t xml:space="preserve">. </w:t>
            </w:r>
            <w:r>
              <w:rPr>
                <w:color w:val="000000"/>
                <w:sz w:val="28"/>
                <w:szCs w:val="28"/>
                <w:lang w:val="nl-NL"/>
              </w:rPr>
              <w:t>Koek, I</w:t>
            </w:r>
            <w:r>
              <w:rPr>
                <w:color w:val="000000"/>
                <w:sz w:val="28"/>
                <w:szCs w:val="28"/>
                <w:lang w:val="uk-UA"/>
              </w:rPr>
              <w:t xml:space="preserve">. </w:t>
            </w:r>
            <w:r>
              <w:rPr>
                <w:color w:val="000000"/>
                <w:sz w:val="28"/>
                <w:szCs w:val="28"/>
                <w:lang w:val="nl-NL"/>
              </w:rPr>
              <w:t xml:space="preserve">Demedts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w:t>
            </w:r>
            <w:r>
              <w:rPr>
                <w:color w:val="000000"/>
                <w:sz w:val="28"/>
                <w:szCs w:val="28"/>
                <w:lang w:val="uk-UA"/>
              </w:rPr>
              <w:t xml:space="preserve">// </w:t>
            </w:r>
            <w:r>
              <w:rPr>
                <w:color w:val="000000"/>
                <w:sz w:val="28"/>
                <w:szCs w:val="28"/>
                <w:lang w:val="en-US"/>
              </w:rPr>
              <w:t>Am J</w:t>
            </w:r>
            <w:r>
              <w:rPr>
                <w:color w:val="000000"/>
                <w:sz w:val="28"/>
                <w:szCs w:val="28"/>
                <w:lang w:val="uk-UA"/>
              </w:rPr>
              <w:t>.</w:t>
            </w:r>
            <w:r>
              <w:rPr>
                <w:color w:val="000000"/>
                <w:sz w:val="28"/>
                <w:szCs w:val="28"/>
                <w:lang w:val="en-US"/>
              </w:rPr>
              <w:t xml:space="preserve"> Gastroenterol. </w:t>
            </w:r>
            <w:r>
              <w:rPr>
                <w:color w:val="000000"/>
                <w:sz w:val="28"/>
                <w:szCs w:val="28"/>
                <w:lang w:val="uk-UA"/>
              </w:rPr>
              <w:t xml:space="preserve">– </w:t>
            </w:r>
            <w:r>
              <w:rPr>
                <w:color w:val="000000"/>
                <w:sz w:val="28"/>
                <w:szCs w:val="28"/>
                <w:lang w:val="en-US"/>
              </w:rPr>
              <w:t>2004</w:t>
            </w:r>
            <w:r>
              <w:rPr>
                <w:color w:val="000000"/>
                <w:sz w:val="28"/>
                <w:szCs w:val="28"/>
                <w:lang w:val="uk-UA"/>
              </w:rPr>
              <w:t>. –</w:t>
            </w:r>
            <w:r>
              <w:rPr>
                <w:color w:val="000000"/>
                <w:sz w:val="28"/>
                <w:szCs w:val="28"/>
                <w:lang w:val="en-US"/>
              </w:rPr>
              <w:t xml:space="preserve"> </w:t>
            </w:r>
            <w:r>
              <w:rPr>
                <w:sz w:val="28"/>
                <w:lang w:val="en-US"/>
              </w:rPr>
              <w:t>Vol</w:t>
            </w:r>
            <w:r>
              <w:rPr>
                <w:sz w:val="28"/>
                <w:lang w:val="uk-UA"/>
              </w:rPr>
              <w:t>.</w:t>
            </w:r>
            <w:r>
              <w:rPr>
                <w:sz w:val="28"/>
                <w:lang w:val="en-US"/>
              </w:rPr>
              <w:t xml:space="preserve"> </w:t>
            </w:r>
            <w:r>
              <w:rPr>
                <w:color w:val="000000"/>
                <w:sz w:val="28"/>
                <w:szCs w:val="28"/>
                <w:lang w:val="en-US"/>
              </w:rPr>
              <w:t>99</w:t>
            </w:r>
            <w:r>
              <w:rPr>
                <w:color w:val="000000"/>
                <w:sz w:val="28"/>
                <w:szCs w:val="28"/>
                <w:lang w:val="uk-UA"/>
              </w:rPr>
              <w:t xml:space="preserve">. – № </w:t>
            </w:r>
            <w:r>
              <w:rPr>
                <w:color w:val="000000"/>
                <w:sz w:val="28"/>
                <w:szCs w:val="28"/>
                <w:lang w:val="en-US"/>
              </w:rPr>
              <w:t>6</w:t>
            </w:r>
            <w:r>
              <w:rPr>
                <w:color w:val="000000"/>
                <w:sz w:val="28"/>
                <w:szCs w:val="28"/>
                <w:lang w:val="uk-UA"/>
              </w:rPr>
              <w:t xml:space="preserve">. – Р. </w:t>
            </w:r>
            <w:r>
              <w:rPr>
                <w:color w:val="000000"/>
                <w:sz w:val="28"/>
                <w:szCs w:val="28"/>
                <w:lang w:val="en-US"/>
              </w:rPr>
              <w:t>981</w:t>
            </w:r>
            <w:r>
              <w:rPr>
                <w:color w:val="000000"/>
                <w:sz w:val="28"/>
                <w:szCs w:val="28"/>
                <w:lang w:val="uk-UA"/>
              </w:rPr>
              <w:t>–98</w:t>
            </w:r>
            <w:r>
              <w:rPr>
                <w:color w:val="000000"/>
                <w:sz w:val="28"/>
                <w:szCs w:val="28"/>
                <w:lang w:val="en-US"/>
              </w:rPr>
              <w:t>8</w:t>
            </w:r>
            <w:r>
              <w:rPr>
                <w:color w:val="000000"/>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139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Katz P.</w:t>
            </w:r>
            <w:r>
              <w:rPr>
                <w:sz w:val="28"/>
                <w:szCs w:val="28"/>
                <w:lang w:val="uk-UA"/>
              </w:rPr>
              <w:t xml:space="preserve"> </w:t>
            </w:r>
            <w:r>
              <w:rPr>
                <w:sz w:val="28"/>
                <w:szCs w:val="28"/>
                <w:lang w:val="en-US"/>
              </w:rPr>
              <w:t>O</w:t>
            </w:r>
            <w:r>
              <w:rPr>
                <w:sz w:val="28"/>
                <w:szCs w:val="28"/>
                <w:lang w:val="uk-UA"/>
              </w:rPr>
              <w:t xml:space="preserve">. </w:t>
            </w:r>
            <w:r>
              <w:rPr>
                <w:sz w:val="28"/>
                <w:szCs w:val="28"/>
                <w:lang w:val="en-US"/>
              </w:rPr>
              <w:t>Review article: the role of non-acid reflux in gastro-oesophageal</w:t>
            </w:r>
            <w:r>
              <w:rPr>
                <w:sz w:val="28"/>
                <w:szCs w:val="28"/>
                <w:lang w:val="uk-UA"/>
              </w:rPr>
              <w:t xml:space="preserve"> </w:t>
            </w:r>
            <w:r>
              <w:rPr>
                <w:sz w:val="28"/>
                <w:szCs w:val="28"/>
                <w:lang w:val="en-US"/>
              </w:rPr>
              <w:t>reflux disease</w:t>
            </w:r>
            <w:r>
              <w:rPr>
                <w:sz w:val="28"/>
                <w:szCs w:val="28"/>
                <w:lang w:val="uk-UA"/>
              </w:rPr>
              <w:t xml:space="preserve"> / </w:t>
            </w:r>
            <w:r>
              <w:rPr>
                <w:sz w:val="28"/>
                <w:szCs w:val="28"/>
                <w:lang w:val="en-US"/>
              </w:rPr>
              <w:t>P.</w:t>
            </w:r>
            <w:r>
              <w:rPr>
                <w:sz w:val="28"/>
                <w:szCs w:val="28"/>
                <w:lang w:val="uk-UA"/>
              </w:rPr>
              <w:t xml:space="preserve"> </w:t>
            </w:r>
            <w:r>
              <w:rPr>
                <w:sz w:val="28"/>
                <w:szCs w:val="28"/>
                <w:lang w:val="en-US"/>
              </w:rPr>
              <w:t>O</w:t>
            </w:r>
            <w:r>
              <w:rPr>
                <w:sz w:val="28"/>
                <w:szCs w:val="28"/>
                <w:lang w:val="uk-UA"/>
              </w:rPr>
              <w:t xml:space="preserve">. </w:t>
            </w:r>
            <w:r>
              <w:rPr>
                <w:sz w:val="28"/>
                <w:szCs w:val="28"/>
                <w:lang w:val="en-US"/>
              </w:rPr>
              <w:t xml:space="preserve">Katz </w:t>
            </w:r>
            <w:r>
              <w:rPr>
                <w:sz w:val="28"/>
                <w:szCs w:val="28"/>
                <w:lang w:val="uk-UA"/>
              </w:rPr>
              <w:t xml:space="preserve">// </w:t>
            </w:r>
            <w:r>
              <w:rPr>
                <w:bCs/>
                <w:sz w:val="28"/>
                <w:szCs w:val="28"/>
                <w:lang w:val="en-US"/>
              </w:rPr>
              <w:t>Aliment</w:t>
            </w:r>
            <w:r>
              <w:rPr>
                <w:bCs/>
                <w:sz w:val="28"/>
                <w:szCs w:val="28"/>
                <w:lang w:val="uk-UA"/>
              </w:rPr>
              <w:t>.</w:t>
            </w:r>
            <w:r>
              <w:rPr>
                <w:bCs/>
                <w:sz w:val="28"/>
                <w:szCs w:val="28"/>
                <w:lang w:val="en-US"/>
              </w:rPr>
              <w:t xml:space="preserve"> Pharmacol</w:t>
            </w:r>
            <w:r>
              <w:rPr>
                <w:bCs/>
                <w:sz w:val="28"/>
                <w:szCs w:val="28"/>
                <w:lang w:val="uk-UA"/>
              </w:rPr>
              <w:t>.</w:t>
            </w:r>
            <w:r>
              <w:rPr>
                <w:bCs/>
                <w:sz w:val="28"/>
                <w:szCs w:val="28"/>
                <w:lang w:val="en-US"/>
              </w:rPr>
              <w:t xml:space="preserve"> Ther</w:t>
            </w:r>
            <w:r>
              <w:rPr>
                <w:bCs/>
                <w:sz w:val="28"/>
                <w:szCs w:val="28"/>
                <w:lang w:val="uk-UA"/>
              </w:rPr>
              <w:t>. –</w:t>
            </w:r>
            <w:r>
              <w:rPr>
                <w:bCs/>
                <w:sz w:val="28"/>
                <w:szCs w:val="28"/>
                <w:lang w:val="en-US"/>
              </w:rPr>
              <w:t xml:space="preserve"> 2000</w:t>
            </w:r>
            <w:r>
              <w:rPr>
                <w:bCs/>
                <w:sz w:val="28"/>
                <w:szCs w:val="28"/>
                <w:lang w:val="uk-UA"/>
              </w:rPr>
              <w:t>. – №</w:t>
            </w:r>
            <w:r>
              <w:rPr>
                <w:bCs/>
                <w:sz w:val="28"/>
                <w:szCs w:val="28"/>
                <w:lang w:val="en-US"/>
              </w:rPr>
              <w:t xml:space="preserve"> 14</w:t>
            </w:r>
            <w:r>
              <w:rPr>
                <w:bCs/>
                <w:sz w:val="28"/>
                <w:szCs w:val="28"/>
                <w:lang w:val="uk-UA"/>
              </w:rPr>
              <w:t xml:space="preserve">. – Р. </w:t>
            </w:r>
            <w:r>
              <w:rPr>
                <w:bCs/>
                <w:sz w:val="28"/>
                <w:szCs w:val="28"/>
                <w:lang w:val="en-US"/>
              </w:rPr>
              <w:t>1539</w:t>
            </w:r>
            <w:r>
              <w:rPr>
                <w:bCs/>
                <w:sz w:val="28"/>
                <w:szCs w:val="28"/>
                <w:lang w:val="uk-UA"/>
              </w:rPr>
              <w:t>–</w:t>
            </w:r>
            <w:r>
              <w:rPr>
                <w:bCs/>
                <w:sz w:val="28"/>
                <w:szCs w:val="28"/>
                <w:lang w:val="en-US"/>
              </w:rPr>
              <w:t>1551</w:t>
            </w:r>
            <w:r>
              <w:rPr>
                <w:bCs/>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140</w:t>
            </w:r>
            <w:r>
              <w:rPr>
                <w:sz w:val="28"/>
                <w:szCs w:val="28"/>
                <w:lang w:val="en-US"/>
              </w:rPr>
              <w:t>.</w:t>
            </w:r>
          </w:p>
        </w:tc>
        <w:tc>
          <w:tcPr>
            <w:tcW w:w="9000" w:type="dxa"/>
          </w:tcPr>
          <w:p w:rsidR="007F6981" w:rsidRPr="00F23BDB" w:rsidRDefault="007F6981" w:rsidP="0095184B">
            <w:pPr>
              <w:autoSpaceDE w:val="0"/>
              <w:autoSpaceDN w:val="0"/>
              <w:adjustRightInd w:val="0"/>
              <w:spacing w:line="360" w:lineRule="auto"/>
              <w:ind w:right="119"/>
              <w:jc w:val="both"/>
              <w:rPr>
                <w:sz w:val="28"/>
                <w:szCs w:val="28"/>
              </w:rPr>
            </w:pPr>
            <w:r>
              <w:rPr>
                <w:sz w:val="28"/>
                <w:szCs w:val="28"/>
                <w:lang w:val="en-US"/>
              </w:rPr>
              <w:t>Duodenogastric reflux of bile in health: the normal range</w:t>
            </w:r>
            <w:r>
              <w:rPr>
                <w:sz w:val="28"/>
                <w:szCs w:val="28"/>
                <w:lang w:val="uk-UA"/>
              </w:rPr>
              <w:t xml:space="preserve"> / </w:t>
            </w:r>
            <w:r>
              <w:rPr>
                <w:sz w:val="28"/>
                <w:szCs w:val="28"/>
                <w:lang w:val="en-US"/>
              </w:rPr>
              <w:t>J</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Byrne, </w:t>
            </w:r>
            <w:r>
              <w:rPr>
                <w:sz w:val="28"/>
                <w:szCs w:val="28"/>
                <w:lang w:val="uk-UA"/>
              </w:rPr>
              <w:br/>
            </w:r>
            <w:r>
              <w:rPr>
                <w:sz w:val="28"/>
                <w:szCs w:val="28"/>
                <w:lang w:val="en-US"/>
              </w:rPr>
              <w:t>R</w:t>
            </w:r>
            <w:r>
              <w:rPr>
                <w:sz w:val="28"/>
                <w:szCs w:val="28"/>
                <w:lang w:val="uk-UA"/>
              </w:rPr>
              <w:t xml:space="preserve">. </w:t>
            </w:r>
            <w:r>
              <w:rPr>
                <w:sz w:val="28"/>
                <w:szCs w:val="28"/>
                <w:lang w:val="en-US"/>
              </w:rPr>
              <w:t>Romagnoli, P</w:t>
            </w:r>
            <w:r>
              <w:rPr>
                <w:sz w:val="28"/>
                <w:szCs w:val="28"/>
                <w:lang w:val="uk-UA"/>
              </w:rPr>
              <w:t xml:space="preserve">. </w:t>
            </w:r>
            <w:r>
              <w:rPr>
                <w:sz w:val="28"/>
                <w:szCs w:val="28"/>
                <w:lang w:val="en-US"/>
              </w:rPr>
              <w:t xml:space="preserve">Bechi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w:t>
            </w:r>
            <w:r>
              <w:rPr>
                <w:color w:val="000000"/>
                <w:sz w:val="28"/>
                <w:szCs w:val="28"/>
                <w:lang w:val="uk-UA"/>
              </w:rPr>
              <w:t xml:space="preserve">// </w:t>
            </w:r>
            <w:r>
              <w:rPr>
                <w:sz w:val="28"/>
                <w:szCs w:val="28"/>
                <w:lang w:val="en-US"/>
              </w:rPr>
              <w:t>Physiol</w:t>
            </w:r>
            <w:r>
              <w:rPr>
                <w:sz w:val="28"/>
                <w:szCs w:val="28"/>
                <w:lang w:val="uk-UA"/>
              </w:rPr>
              <w:t>.</w:t>
            </w:r>
            <w:r>
              <w:rPr>
                <w:sz w:val="28"/>
                <w:szCs w:val="28"/>
                <w:lang w:val="en-US"/>
              </w:rPr>
              <w:t xml:space="preserve"> Meas</w:t>
            </w:r>
            <w:r w:rsidRPr="00F23BDB">
              <w:rPr>
                <w:sz w:val="28"/>
                <w:szCs w:val="28"/>
              </w:rPr>
              <w:t xml:space="preserve">. </w:t>
            </w:r>
            <w:r>
              <w:rPr>
                <w:sz w:val="28"/>
                <w:szCs w:val="28"/>
                <w:lang w:val="uk-UA"/>
              </w:rPr>
              <w:t xml:space="preserve">– </w:t>
            </w:r>
            <w:r w:rsidRPr="00F23BDB">
              <w:rPr>
                <w:sz w:val="28"/>
                <w:szCs w:val="28"/>
              </w:rPr>
              <w:t>1999</w:t>
            </w:r>
            <w:r>
              <w:rPr>
                <w:sz w:val="28"/>
                <w:szCs w:val="28"/>
                <w:lang w:val="uk-UA"/>
              </w:rPr>
              <w:t xml:space="preserve">. – </w:t>
            </w:r>
            <w:r>
              <w:rPr>
                <w:sz w:val="28"/>
                <w:lang w:val="en-US"/>
              </w:rPr>
              <w:t>Vol</w:t>
            </w:r>
            <w:r>
              <w:rPr>
                <w:sz w:val="28"/>
                <w:lang w:val="uk-UA"/>
              </w:rPr>
              <w:t>.</w:t>
            </w:r>
            <w:r w:rsidRPr="00F23BDB">
              <w:rPr>
                <w:sz w:val="28"/>
              </w:rPr>
              <w:t xml:space="preserve"> </w:t>
            </w:r>
            <w:r w:rsidRPr="00F23BDB">
              <w:rPr>
                <w:sz w:val="28"/>
                <w:szCs w:val="28"/>
              </w:rPr>
              <w:t>20</w:t>
            </w:r>
            <w:r>
              <w:rPr>
                <w:sz w:val="28"/>
                <w:szCs w:val="28"/>
                <w:lang w:val="uk-UA"/>
              </w:rPr>
              <w:t xml:space="preserve">. – № </w:t>
            </w:r>
            <w:r w:rsidRPr="00F23BDB">
              <w:rPr>
                <w:sz w:val="28"/>
                <w:szCs w:val="28"/>
              </w:rPr>
              <w:t>2</w:t>
            </w:r>
            <w:r>
              <w:rPr>
                <w:sz w:val="28"/>
                <w:szCs w:val="28"/>
                <w:lang w:val="uk-UA"/>
              </w:rPr>
              <w:t xml:space="preserve">. – Р. </w:t>
            </w:r>
            <w:r w:rsidRPr="00F23BDB">
              <w:rPr>
                <w:sz w:val="28"/>
                <w:szCs w:val="28"/>
              </w:rPr>
              <w:t>149</w:t>
            </w:r>
            <w:r>
              <w:rPr>
                <w:sz w:val="28"/>
                <w:szCs w:val="28"/>
                <w:lang w:val="uk-UA"/>
              </w:rPr>
              <w:t>–1</w:t>
            </w:r>
            <w:r w:rsidRPr="00F23BDB">
              <w:rPr>
                <w:sz w:val="28"/>
                <w:szCs w:val="28"/>
              </w:rPr>
              <w:t>58.</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141</w:t>
            </w:r>
            <w:r>
              <w:rPr>
                <w:sz w:val="28"/>
                <w:szCs w:val="28"/>
                <w:lang w:val="en-US"/>
              </w:rPr>
              <w:t>.</w:t>
            </w:r>
          </w:p>
        </w:tc>
        <w:tc>
          <w:tcPr>
            <w:tcW w:w="9000" w:type="dxa"/>
          </w:tcPr>
          <w:p w:rsidR="007F6981" w:rsidRPr="00F6152F" w:rsidRDefault="007F6981" w:rsidP="0095184B">
            <w:pPr>
              <w:autoSpaceDE w:val="0"/>
              <w:autoSpaceDN w:val="0"/>
              <w:adjustRightInd w:val="0"/>
              <w:spacing w:line="360" w:lineRule="auto"/>
              <w:ind w:right="119"/>
              <w:jc w:val="both"/>
              <w:rPr>
                <w:sz w:val="28"/>
                <w:szCs w:val="28"/>
                <w:lang w:val="uk-UA"/>
              </w:rPr>
            </w:pPr>
            <w:r>
              <w:rPr>
                <w:sz w:val="28"/>
                <w:szCs w:val="28"/>
                <w:lang w:val="uk-UA"/>
              </w:rPr>
              <w:t>Дуоденогастральный рефлюкс у человека / В. Ф. Чернов</w:t>
            </w:r>
            <w:r w:rsidRPr="00F6152F">
              <w:rPr>
                <w:sz w:val="28"/>
                <w:szCs w:val="28"/>
                <w:lang w:val="uk-UA"/>
              </w:rPr>
              <w:t xml:space="preserve">, </w:t>
            </w:r>
            <w:r>
              <w:rPr>
                <w:sz w:val="28"/>
                <w:szCs w:val="28"/>
                <w:lang w:val="uk-UA"/>
              </w:rPr>
              <w:t>А. П. Кузнецов</w:t>
            </w:r>
            <w:r w:rsidRPr="00F6152F">
              <w:rPr>
                <w:sz w:val="28"/>
                <w:szCs w:val="28"/>
                <w:lang w:val="uk-UA"/>
              </w:rPr>
              <w:t xml:space="preserve">, </w:t>
            </w:r>
            <w:r>
              <w:rPr>
                <w:sz w:val="28"/>
                <w:szCs w:val="28"/>
                <w:lang w:val="uk-UA"/>
              </w:rPr>
              <w:t xml:space="preserve">А. В. Данилова </w:t>
            </w:r>
            <w:r w:rsidRPr="00DB5A6D">
              <w:rPr>
                <w:bCs/>
                <w:sz w:val="28"/>
                <w:szCs w:val="28"/>
                <w:lang w:val="nl-NL"/>
              </w:rPr>
              <w:t>[</w:t>
            </w:r>
            <w:r w:rsidRPr="00F6152F">
              <w:rPr>
                <w:bCs/>
                <w:sz w:val="28"/>
                <w:szCs w:val="28"/>
                <w:lang w:val="uk-UA"/>
              </w:rPr>
              <w:t>и др.</w:t>
            </w:r>
            <w:r w:rsidRPr="00DB5A6D">
              <w:rPr>
                <w:bCs/>
                <w:sz w:val="28"/>
                <w:szCs w:val="28"/>
                <w:lang w:val="nl-NL"/>
              </w:rPr>
              <w:t>]</w:t>
            </w:r>
            <w:r>
              <w:rPr>
                <w:sz w:val="28"/>
                <w:szCs w:val="28"/>
                <w:lang w:val="uk-UA"/>
              </w:rPr>
              <w:t xml:space="preserve"> // Вестник Российской академии мед. наук. –</w:t>
            </w:r>
            <w:r w:rsidRPr="00F6152F">
              <w:rPr>
                <w:sz w:val="28"/>
                <w:szCs w:val="28"/>
                <w:lang w:val="uk-UA"/>
              </w:rPr>
              <w:t xml:space="preserve"> 2000</w:t>
            </w:r>
            <w:r>
              <w:rPr>
                <w:sz w:val="28"/>
                <w:szCs w:val="28"/>
                <w:lang w:val="uk-UA"/>
              </w:rPr>
              <w:t xml:space="preserve">. – № </w:t>
            </w:r>
            <w:r w:rsidRPr="00F6152F">
              <w:rPr>
                <w:sz w:val="28"/>
                <w:szCs w:val="28"/>
                <w:lang w:val="uk-UA"/>
              </w:rPr>
              <w:t>3.</w:t>
            </w:r>
            <w:r>
              <w:rPr>
                <w:sz w:val="28"/>
                <w:szCs w:val="28"/>
                <w:lang w:val="uk-UA"/>
              </w:rPr>
              <w:t xml:space="preserve"> – С. </w:t>
            </w:r>
            <w:r w:rsidRPr="00F6152F">
              <w:rPr>
                <w:sz w:val="28"/>
                <w:szCs w:val="28"/>
                <w:lang w:val="uk-UA"/>
              </w:rPr>
              <w:t>37</w:t>
            </w:r>
            <w:r>
              <w:rPr>
                <w:sz w:val="28"/>
                <w:szCs w:val="28"/>
                <w:lang w:val="uk-UA"/>
              </w:rPr>
              <w:t>–</w:t>
            </w:r>
            <w:r w:rsidRPr="00F6152F">
              <w:rPr>
                <w:sz w:val="28"/>
                <w:szCs w:val="28"/>
                <w:lang w:val="uk-UA"/>
              </w:rPr>
              <w:t>41.</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142</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szCs w:val="28"/>
                <w:lang w:val="uk-UA"/>
              </w:rPr>
            </w:pPr>
            <w:r>
              <w:rPr>
                <w:bCs/>
                <w:sz w:val="28"/>
                <w:szCs w:val="28"/>
                <w:lang w:val="en-US"/>
              </w:rPr>
              <w:t>Mechanisms</w:t>
            </w:r>
            <w:r w:rsidRPr="00F6152F">
              <w:rPr>
                <w:bCs/>
                <w:sz w:val="28"/>
                <w:szCs w:val="28"/>
                <w:lang w:val="uk-UA"/>
              </w:rPr>
              <w:t xml:space="preserve"> </w:t>
            </w:r>
            <w:r>
              <w:rPr>
                <w:bCs/>
                <w:sz w:val="28"/>
                <w:szCs w:val="28"/>
                <w:lang w:val="en-US"/>
              </w:rPr>
              <w:t>underlying</w:t>
            </w:r>
            <w:r w:rsidRPr="00F6152F">
              <w:rPr>
                <w:bCs/>
                <w:sz w:val="28"/>
                <w:szCs w:val="28"/>
                <w:lang w:val="uk-UA"/>
              </w:rPr>
              <w:t xml:space="preserve"> </w:t>
            </w:r>
            <w:r>
              <w:rPr>
                <w:bCs/>
                <w:sz w:val="28"/>
                <w:szCs w:val="28"/>
                <w:lang w:val="en-US"/>
              </w:rPr>
              <w:t>duodeno</w:t>
            </w:r>
            <w:r w:rsidRPr="00F6152F">
              <w:rPr>
                <w:bCs/>
                <w:sz w:val="28"/>
                <w:szCs w:val="28"/>
                <w:lang w:val="uk-UA"/>
              </w:rPr>
              <w:t>-</w:t>
            </w:r>
            <w:r>
              <w:rPr>
                <w:bCs/>
                <w:sz w:val="28"/>
                <w:szCs w:val="28"/>
                <w:lang w:val="en-US"/>
              </w:rPr>
              <w:t>gastric</w:t>
            </w:r>
            <w:r w:rsidRPr="00F6152F">
              <w:rPr>
                <w:bCs/>
                <w:sz w:val="28"/>
                <w:szCs w:val="28"/>
                <w:lang w:val="uk-UA"/>
              </w:rPr>
              <w:t xml:space="preserve"> </w:t>
            </w:r>
            <w:r>
              <w:rPr>
                <w:bCs/>
                <w:sz w:val="28"/>
                <w:szCs w:val="28"/>
                <w:lang w:val="en-US"/>
              </w:rPr>
              <w:t>reflux</w:t>
            </w:r>
            <w:r w:rsidRPr="00F6152F">
              <w:rPr>
                <w:bCs/>
                <w:sz w:val="28"/>
                <w:szCs w:val="28"/>
                <w:lang w:val="uk-UA"/>
              </w:rPr>
              <w:t xml:space="preserve"> </w:t>
            </w:r>
            <w:r>
              <w:rPr>
                <w:bCs/>
                <w:sz w:val="28"/>
                <w:szCs w:val="28"/>
                <w:lang w:val="en-US"/>
              </w:rPr>
              <w:t>in</w:t>
            </w:r>
            <w:r w:rsidRPr="00F6152F">
              <w:rPr>
                <w:bCs/>
                <w:sz w:val="28"/>
                <w:szCs w:val="28"/>
                <w:lang w:val="uk-UA"/>
              </w:rPr>
              <w:t xml:space="preserve"> </w:t>
            </w:r>
            <w:r>
              <w:rPr>
                <w:bCs/>
                <w:sz w:val="28"/>
                <w:szCs w:val="28"/>
                <w:lang w:val="en-US"/>
              </w:rPr>
              <w:t>man</w:t>
            </w:r>
            <w:r w:rsidRPr="00F6152F">
              <w:rPr>
                <w:bCs/>
                <w:sz w:val="28"/>
                <w:szCs w:val="28"/>
                <w:lang w:val="uk-UA"/>
              </w:rPr>
              <w:t xml:space="preserve"> / </w:t>
            </w:r>
            <w:r>
              <w:rPr>
                <w:bCs/>
                <w:sz w:val="28"/>
                <w:szCs w:val="28"/>
                <w:lang w:val="en-US"/>
              </w:rPr>
              <w:t>G</w:t>
            </w:r>
            <w:r>
              <w:rPr>
                <w:bCs/>
                <w:sz w:val="28"/>
                <w:szCs w:val="28"/>
                <w:lang w:val="uk-UA"/>
              </w:rPr>
              <w:t xml:space="preserve">. </w:t>
            </w:r>
            <w:r>
              <w:rPr>
                <w:bCs/>
                <w:sz w:val="28"/>
                <w:szCs w:val="28"/>
                <w:lang w:val="en-US"/>
              </w:rPr>
              <w:t>H</w:t>
            </w:r>
            <w:r>
              <w:rPr>
                <w:bCs/>
                <w:sz w:val="28"/>
                <w:szCs w:val="28"/>
                <w:lang w:val="uk-UA"/>
              </w:rPr>
              <w:t>.</w:t>
            </w:r>
            <w:r w:rsidRPr="00F6152F">
              <w:rPr>
                <w:bCs/>
                <w:sz w:val="28"/>
                <w:szCs w:val="28"/>
                <w:lang w:val="uk-UA"/>
              </w:rPr>
              <w:t xml:space="preserve"> </w:t>
            </w:r>
            <w:r>
              <w:rPr>
                <w:bCs/>
                <w:sz w:val="28"/>
                <w:szCs w:val="28"/>
                <w:lang w:val="en-US"/>
              </w:rPr>
              <w:t>Koek</w:t>
            </w:r>
            <w:r w:rsidRPr="00F6152F">
              <w:rPr>
                <w:bCs/>
                <w:sz w:val="28"/>
                <w:szCs w:val="28"/>
                <w:lang w:val="uk-UA"/>
              </w:rPr>
              <w:t xml:space="preserve">, </w:t>
            </w:r>
            <w:r>
              <w:rPr>
                <w:bCs/>
                <w:sz w:val="28"/>
                <w:szCs w:val="28"/>
                <w:lang w:val="en-US"/>
              </w:rPr>
              <w:t>R</w:t>
            </w:r>
            <w:r>
              <w:rPr>
                <w:bCs/>
                <w:sz w:val="28"/>
                <w:szCs w:val="28"/>
                <w:lang w:val="uk-UA"/>
              </w:rPr>
              <w:t>.</w:t>
            </w:r>
            <w:r w:rsidRPr="00F6152F">
              <w:rPr>
                <w:bCs/>
                <w:sz w:val="28"/>
                <w:szCs w:val="28"/>
                <w:lang w:val="uk-UA"/>
              </w:rPr>
              <w:t xml:space="preserve"> </w:t>
            </w:r>
            <w:r>
              <w:rPr>
                <w:bCs/>
                <w:sz w:val="28"/>
                <w:szCs w:val="28"/>
                <w:lang w:val="en-US"/>
              </w:rPr>
              <w:t>Vos</w:t>
            </w:r>
            <w:r w:rsidRPr="00F6152F">
              <w:rPr>
                <w:bCs/>
                <w:sz w:val="28"/>
                <w:szCs w:val="28"/>
                <w:lang w:val="uk-UA"/>
              </w:rPr>
              <w:t xml:space="preserve">, </w:t>
            </w:r>
            <w:r>
              <w:rPr>
                <w:bCs/>
                <w:sz w:val="28"/>
                <w:szCs w:val="28"/>
                <w:lang w:val="en-US"/>
              </w:rPr>
              <w:t>D</w:t>
            </w:r>
            <w:r>
              <w:rPr>
                <w:bCs/>
                <w:sz w:val="28"/>
                <w:szCs w:val="28"/>
                <w:lang w:val="uk-UA"/>
              </w:rPr>
              <w:t>.</w:t>
            </w:r>
            <w:r w:rsidRPr="00F6152F">
              <w:rPr>
                <w:bCs/>
                <w:sz w:val="28"/>
                <w:szCs w:val="28"/>
                <w:lang w:val="uk-UA"/>
              </w:rPr>
              <w:t xml:space="preserve"> </w:t>
            </w:r>
            <w:r>
              <w:rPr>
                <w:bCs/>
                <w:sz w:val="28"/>
                <w:szCs w:val="28"/>
                <w:lang w:val="en-US"/>
              </w:rPr>
              <w:t>Sifrim</w:t>
            </w:r>
            <w:r w:rsidRPr="00F6152F">
              <w:rPr>
                <w:bCs/>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sidRPr="00F6152F">
              <w:rPr>
                <w:bCs/>
                <w:sz w:val="28"/>
                <w:szCs w:val="28"/>
                <w:lang w:val="en-US"/>
              </w:rPr>
              <w:t xml:space="preserve"> </w:t>
            </w:r>
            <w:r>
              <w:rPr>
                <w:bCs/>
                <w:color w:val="000000"/>
                <w:sz w:val="28"/>
                <w:szCs w:val="28"/>
                <w:lang w:val="uk-UA"/>
              </w:rPr>
              <w:t xml:space="preserve">// </w:t>
            </w:r>
            <w:r>
              <w:rPr>
                <w:bCs/>
                <w:sz w:val="28"/>
                <w:szCs w:val="28"/>
                <w:lang w:val="en-US"/>
              </w:rPr>
              <w:t>Neurogastroenterol</w:t>
            </w:r>
            <w:r>
              <w:rPr>
                <w:bCs/>
                <w:sz w:val="28"/>
                <w:szCs w:val="28"/>
                <w:lang w:val="uk-UA"/>
              </w:rPr>
              <w:t>.</w:t>
            </w:r>
            <w:r w:rsidRPr="00F6152F">
              <w:rPr>
                <w:bCs/>
                <w:sz w:val="28"/>
                <w:szCs w:val="28"/>
                <w:lang w:val="uk-UA"/>
              </w:rPr>
              <w:t xml:space="preserve"> </w:t>
            </w:r>
            <w:r>
              <w:rPr>
                <w:bCs/>
                <w:sz w:val="28"/>
                <w:szCs w:val="28"/>
                <w:lang w:val="en-US"/>
              </w:rPr>
              <w:t>Motil.</w:t>
            </w:r>
            <w:r>
              <w:rPr>
                <w:bCs/>
                <w:sz w:val="28"/>
                <w:szCs w:val="28"/>
                <w:lang w:val="uk-UA"/>
              </w:rPr>
              <w:t xml:space="preserve"> –</w:t>
            </w:r>
            <w:r>
              <w:rPr>
                <w:bCs/>
                <w:sz w:val="28"/>
                <w:szCs w:val="28"/>
                <w:lang w:val="en-US"/>
              </w:rPr>
              <w:t xml:space="preserve"> 2005</w:t>
            </w:r>
            <w:r>
              <w:rPr>
                <w:bCs/>
                <w:sz w:val="28"/>
                <w:szCs w:val="28"/>
                <w:lang w:val="uk-UA"/>
              </w:rPr>
              <w:t>. –</w:t>
            </w:r>
            <w:r>
              <w:rPr>
                <w:bCs/>
                <w:sz w:val="28"/>
                <w:szCs w:val="28"/>
                <w:lang w:val="en-US"/>
              </w:rPr>
              <w:t xml:space="preserve"> </w:t>
            </w:r>
            <w:r>
              <w:rPr>
                <w:bCs/>
                <w:sz w:val="28"/>
                <w:szCs w:val="28"/>
                <w:lang w:val="uk-UA"/>
              </w:rPr>
              <w:t xml:space="preserve">№ </w:t>
            </w:r>
            <w:r>
              <w:rPr>
                <w:bCs/>
                <w:sz w:val="28"/>
                <w:szCs w:val="28"/>
                <w:lang w:val="en-US"/>
              </w:rPr>
              <w:t>17</w:t>
            </w:r>
            <w:r>
              <w:rPr>
                <w:bCs/>
                <w:sz w:val="28"/>
                <w:szCs w:val="28"/>
                <w:lang w:val="uk-UA"/>
              </w:rPr>
              <w:t xml:space="preserve">. – Р. </w:t>
            </w:r>
            <w:r>
              <w:rPr>
                <w:bCs/>
                <w:sz w:val="28"/>
                <w:szCs w:val="28"/>
                <w:lang w:val="en-US"/>
              </w:rPr>
              <w:t>191</w:t>
            </w:r>
            <w:r>
              <w:rPr>
                <w:bCs/>
                <w:sz w:val="28"/>
                <w:szCs w:val="28"/>
                <w:lang w:val="uk-UA"/>
              </w:rPr>
              <w:t>–19</w:t>
            </w:r>
            <w:r>
              <w:rPr>
                <w:bCs/>
                <w:sz w:val="28"/>
                <w:szCs w:val="28"/>
                <w:lang w:val="en-US"/>
              </w:rPr>
              <w:t>9</w:t>
            </w:r>
            <w:r>
              <w:rPr>
                <w:bCs/>
                <w:sz w:val="28"/>
                <w:szCs w:val="28"/>
                <w:lang w:val="uk-UA"/>
              </w:rPr>
              <w:t>.</w:t>
            </w:r>
            <w:r>
              <w:rPr>
                <w:bCs/>
                <w:sz w:val="28"/>
                <w:szCs w:val="28"/>
                <w:lang w:val="en-US"/>
              </w:rPr>
              <w:t xml:space="preserve">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bCs/>
                <w:sz w:val="28"/>
                <w:szCs w:val="28"/>
                <w:lang w:val="en-US"/>
              </w:rPr>
              <w:t xml:space="preserve">Oesophagitis and bile reflux gastritis—clinical and histological assessments </w:t>
            </w:r>
            <w:r>
              <w:rPr>
                <w:bCs/>
                <w:sz w:val="28"/>
                <w:szCs w:val="28"/>
                <w:lang w:val="uk-UA"/>
              </w:rPr>
              <w:t xml:space="preserve">/ </w:t>
            </w:r>
            <w:r>
              <w:rPr>
                <w:bCs/>
                <w:sz w:val="28"/>
                <w:szCs w:val="28"/>
                <w:lang w:val="it-IT"/>
              </w:rPr>
              <w:t>A.</w:t>
            </w:r>
            <w:r w:rsidRPr="00F6152F">
              <w:rPr>
                <w:bCs/>
                <w:sz w:val="28"/>
                <w:szCs w:val="28"/>
                <w:lang w:val="en-US"/>
              </w:rPr>
              <w:t xml:space="preserve"> </w:t>
            </w:r>
            <w:r>
              <w:rPr>
                <w:bCs/>
                <w:sz w:val="28"/>
                <w:szCs w:val="28"/>
                <w:lang w:val="it-IT"/>
              </w:rPr>
              <w:t>S. Taha, M. Balsitisa, W.</w:t>
            </w:r>
            <w:r w:rsidRPr="00F6152F">
              <w:rPr>
                <w:bCs/>
                <w:sz w:val="28"/>
                <w:szCs w:val="28"/>
                <w:lang w:val="en-US"/>
              </w:rPr>
              <w:t xml:space="preserve"> </w:t>
            </w:r>
            <w:r>
              <w:rPr>
                <w:bCs/>
                <w:sz w:val="28"/>
                <w:szCs w:val="28"/>
                <w:lang w:val="it-IT"/>
              </w:rPr>
              <w:t>J. Angersonb</w:t>
            </w:r>
            <w:r w:rsidRPr="00F6152F">
              <w:rPr>
                <w:bCs/>
                <w:sz w:val="28"/>
                <w:szCs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it-IT"/>
              </w:rPr>
              <w:t xml:space="preserve"> </w:t>
            </w:r>
            <w:r>
              <w:rPr>
                <w:sz w:val="28"/>
                <w:szCs w:val="28"/>
                <w:lang w:val="uk-UA"/>
              </w:rPr>
              <w:t xml:space="preserve">// </w:t>
            </w:r>
            <w:r>
              <w:rPr>
                <w:sz w:val="28"/>
                <w:szCs w:val="28"/>
                <w:lang w:val="en-US"/>
              </w:rPr>
              <w:t xml:space="preserve">Digestive and Liver Disease. </w:t>
            </w:r>
            <w:r>
              <w:rPr>
                <w:sz w:val="28"/>
                <w:szCs w:val="28"/>
                <w:lang w:val="uk-UA"/>
              </w:rPr>
              <w:t xml:space="preserve">– 2003. – </w:t>
            </w:r>
            <w:r>
              <w:rPr>
                <w:sz w:val="28"/>
                <w:szCs w:val="28"/>
                <w:lang w:val="en-US"/>
              </w:rPr>
              <w:t>Vol</w:t>
            </w:r>
            <w:r>
              <w:rPr>
                <w:sz w:val="28"/>
                <w:szCs w:val="28"/>
                <w:lang w:val="uk-UA"/>
              </w:rPr>
              <w:t>.</w:t>
            </w:r>
            <w:r>
              <w:rPr>
                <w:sz w:val="28"/>
                <w:szCs w:val="28"/>
                <w:lang w:val="en-US"/>
              </w:rPr>
              <w:t xml:space="preserve"> 35</w:t>
            </w:r>
            <w:r>
              <w:rPr>
                <w:sz w:val="28"/>
                <w:szCs w:val="28"/>
                <w:lang w:val="uk-UA"/>
              </w:rPr>
              <w:t>. –</w:t>
            </w:r>
            <w:r>
              <w:rPr>
                <w:sz w:val="28"/>
                <w:szCs w:val="28"/>
                <w:lang w:val="en-US"/>
              </w:rPr>
              <w:t xml:space="preserve"> Issue 10</w:t>
            </w:r>
            <w:r>
              <w:rPr>
                <w:sz w:val="28"/>
                <w:szCs w:val="28"/>
                <w:lang w:val="uk-UA"/>
              </w:rPr>
              <w:t xml:space="preserve">. – </w:t>
            </w:r>
            <w:r>
              <w:rPr>
                <w:sz w:val="28"/>
                <w:szCs w:val="28"/>
                <w:lang w:val="en-US"/>
              </w:rPr>
              <w:t>P</w:t>
            </w:r>
            <w:r>
              <w:rPr>
                <w:sz w:val="28"/>
                <w:szCs w:val="28"/>
                <w:lang w:val="uk-UA"/>
              </w:rPr>
              <w:t>.</w:t>
            </w:r>
            <w:r>
              <w:rPr>
                <w:sz w:val="28"/>
                <w:szCs w:val="28"/>
                <w:lang w:val="en-US"/>
              </w:rPr>
              <w:t xml:space="preserve"> 701</w:t>
            </w:r>
            <w:r>
              <w:rPr>
                <w:sz w:val="28"/>
                <w:szCs w:val="28"/>
                <w:lang w:val="uk-UA"/>
              </w:rPr>
              <w:t>–</w:t>
            </w:r>
            <w:r>
              <w:rPr>
                <w:sz w:val="28"/>
                <w:szCs w:val="28"/>
                <w:lang w:val="en-US"/>
              </w:rPr>
              <w:t>705</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bCs/>
                <w:sz w:val="28"/>
                <w:szCs w:val="28"/>
                <w:lang w:val="en-US"/>
              </w:rPr>
              <w:t>Alkaline reflux gastritis: early and late results of surgery</w:t>
            </w:r>
            <w:r>
              <w:rPr>
                <w:bCs/>
                <w:sz w:val="28"/>
                <w:szCs w:val="28"/>
                <w:lang w:val="uk-UA"/>
              </w:rPr>
              <w:t xml:space="preserve"> / </w:t>
            </w:r>
            <w:r>
              <w:rPr>
                <w:bCs/>
                <w:sz w:val="28"/>
                <w:szCs w:val="28"/>
                <w:lang w:val="en-US"/>
              </w:rPr>
              <w:t>B</w:t>
            </w:r>
            <w:r>
              <w:rPr>
                <w:bCs/>
                <w:sz w:val="28"/>
                <w:szCs w:val="28"/>
                <w:lang w:val="uk-UA"/>
              </w:rPr>
              <w:t xml:space="preserve">. </w:t>
            </w:r>
            <w:r>
              <w:rPr>
                <w:bCs/>
                <w:sz w:val="28"/>
                <w:szCs w:val="28"/>
                <w:lang w:val="en-US"/>
              </w:rPr>
              <w:t>Zobolas, G</w:t>
            </w:r>
            <w:r>
              <w:rPr>
                <w:bCs/>
                <w:sz w:val="28"/>
                <w:szCs w:val="28"/>
                <w:lang w:val="uk-UA"/>
              </w:rPr>
              <w:t>.</w:t>
            </w:r>
            <w:r>
              <w:rPr>
                <w:bCs/>
                <w:sz w:val="28"/>
                <w:szCs w:val="28"/>
                <w:lang w:val="en-US"/>
              </w:rPr>
              <w:t>H</w:t>
            </w:r>
            <w:r>
              <w:rPr>
                <w:bCs/>
                <w:sz w:val="28"/>
                <w:szCs w:val="28"/>
                <w:lang w:val="uk-UA"/>
              </w:rPr>
              <w:t xml:space="preserve">. </w:t>
            </w:r>
            <w:r>
              <w:rPr>
                <w:bCs/>
                <w:sz w:val="28"/>
                <w:szCs w:val="28"/>
                <w:lang w:val="en-US"/>
              </w:rPr>
              <w:t>Sakorafas, I</w:t>
            </w:r>
            <w:r>
              <w:rPr>
                <w:bCs/>
                <w:sz w:val="28"/>
                <w:szCs w:val="28"/>
                <w:lang w:val="uk-UA"/>
              </w:rPr>
              <w:t xml:space="preserve">. </w:t>
            </w:r>
            <w:r>
              <w:rPr>
                <w:bCs/>
                <w:sz w:val="28"/>
                <w:szCs w:val="28"/>
                <w:lang w:val="en-US"/>
              </w:rPr>
              <w:t xml:space="preserve">Kouroukli </w:t>
            </w:r>
            <w:r w:rsidRPr="00DB5A6D">
              <w:rPr>
                <w:bCs/>
                <w:sz w:val="28"/>
                <w:szCs w:val="28"/>
                <w:lang w:val="nl-NL"/>
              </w:rPr>
              <w:t>[</w:t>
            </w:r>
            <w:r w:rsidRPr="00DB5A6D">
              <w:rPr>
                <w:sz w:val="28"/>
                <w:szCs w:val="28"/>
                <w:lang w:val="nl-NL"/>
              </w:rPr>
              <w:t>et al.</w:t>
            </w:r>
            <w:r w:rsidRPr="00DB5A6D">
              <w:rPr>
                <w:bCs/>
                <w:sz w:val="28"/>
                <w:szCs w:val="28"/>
                <w:lang w:val="nl-NL"/>
              </w:rPr>
              <w:t>]</w:t>
            </w:r>
            <w:r>
              <w:rPr>
                <w:bCs/>
                <w:color w:val="000000"/>
                <w:sz w:val="28"/>
                <w:szCs w:val="28"/>
                <w:lang w:val="uk-UA"/>
              </w:rPr>
              <w:t xml:space="preserve"> // </w:t>
            </w:r>
            <w:r>
              <w:rPr>
                <w:rStyle w:val="aff7"/>
                <w:b w:val="0"/>
                <w:bCs w:val="0"/>
                <w:lang w:val="en-US"/>
              </w:rPr>
              <w:t>World J</w:t>
            </w:r>
            <w:r>
              <w:rPr>
                <w:rStyle w:val="aff7"/>
                <w:b w:val="0"/>
                <w:bCs w:val="0"/>
                <w:lang w:val="uk-UA"/>
              </w:rPr>
              <w:t>.</w:t>
            </w:r>
            <w:r>
              <w:rPr>
                <w:rStyle w:val="aff7"/>
                <w:b w:val="0"/>
                <w:bCs w:val="0"/>
                <w:lang w:val="en-US"/>
              </w:rPr>
              <w:t xml:space="preserve"> Surg.</w:t>
            </w:r>
            <w:r>
              <w:rPr>
                <w:rStyle w:val="aff7"/>
                <w:b w:val="0"/>
                <w:bCs w:val="0"/>
                <w:lang w:val="uk-UA"/>
              </w:rPr>
              <w:t xml:space="preserve"> –</w:t>
            </w:r>
            <w:r>
              <w:rPr>
                <w:rStyle w:val="aff7"/>
                <w:b w:val="0"/>
                <w:bCs w:val="0"/>
                <w:lang w:val="en-US"/>
              </w:rPr>
              <w:t xml:space="preserve"> 2006</w:t>
            </w:r>
            <w:r>
              <w:rPr>
                <w:rStyle w:val="aff7"/>
                <w:b w:val="0"/>
                <w:bCs w:val="0"/>
                <w:lang w:val="uk-UA"/>
              </w:rPr>
              <w:t>. –</w:t>
            </w:r>
            <w:r>
              <w:rPr>
                <w:rStyle w:val="aff7"/>
                <w:b w:val="0"/>
                <w:bCs w:val="0"/>
                <w:lang w:val="en-US"/>
              </w:rPr>
              <w:t xml:space="preserve"> </w:t>
            </w:r>
            <w:r>
              <w:rPr>
                <w:sz w:val="28"/>
                <w:lang w:val="en-US"/>
              </w:rPr>
              <w:t>Vol</w:t>
            </w:r>
            <w:r>
              <w:rPr>
                <w:sz w:val="28"/>
                <w:lang w:val="uk-UA"/>
              </w:rPr>
              <w:t>.</w:t>
            </w:r>
            <w:r>
              <w:rPr>
                <w:b/>
                <w:bCs/>
                <w:sz w:val="28"/>
                <w:lang w:val="en-US"/>
              </w:rPr>
              <w:t xml:space="preserve"> </w:t>
            </w:r>
            <w:r>
              <w:rPr>
                <w:rStyle w:val="aff7"/>
                <w:b w:val="0"/>
                <w:bCs w:val="0"/>
                <w:lang w:val="en-US"/>
              </w:rPr>
              <w:t>30</w:t>
            </w:r>
            <w:r>
              <w:rPr>
                <w:rStyle w:val="aff7"/>
                <w:b w:val="0"/>
                <w:bCs w:val="0"/>
                <w:lang w:val="uk-UA"/>
              </w:rPr>
              <w:t xml:space="preserve">. – № </w:t>
            </w:r>
            <w:r>
              <w:rPr>
                <w:rStyle w:val="aff7"/>
                <w:b w:val="0"/>
                <w:bCs w:val="0"/>
                <w:lang w:val="en-US"/>
              </w:rPr>
              <w:t>6</w:t>
            </w:r>
            <w:r>
              <w:rPr>
                <w:rStyle w:val="aff7"/>
                <w:b w:val="0"/>
                <w:bCs w:val="0"/>
                <w:lang w:val="uk-UA"/>
              </w:rPr>
              <w:t xml:space="preserve">. – Р. </w:t>
            </w:r>
            <w:r>
              <w:rPr>
                <w:rStyle w:val="aff7"/>
                <w:b w:val="0"/>
                <w:bCs w:val="0"/>
                <w:lang w:val="en-US"/>
              </w:rPr>
              <w:t>1043</w:t>
            </w:r>
            <w:r>
              <w:rPr>
                <w:rStyle w:val="aff7"/>
                <w:b w:val="0"/>
                <w:bCs w:val="0"/>
                <w:lang w:val="uk-UA"/>
              </w:rPr>
              <w:t>–104</w:t>
            </w:r>
            <w:r>
              <w:rPr>
                <w:rStyle w:val="aff7"/>
                <w:b w:val="0"/>
                <w:bCs w:val="0"/>
                <w:lang w:val="en-US"/>
              </w:rPr>
              <w:t>9.</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lang w:val="uk-UA"/>
              </w:rPr>
            </w:pPr>
            <w:r>
              <w:rPr>
                <w:sz w:val="28"/>
                <w:lang w:val="da-DK"/>
              </w:rPr>
              <w:t>Bremner</w:t>
            </w:r>
            <w:r>
              <w:rPr>
                <w:sz w:val="28"/>
                <w:lang w:val="uk-UA"/>
              </w:rPr>
              <w:t xml:space="preserve"> </w:t>
            </w:r>
            <w:r>
              <w:rPr>
                <w:sz w:val="28"/>
                <w:lang w:val="da-DK"/>
              </w:rPr>
              <w:t>C.</w:t>
            </w:r>
            <w:r>
              <w:rPr>
                <w:sz w:val="28"/>
                <w:lang w:val="uk-UA"/>
              </w:rPr>
              <w:t xml:space="preserve"> </w:t>
            </w:r>
            <w:r>
              <w:rPr>
                <w:sz w:val="28"/>
                <w:lang w:val="da-DK"/>
              </w:rPr>
              <w:t xml:space="preserve">G. </w:t>
            </w:r>
            <w:r>
              <w:rPr>
                <w:sz w:val="28"/>
                <w:lang w:val="en-US"/>
              </w:rPr>
              <w:t>Bile in the oesophagus</w:t>
            </w:r>
            <w:r>
              <w:rPr>
                <w:sz w:val="28"/>
                <w:lang w:val="uk-UA"/>
              </w:rPr>
              <w:t xml:space="preserve"> / </w:t>
            </w:r>
            <w:r>
              <w:rPr>
                <w:sz w:val="28"/>
                <w:lang w:val="da-DK"/>
              </w:rPr>
              <w:t>C.</w:t>
            </w:r>
            <w:r>
              <w:rPr>
                <w:sz w:val="28"/>
                <w:lang w:val="uk-UA"/>
              </w:rPr>
              <w:t xml:space="preserve"> </w:t>
            </w:r>
            <w:r>
              <w:rPr>
                <w:sz w:val="28"/>
                <w:lang w:val="da-DK"/>
              </w:rPr>
              <w:t>G.</w:t>
            </w:r>
            <w:r>
              <w:rPr>
                <w:sz w:val="28"/>
                <w:lang w:val="uk-UA"/>
              </w:rPr>
              <w:t xml:space="preserve"> </w:t>
            </w:r>
            <w:r>
              <w:rPr>
                <w:sz w:val="28"/>
                <w:lang w:val="da-DK"/>
              </w:rPr>
              <w:t>Bremner, R.</w:t>
            </w:r>
            <w:r>
              <w:rPr>
                <w:sz w:val="28"/>
                <w:lang w:val="uk-UA"/>
              </w:rPr>
              <w:t xml:space="preserve"> </w:t>
            </w:r>
            <w:r>
              <w:rPr>
                <w:sz w:val="28"/>
                <w:lang w:val="da-DK"/>
              </w:rPr>
              <w:t>J.</w:t>
            </w:r>
            <w:r>
              <w:rPr>
                <w:sz w:val="28"/>
                <w:lang w:val="uk-UA"/>
              </w:rPr>
              <w:t xml:space="preserve"> </w:t>
            </w:r>
            <w:r>
              <w:rPr>
                <w:sz w:val="28"/>
                <w:lang w:val="da-DK"/>
              </w:rPr>
              <w:t xml:space="preserve">Mason </w:t>
            </w:r>
            <w:r>
              <w:rPr>
                <w:sz w:val="28"/>
                <w:lang w:val="uk-UA"/>
              </w:rPr>
              <w:t xml:space="preserve">// </w:t>
            </w:r>
            <w:r>
              <w:rPr>
                <w:sz w:val="28"/>
                <w:lang w:val="en-US"/>
              </w:rPr>
              <w:t xml:space="preserve">British </w:t>
            </w:r>
            <w:r>
              <w:rPr>
                <w:sz w:val="28"/>
                <w:lang w:val="en-US"/>
              </w:rPr>
              <w:lastRenderedPageBreak/>
              <w:t>Journal of Surgery Published Online</w:t>
            </w:r>
            <w:r>
              <w:rPr>
                <w:sz w:val="28"/>
                <w:lang w:val="uk-UA"/>
              </w:rPr>
              <w:t xml:space="preserve">. – </w:t>
            </w:r>
            <w:r>
              <w:rPr>
                <w:sz w:val="28"/>
                <w:lang w:val="en-US"/>
              </w:rPr>
              <w:t>2005</w:t>
            </w:r>
            <w:r>
              <w:rPr>
                <w:sz w:val="28"/>
                <w:lang w:val="uk-UA"/>
              </w:rPr>
              <w:t xml:space="preserve">. – </w:t>
            </w:r>
            <w:r>
              <w:rPr>
                <w:sz w:val="28"/>
                <w:lang w:val="en-US"/>
              </w:rPr>
              <w:t>Vol</w:t>
            </w:r>
            <w:r>
              <w:rPr>
                <w:sz w:val="28"/>
                <w:lang w:val="uk-UA"/>
              </w:rPr>
              <w:t xml:space="preserve">. </w:t>
            </w:r>
            <w:r>
              <w:rPr>
                <w:sz w:val="28"/>
                <w:lang w:val="en-US"/>
              </w:rPr>
              <w:t>80</w:t>
            </w:r>
            <w:r>
              <w:rPr>
                <w:sz w:val="28"/>
                <w:lang w:val="uk-UA"/>
              </w:rPr>
              <w:t>. –</w:t>
            </w:r>
            <w:r>
              <w:rPr>
                <w:sz w:val="28"/>
                <w:lang w:val="en-US"/>
              </w:rPr>
              <w:t xml:space="preserve"> Issue 11</w:t>
            </w:r>
            <w:r>
              <w:rPr>
                <w:sz w:val="28"/>
                <w:lang w:val="uk-UA"/>
              </w:rPr>
              <w:t>. –</w:t>
            </w:r>
            <w:r>
              <w:rPr>
                <w:sz w:val="28"/>
                <w:lang w:val="en-US"/>
              </w:rPr>
              <w:t xml:space="preserve"> </w:t>
            </w:r>
          </w:p>
          <w:p w:rsidR="007F6981" w:rsidRDefault="007F6981" w:rsidP="0095184B">
            <w:pPr>
              <w:autoSpaceDE w:val="0"/>
              <w:autoSpaceDN w:val="0"/>
              <w:adjustRightInd w:val="0"/>
              <w:spacing w:line="360" w:lineRule="auto"/>
              <w:ind w:right="119"/>
              <w:jc w:val="both"/>
              <w:rPr>
                <w:sz w:val="28"/>
                <w:szCs w:val="20"/>
                <w:lang w:val="da-DK"/>
              </w:rPr>
            </w:pPr>
            <w:r>
              <w:rPr>
                <w:sz w:val="28"/>
                <w:lang w:val="en-US"/>
              </w:rPr>
              <w:t>P</w:t>
            </w:r>
            <w:r>
              <w:rPr>
                <w:sz w:val="28"/>
                <w:lang w:val="uk-UA"/>
              </w:rPr>
              <w:t>.</w:t>
            </w:r>
            <w:r>
              <w:rPr>
                <w:sz w:val="28"/>
                <w:lang w:val="en-US"/>
              </w:rPr>
              <w:t xml:space="preserve"> 1374–1376</w:t>
            </w:r>
            <w:r>
              <w:rPr>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lastRenderedPageBreak/>
              <w:t>146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it-IT"/>
              </w:rPr>
            </w:pPr>
            <w:r>
              <w:rPr>
                <w:sz w:val="28"/>
                <w:szCs w:val="28"/>
                <w:lang w:val="en-US"/>
              </w:rPr>
              <w:t xml:space="preserve">Gastric pathology in cholecystectomy patients: role of Helicobacter pylori and bile reflux / </w:t>
            </w:r>
            <w:r>
              <w:rPr>
                <w:sz w:val="28"/>
                <w:lang w:val="it-IT"/>
              </w:rPr>
              <w:t>A</w:t>
            </w:r>
            <w:r>
              <w:rPr>
                <w:sz w:val="28"/>
                <w:lang w:val="uk-UA"/>
              </w:rPr>
              <w:t xml:space="preserve">. </w:t>
            </w:r>
            <w:r>
              <w:rPr>
                <w:sz w:val="28"/>
                <w:lang w:val="it-IT"/>
              </w:rPr>
              <w:t>Zullo, V</w:t>
            </w:r>
            <w:r>
              <w:rPr>
                <w:sz w:val="28"/>
                <w:lang w:val="uk-UA"/>
              </w:rPr>
              <w:t xml:space="preserve">. </w:t>
            </w:r>
            <w:r>
              <w:rPr>
                <w:sz w:val="28"/>
                <w:lang w:val="it-IT"/>
              </w:rPr>
              <w:t>Rinaldi, C</w:t>
            </w:r>
            <w:r>
              <w:rPr>
                <w:sz w:val="28"/>
                <w:lang w:val="uk-UA"/>
              </w:rPr>
              <w:t xml:space="preserve">. </w:t>
            </w:r>
            <w:r>
              <w:rPr>
                <w:sz w:val="28"/>
                <w:lang w:val="it-IT"/>
              </w:rPr>
              <w:t xml:space="preserve">Hassan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rStyle w:val="ti"/>
                <w:sz w:val="28"/>
                <w:lang w:val="en-US"/>
              </w:rPr>
              <w:t>J</w:t>
            </w:r>
            <w:r>
              <w:rPr>
                <w:rStyle w:val="ti"/>
                <w:sz w:val="28"/>
                <w:lang w:val="uk-UA"/>
              </w:rPr>
              <w:t>.</w:t>
            </w:r>
            <w:r>
              <w:rPr>
                <w:rStyle w:val="ti"/>
                <w:sz w:val="28"/>
                <w:lang w:val="en-US"/>
              </w:rPr>
              <w:t xml:space="preserve"> Clin</w:t>
            </w:r>
            <w:r>
              <w:rPr>
                <w:rStyle w:val="ti"/>
                <w:sz w:val="28"/>
                <w:lang w:val="uk-UA"/>
              </w:rPr>
              <w:t>.</w:t>
            </w:r>
            <w:r>
              <w:rPr>
                <w:rStyle w:val="ti"/>
                <w:sz w:val="28"/>
                <w:lang w:val="en-US"/>
              </w:rPr>
              <w:t xml:space="preserve"> Gastroenterol. </w:t>
            </w:r>
            <w:r>
              <w:rPr>
                <w:rStyle w:val="ti"/>
                <w:sz w:val="28"/>
                <w:lang w:val="uk-UA"/>
              </w:rPr>
              <w:t xml:space="preserve">– </w:t>
            </w:r>
            <w:r>
              <w:rPr>
                <w:rStyle w:val="ti"/>
                <w:sz w:val="28"/>
                <w:lang w:val="en-US"/>
              </w:rPr>
              <w:t>1998</w:t>
            </w:r>
            <w:r>
              <w:rPr>
                <w:rStyle w:val="ti"/>
                <w:sz w:val="28"/>
                <w:lang w:val="uk-UA"/>
              </w:rPr>
              <w:t xml:space="preserve">. – </w:t>
            </w:r>
            <w:r>
              <w:rPr>
                <w:sz w:val="28"/>
                <w:lang w:val="en-US"/>
              </w:rPr>
              <w:t>Vol</w:t>
            </w:r>
            <w:r>
              <w:rPr>
                <w:sz w:val="28"/>
                <w:lang w:val="uk-UA"/>
              </w:rPr>
              <w:t>.</w:t>
            </w:r>
            <w:r>
              <w:rPr>
                <w:sz w:val="28"/>
                <w:lang w:val="en-US"/>
              </w:rPr>
              <w:t xml:space="preserve"> </w:t>
            </w:r>
            <w:r>
              <w:rPr>
                <w:rStyle w:val="ti"/>
                <w:sz w:val="28"/>
                <w:lang w:val="en-US"/>
              </w:rPr>
              <w:t>27</w:t>
            </w:r>
            <w:r>
              <w:rPr>
                <w:rStyle w:val="ti"/>
                <w:sz w:val="28"/>
                <w:lang w:val="uk-UA"/>
              </w:rPr>
              <w:t xml:space="preserve">. – № </w:t>
            </w:r>
            <w:r>
              <w:rPr>
                <w:rStyle w:val="ti"/>
                <w:sz w:val="28"/>
                <w:lang w:val="en-US"/>
              </w:rPr>
              <w:t>4</w:t>
            </w:r>
            <w:r>
              <w:rPr>
                <w:rStyle w:val="ti"/>
                <w:sz w:val="28"/>
                <w:lang w:val="uk-UA"/>
              </w:rPr>
              <w:t xml:space="preserve">. – Р. </w:t>
            </w:r>
            <w:r>
              <w:rPr>
                <w:rStyle w:val="ti"/>
                <w:sz w:val="28"/>
                <w:lang w:val="en-US"/>
              </w:rPr>
              <w:t>335</w:t>
            </w:r>
            <w:r>
              <w:rPr>
                <w:rStyle w:val="ti"/>
                <w:sz w:val="28"/>
                <w:lang w:val="uk-UA"/>
              </w:rPr>
              <w:t>–33</w:t>
            </w:r>
            <w:r>
              <w:rPr>
                <w:rStyle w:val="ti"/>
                <w:sz w:val="28"/>
                <w:lang w:val="en-US"/>
              </w:rPr>
              <w:t>8.</w:t>
            </w:r>
            <w:r>
              <w:rPr>
                <w:sz w:val="28"/>
                <w:szCs w:val="20"/>
                <w:lang w:val="uk-UA"/>
              </w:rPr>
              <w:t xml:space="preserve">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it-IT"/>
              </w:rPr>
            </w:pPr>
            <w:r>
              <w:rPr>
                <w:sz w:val="28"/>
                <w:lang w:val="it-IT"/>
              </w:rPr>
              <w:t>Miwa K</w:t>
            </w:r>
            <w:r>
              <w:rPr>
                <w:sz w:val="28"/>
                <w:lang w:val="uk-UA"/>
              </w:rPr>
              <w:t xml:space="preserve">. </w:t>
            </w:r>
            <w:r>
              <w:rPr>
                <w:bCs/>
                <w:sz w:val="28"/>
                <w:lang w:val="en-US"/>
              </w:rPr>
              <w:t>Duodenogastric</w:t>
            </w:r>
            <w:r w:rsidRPr="009E0DA2">
              <w:rPr>
                <w:bCs/>
                <w:sz w:val="28"/>
                <w:lang w:val="uk-UA"/>
              </w:rPr>
              <w:t xml:space="preserve"> </w:t>
            </w:r>
            <w:r>
              <w:rPr>
                <w:bCs/>
                <w:sz w:val="28"/>
                <w:lang w:val="en-US"/>
              </w:rPr>
              <w:t>reflux</w:t>
            </w:r>
            <w:r w:rsidRPr="009E0DA2">
              <w:rPr>
                <w:bCs/>
                <w:sz w:val="28"/>
                <w:lang w:val="uk-UA"/>
              </w:rPr>
              <w:t xml:space="preserve"> </w:t>
            </w:r>
            <w:r>
              <w:rPr>
                <w:bCs/>
                <w:sz w:val="28"/>
                <w:lang w:val="en-US"/>
              </w:rPr>
              <w:t>and</w:t>
            </w:r>
            <w:r w:rsidRPr="009E0DA2">
              <w:rPr>
                <w:bCs/>
                <w:sz w:val="28"/>
                <w:lang w:val="uk-UA"/>
              </w:rPr>
              <w:t xml:space="preserve"> </w:t>
            </w:r>
            <w:r>
              <w:rPr>
                <w:bCs/>
                <w:sz w:val="28"/>
                <w:lang w:val="en-US"/>
              </w:rPr>
              <w:t>foregut</w:t>
            </w:r>
            <w:r w:rsidRPr="009E0DA2">
              <w:rPr>
                <w:bCs/>
                <w:sz w:val="28"/>
                <w:lang w:val="uk-UA"/>
              </w:rPr>
              <w:t xml:space="preserve"> </w:t>
            </w:r>
            <w:r>
              <w:rPr>
                <w:bCs/>
                <w:sz w:val="28"/>
                <w:lang w:val="en-US"/>
              </w:rPr>
              <w:t>carcinogenesis</w:t>
            </w:r>
            <w:r>
              <w:rPr>
                <w:bCs/>
                <w:sz w:val="28"/>
                <w:lang w:val="uk-UA"/>
              </w:rPr>
              <w:t xml:space="preserve"> / </w:t>
            </w:r>
            <w:r>
              <w:rPr>
                <w:sz w:val="28"/>
                <w:lang w:val="it-IT"/>
              </w:rPr>
              <w:t>K</w:t>
            </w:r>
            <w:r>
              <w:rPr>
                <w:sz w:val="28"/>
                <w:lang w:val="uk-UA"/>
              </w:rPr>
              <w:t xml:space="preserve">. </w:t>
            </w:r>
            <w:r>
              <w:rPr>
                <w:sz w:val="28"/>
                <w:lang w:val="it-IT"/>
              </w:rPr>
              <w:t>Miwa, T</w:t>
            </w:r>
            <w:r>
              <w:rPr>
                <w:sz w:val="28"/>
                <w:lang w:val="uk-UA"/>
              </w:rPr>
              <w:t xml:space="preserve">. </w:t>
            </w:r>
            <w:r>
              <w:rPr>
                <w:sz w:val="28"/>
                <w:lang w:val="it-IT"/>
              </w:rPr>
              <w:t>Hattori, I</w:t>
            </w:r>
            <w:r>
              <w:rPr>
                <w:sz w:val="28"/>
                <w:lang w:val="uk-UA"/>
              </w:rPr>
              <w:t xml:space="preserve">. </w:t>
            </w:r>
            <w:r>
              <w:rPr>
                <w:sz w:val="28"/>
                <w:lang w:val="it-IT"/>
              </w:rPr>
              <w:t xml:space="preserve">Miyazaki </w:t>
            </w:r>
            <w:r>
              <w:rPr>
                <w:bCs/>
                <w:sz w:val="28"/>
                <w:lang w:val="uk-UA"/>
              </w:rPr>
              <w:t xml:space="preserve">// </w:t>
            </w:r>
            <w:r>
              <w:rPr>
                <w:bCs/>
                <w:sz w:val="28"/>
                <w:lang w:val="en-US"/>
              </w:rPr>
              <w:t>Cancer</w:t>
            </w:r>
            <w:r w:rsidRPr="009E0DA2">
              <w:rPr>
                <w:bCs/>
                <w:sz w:val="28"/>
                <w:lang w:val="uk-UA"/>
              </w:rPr>
              <w:t xml:space="preserve">. </w:t>
            </w:r>
            <w:r>
              <w:rPr>
                <w:bCs/>
                <w:sz w:val="28"/>
                <w:lang w:val="uk-UA"/>
              </w:rPr>
              <w:t xml:space="preserve">– </w:t>
            </w:r>
            <w:r w:rsidRPr="009E0DA2">
              <w:rPr>
                <w:bCs/>
                <w:sz w:val="28"/>
                <w:lang w:val="uk-UA"/>
              </w:rPr>
              <w:t>1995</w:t>
            </w:r>
            <w:r>
              <w:rPr>
                <w:bCs/>
                <w:sz w:val="28"/>
                <w:lang w:val="uk-UA"/>
              </w:rPr>
              <w:t xml:space="preserve">. – </w:t>
            </w:r>
            <w:r>
              <w:rPr>
                <w:bCs/>
                <w:sz w:val="28"/>
                <w:szCs w:val="28"/>
                <w:lang w:val="en-US"/>
              </w:rPr>
              <w:t>Vol</w:t>
            </w:r>
            <w:r>
              <w:rPr>
                <w:bCs/>
                <w:sz w:val="28"/>
                <w:szCs w:val="28"/>
                <w:lang w:val="uk-UA"/>
              </w:rPr>
              <w:t>.</w:t>
            </w:r>
            <w:r w:rsidRPr="009E0DA2">
              <w:rPr>
                <w:bCs/>
                <w:sz w:val="28"/>
                <w:szCs w:val="28"/>
                <w:lang w:val="uk-UA"/>
              </w:rPr>
              <w:t xml:space="preserve"> </w:t>
            </w:r>
            <w:r w:rsidRPr="009E0DA2">
              <w:rPr>
                <w:bCs/>
                <w:sz w:val="28"/>
                <w:lang w:val="uk-UA"/>
              </w:rPr>
              <w:t>75</w:t>
            </w:r>
            <w:r>
              <w:rPr>
                <w:bCs/>
                <w:sz w:val="28"/>
                <w:lang w:val="uk-UA"/>
              </w:rPr>
              <w:t>. –</w:t>
            </w:r>
            <w:r w:rsidRPr="009E0DA2">
              <w:rPr>
                <w:bCs/>
                <w:sz w:val="28"/>
                <w:lang w:val="uk-UA"/>
              </w:rPr>
              <w:t xml:space="preserve"> </w:t>
            </w:r>
            <w:r>
              <w:rPr>
                <w:bCs/>
                <w:sz w:val="28"/>
                <w:lang w:val="en-US"/>
              </w:rPr>
              <w:t>Suppl</w:t>
            </w:r>
            <w:r>
              <w:rPr>
                <w:bCs/>
                <w:sz w:val="28"/>
                <w:lang w:val="uk-UA"/>
              </w:rPr>
              <w:t xml:space="preserve">. 6. – Р. </w:t>
            </w:r>
            <w:r>
              <w:rPr>
                <w:bCs/>
                <w:sz w:val="28"/>
                <w:lang w:val="en-US"/>
              </w:rPr>
              <w:t>1426</w:t>
            </w:r>
            <w:r>
              <w:rPr>
                <w:bCs/>
                <w:sz w:val="28"/>
                <w:lang w:val="uk-UA"/>
              </w:rPr>
              <w:t>–14</w:t>
            </w:r>
            <w:r>
              <w:rPr>
                <w:bCs/>
                <w:sz w:val="28"/>
                <w:lang w:val="en-US"/>
              </w:rPr>
              <w:t>32</w:t>
            </w:r>
            <w:r>
              <w:rPr>
                <w:bCs/>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szCs w:val="20"/>
                <w:lang w:val="uk-UA"/>
              </w:rPr>
            </w:pPr>
            <w:r>
              <w:rPr>
                <w:bCs/>
                <w:sz w:val="28"/>
                <w:lang w:val="en-US"/>
              </w:rPr>
              <w:t>Duodenogastric reflux and foregut carcinogenesis: analysis of duodenal juice in a rodent model of cancer</w:t>
            </w:r>
            <w:r>
              <w:rPr>
                <w:bCs/>
                <w:sz w:val="28"/>
                <w:lang w:val="uk-UA"/>
              </w:rPr>
              <w:t xml:space="preserve"> / </w:t>
            </w:r>
            <w:r>
              <w:rPr>
                <w:bCs/>
                <w:sz w:val="28"/>
                <w:lang w:val="nl-NL"/>
              </w:rPr>
              <w:t>M</w:t>
            </w:r>
            <w:r>
              <w:rPr>
                <w:bCs/>
                <w:sz w:val="28"/>
                <w:lang w:val="uk-UA"/>
              </w:rPr>
              <w:t xml:space="preserve">. </w:t>
            </w:r>
            <w:r>
              <w:rPr>
                <w:bCs/>
                <w:sz w:val="28"/>
                <w:lang w:val="nl-NL"/>
              </w:rPr>
              <w:t>Fein, K</w:t>
            </w:r>
            <w:r>
              <w:rPr>
                <w:bCs/>
                <w:sz w:val="28"/>
                <w:lang w:val="uk-UA"/>
              </w:rPr>
              <w:t xml:space="preserve">. </w:t>
            </w:r>
            <w:r>
              <w:rPr>
                <w:bCs/>
                <w:sz w:val="28"/>
                <w:lang w:val="nl-NL"/>
              </w:rPr>
              <w:t>H</w:t>
            </w:r>
            <w:r>
              <w:rPr>
                <w:bCs/>
                <w:sz w:val="28"/>
                <w:lang w:val="uk-UA"/>
              </w:rPr>
              <w:t xml:space="preserve">. </w:t>
            </w:r>
            <w:r>
              <w:rPr>
                <w:bCs/>
                <w:sz w:val="28"/>
                <w:lang w:val="nl-NL"/>
              </w:rPr>
              <w:t>Fuchs, H</w:t>
            </w:r>
            <w:r>
              <w:rPr>
                <w:bCs/>
                <w:sz w:val="28"/>
                <w:lang w:val="uk-UA"/>
              </w:rPr>
              <w:t xml:space="preserve">. </w:t>
            </w:r>
            <w:r>
              <w:rPr>
                <w:bCs/>
                <w:sz w:val="28"/>
                <w:lang w:val="nl-NL"/>
              </w:rPr>
              <w:t xml:space="preserve">Stopper </w:t>
            </w:r>
            <w:r w:rsidRPr="00DB5A6D">
              <w:rPr>
                <w:bCs/>
                <w:sz w:val="28"/>
                <w:szCs w:val="28"/>
                <w:lang w:val="nl-NL"/>
              </w:rPr>
              <w:t>[</w:t>
            </w:r>
            <w:r w:rsidRPr="00DB5A6D">
              <w:rPr>
                <w:sz w:val="28"/>
                <w:szCs w:val="28"/>
                <w:lang w:val="nl-NL"/>
              </w:rPr>
              <w:t>et al.</w:t>
            </w:r>
            <w:r w:rsidRPr="00DB5A6D">
              <w:rPr>
                <w:bCs/>
                <w:sz w:val="28"/>
                <w:szCs w:val="28"/>
                <w:lang w:val="nl-NL"/>
              </w:rPr>
              <w:t>]</w:t>
            </w:r>
            <w:r w:rsidRPr="009E0DA2">
              <w:rPr>
                <w:bCs/>
                <w:sz w:val="28"/>
                <w:szCs w:val="28"/>
                <w:lang w:val="en-US"/>
              </w:rPr>
              <w:t xml:space="preserve"> </w:t>
            </w:r>
            <w:r>
              <w:rPr>
                <w:bCs/>
                <w:color w:val="000000"/>
                <w:sz w:val="28"/>
                <w:szCs w:val="28"/>
                <w:lang w:val="uk-UA"/>
              </w:rPr>
              <w:t xml:space="preserve">// </w:t>
            </w:r>
            <w:r>
              <w:rPr>
                <w:bCs/>
                <w:sz w:val="28"/>
                <w:lang w:val="nl-NL"/>
              </w:rPr>
              <w:t xml:space="preserve">Carcinogenesis. </w:t>
            </w:r>
            <w:r>
              <w:rPr>
                <w:bCs/>
                <w:sz w:val="28"/>
                <w:lang w:val="uk-UA"/>
              </w:rPr>
              <w:t xml:space="preserve">– </w:t>
            </w:r>
            <w:r>
              <w:rPr>
                <w:bCs/>
                <w:sz w:val="28"/>
                <w:lang w:val="nl-NL"/>
              </w:rPr>
              <w:t>2000</w:t>
            </w:r>
            <w:r>
              <w:rPr>
                <w:bCs/>
                <w:sz w:val="28"/>
                <w:lang w:val="uk-UA"/>
              </w:rPr>
              <w:t>. –</w:t>
            </w:r>
            <w:r>
              <w:rPr>
                <w:bCs/>
                <w:sz w:val="28"/>
                <w:lang w:val="nl-NL"/>
              </w:rPr>
              <w:t xml:space="preserve"> </w:t>
            </w:r>
            <w:r>
              <w:rPr>
                <w:sz w:val="28"/>
                <w:lang w:val="en-US"/>
              </w:rPr>
              <w:t>Vol</w:t>
            </w:r>
            <w:r>
              <w:rPr>
                <w:sz w:val="28"/>
                <w:lang w:val="uk-UA"/>
              </w:rPr>
              <w:t>.</w:t>
            </w:r>
            <w:r>
              <w:rPr>
                <w:sz w:val="28"/>
                <w:lang w:val="en-US"/>
              </w:rPr>
              <w:t xml:space="preserve"> </w:t>
            </w:r>
            <w:r>
              <w:rPr>
                <w:bCs/>
                <w:sz w:val="28"/>
                <w:lang w:val="nl-NL"/>
              </w:rPr>
              <w:t>21</w:t>
            </w:r>
            <w:r>
              <w:rPr>
                <w:bCs/>
                <w:sz w:val="28"/>
                <w:lang w:val="uk-UA"/>
              </w:rPr>
              <w:t xml:space="preserve">. – № </w:t>
            </w:r>
            <w:r>
              <w:rPr>
                <w:bCs/>
                <w:sz w:val="28"/>
                <w:lang w:val="nl-NL"/>
              </w:rPr>
              <w:t>11</w:t>
            </w:r>
            <w:r>
              <w:rPr>
                <w:bCs/>
                <w:sz w:val="28"/>
                <w:lang w:val="uk-UA"/>
              </w:rPr>
              <w:t xml:space="preserve">. – Р. </w:t>
            </w:r>
            <w:r>
              <w:rPr>
                <w:bCs/>
                <w:sz w:val="28"/>
                <w:lang w:val="nl-NL"/>
              </w:rPr>
              <w:t>2079</w:t>
            </w:r>
            <w:r>
              <w:rPr>
                <w:bCs/>
                <w:sz w:val="28"/>
                <w:lang w:val="uk-UA"/>
              </w:rPr>
              <w:t>–20</w:t>
            </w:r>
            <w:r>
              <w:rPr>
                <w:bCs/>
                <w:sz w:val="28"/>
                <w:lang w:val="nl-NL"/>
              </w:rPr>
              <w:t>84</w:t>
            </w:r>
            <w:r>
              <w:rPr>
                <w:bCs/>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149</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sz w:val="28"/>
                <w:szCs w:val="20"/>
                <w:lang w:val="nl-NL"/>
              </w:rPr>
            </w:pPr>
            <w:r>
              <w:rPr>
                <w:sz w:val="28"/>
                <w:szCs w:val="28"/>
                <w:lang w:val="nl-NL"/>
              </w:rPr>
              <w:t>Fein M.</w:t>
            </w:r>
            <w:r>
              <w:rPr>
                <w:sz w:val="28"/>
                <w:szCs w:val="28"/>
                <w:lang w:val="uk-UA"/>
              </w:rPr>
              <w:t xml:space="preserve"> </w:t>
            </w:r>
            <w:r>
              <w:rPr>
                <w:sz w:val="28"/>
                <w:szCs w:val="28"/>
                <w:lang w:val="en-US"/>
              </w:rPr>
              <w:t>Carcinogenesis in reflux disease</w:t>
            </w:r>
            <w:r>
              <w:rPr>
                <w:sz w:val="28"/>
                <w:szCs w:val="28"/>
                <w:lang w:val="uk-UA"/>
              </w:rPr>
              <w:t xml:space="preserve"> – </w:t>
            </w:r>
            <w:r>
              <w:rPr>
                <w:sz w:val="28"/>
                <w:szCs w:val="28"/>
                <w:lang w:val="en-US"/>
              </w:rPr>
              <w:t>in search for bile-specific effects</w:t>
            </w:r>
            <w:r>
              <w:rPr>
                <w:sz w:val="28"/>
                <w:szCs w:val="28"/>
                <w:lang w:val="uk-UA"/>
              </w:rPr>
              <w:t xml:space="preserve"> / </w:t>
            </w:r>
            <w:r>
              <w:rPr>
                <w:sz w:val="28"/>
                <w:szCs w:val="28"/>
                <w:lang w:val="nl-NL"/>
              </w:rPr>
              <w:t>M</w:t>
            </w:r>
            <w:r>
              <w:rPr>
                <w:sz w:val="28"/>
                <w:szCs w:val="28"/>
                <w:lang w:val="uk-UA"/>
              </w:rPr>
              <w:t xml:space="preserve">. </w:t>
            </w:r>
            <w:r>
              <w:rPr>
                <w:sz w:val="28"/>
                <w:szCs w:val="28"/>
                <w:lang w:val="nl-NL"/>
              </w:rPr>
              <w:t>Fein, J</w:t>
            </w:r>
            <w:r>
              <w:rPr>
                <w:sz w:val="28"/>
                <w:szCs w:val="28"/>
                <w:lang w:val="uk-UA"/>
              </w:rPr>
              <w:t xml:space="preserve">. </w:t>
            </w:r>
            <w:r>
              <w:rPr>
                <w:sz w:val="28"/>
                <w:szCs w:val="28"/>
                <w:lang w:val="nl-NL"/>
              </w:rPr>
              <w:t>H</w:t>
            </w:r>
            <w:r>
              <w:rPr>
                <w:sz w:val="28"/>
                <w:szCs w:val="28"/>
                <w:lang w:val="uk-UA"/>
              </w:rPr>
              <w:t xml:space="preserve">. </w:t>
            </w:r>
            <w:r>
              <w:rPr>
                <w:sz w:val="28"/>
                <w:szCs w:val="28"/>
                <w:lang w:val="nl-NL"/>
              </w:rPr>
              <w:t>Peters, T</w:t>
            </w:r>
            <w:r>
              <w:rPr>
                <w:sz w:val="28"/>
                <w:szCs w:val="28"/>
                <w:lang w:val="uk-UA"/>
              </w:rPr>
              <w:t xml:space="preserve">. </w:t>
            </w:r>
            <w:r>
              <w:rPr>
                <w:sz w:val="28"/>
                <w:szCs w:val="28"/>
                <w:lang w:val="nl-NL"/>
              </w:rPr>
              <w:t>R.</w:t>
            </w:r>
            <w:r w:rsidRPr="00B25F6A">
              <w:rPr>
                <w:sz w:val="28"/>
                <w:szCs w:val="28"/>
                <w:lang w:val="en-US"/>
              </w:rPr>
              <w:t xml:space="preserve"> </w:t>
            </w:r>
            <w:r>
              <w:rPr>
                <w:sz w:val="28"/>
                <w:szCs w:val="28"/>
                <w:lang w:val="nl-NL"/>
              </w:rPr>
              <w:t xml:space="preserve">DeMeester </w:t>
            </w:r>
            <w:r>
              <w:rPr>
                <w:sz w:val="28"/>
                <w:szCs w:val="28"/>
                <w:lang w:val="uk-UA"/>
              </w:rPr>
              <w:t xml:space="preserve">// </w:t>
            </w:r>
            <w:r>
              <w:rPr>
                <w:sz w:val="28"/>
                <w:szCs w:val="28"/>
                <w:lang w:val="en-US"/>
              </w:rPr>
              <w:t>Microsurgery.</w:t>
            </w:r>
            <w:r>
              <w:rPr>
                <w:sz w:val="28"/>
                <w:szCs w:val="28"/>
                <w:lang w:val="uk-UA"/>
              </w:rPr>
              <w:t xml:space="preserve"> –</w:t>
            </w:r>
            <w:r>
              <w:rPr>
                <w:sz w:val="28"/>
                <w:szCs w:val="28"/>
                <w:lang w:val="en-US"/>
              </w:rPr>
              <w:t xml:space="preserve"> 2007</w:t>
            </w:r>
            <w:r>
              <w:rPr>
                <w:sz w:val="28"/>
                <w:szCs w:val="28"/>
                <w:lang w:val="uk-UA"/>
              </w:rPr>
              <w:t xml:space="preserve">. – </w:t>
            </w:r>
            <w:r>
              <w:rPr>
                <w:sz w:val="28"/>
                <w:lang w:val="en-US"/>
              </w:rPr>
              <w:t>Vol</w:t>
            </w:r>
            <w:r>
              <w:rPr>
                <w:sz w:val="28"/>
                <w:lang w:val="uk-UA"/>
              </w:rPr>
              <w:t>.</w:t>
            </w:r>
            <w:r>
              <w:rPr>
                <w:sz w:val="28"/>
                <w:lang w:val="en-US"/>
              </w:rPr>
              <w:t xml:space="preserve"> </w:t>
            </w:r>
            <w:r>
              <w:rPr>
                <w:sz w:val="28"/>
                <w:szCs w:val="28"/>
                <w:lang w:val="en-US"/>
              </w:rPr>
              <w:t>27</w:t>
            </w:r>
            <w:r>
              <w:rPr>
                <w:sz w:val="28"/>
                <w:szCs w:val="28"/>
                <w:lang w:val="uk-UA"/>
              </w:rPr>
              <w:t xml:space="preserve">. – № </w:t>
            </w:r>
            <w:r>
              <w:rPr>
                <w:sz w:val="28"/>
                <w:szCs w:val="28"/>
                <w:lang w:val="en-US"/>
              </w:rPr>
              <w:t>8</w:t>
            </w:r>
            <w:r>
              <w:rPr>
                <w:sz w:val="28"/>
                <w:szCs w:val="28"/>
                <w:lang w:val="uk-UA"/>
              </w:rPr>
              <w:t xml:space="preserve">. – Р. </w:t>
            </w:r>
            <w:r>
              <w:rPr>
                <w:sz w:val="28"/>
                <w:szCs w:val="28"/>
                <w:lang w:val="en-US"/>
              </w:rPr>
              <w:t>647</w:t>
            </w:r>
            <w:r>
              <w:rPr>
                <w:sz w:val="28"/>
                <w:szCs w:val="28"/>
                <w:lang w:val="uk-UA"/>
              </w:rPr>
              <w:t>–6</w:t>
            </w:r>
            <w:r>
              <w:rPr>
                <w:sz w:val="28"/>
                <w:szCs w:val="28"/>
                <w:lang w:val="en-US"/>
              </w:rPr>
              <w:t>50.</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sz w:val="28"/>
                <w:lang w:val="en-US"/>
              </w:rPr>
              <w:t>Kinoshita Y.</w:t>
            </w:r>
            <w:r>
              <w:rPr>
                <w:sz w:val="28"/>
                <w:lang w:val="uk-UA"/>
              </w:rPr>
              <w:t xml:space="preserve"> </w:t>
            </w:r>
            <w:r>
              <w:rPr>
                <w:bCs/>
                <w:sz w:val="28"/>
                <w:lang w:val="en-US"/>
              </w:rPr>
              <w:t>Pathogenesis of GERD</w:t>
            </w:r>
            <w:r>
              <w:rPr>
                <w:bCs/>
                <w:sz w:val="28"/>
                <w:lang w:val="uk-UA"/>
              </w:rPr>
              <w:t xml:space="preserve"> – </w:t>
            </w:r>
            <w:r>
              <w:rPr>
                <w:bCs/>
                <w:sz w:val="28"/>
                <w:lang w:val="en-US"/>
              </w:rPr>
              <w:t xml:space="preserve">peculiarity of NERD </w:t>
            </w:r>
            <w:r w:rsidRPr="00B25F6A">
              <w:rPr>
                <w:bCs/>
                <w:sz w:val="28"/>
                <w:lang w:val="en-US"/>
              </w:rPr>
              <w:t xml:space="preserve">/ </w:t>
            </w:r>
            <w:r>
              <w:rPr>
                <w:sz w:val="28"/>
                <w:lang w:val="en-US"/>
              </w:rPr>
              <w:t>Y</w:t>
            </w:r>
            <w:r>
              <w:rPr>
                <w:sz w:val="28"/>
                <w:lang w:val="uk-UA"/>
              </w:rPr>
              <w:t xml:space="preserve">. </w:t>
            </w:r>
            <w:r>
              <w:rPr>
                <w:sz w:val="28"/>
                <w:lang w:val="en-US"/>
              </w:rPr>
              <w:t>Kinoshita, K</w:t>
            </w:r>
            <w:r>
              <w:rPr>
                <w:sz w:val="28"/>
                <w:lang w:val="uk-UA"/>
              </w:rPr>
              <w:t xml:space="preserve">. </w:t>
            </w:r>
            <w:r>
              <w:rPr>
                <w:sz w:val="28"/>
                <w:lang w:val="en-US"/>
              </w:rPr>
              <w:t>Furuta, K.</w:t>
            </w:r>
            <w:r w:rsidRPr="00B25F6A">
              <w:rPr>
                <w:sz w:val="28"/>
                <w:lang w:val="en-US"/>
              </w:rPr>
              <w:t xml:space="preserve"> </w:t>
            </w:r>
            <w:r>
              <w:rPr>
                <w:sz w:val="28"/>
                <w:lang w:val="en-US"/>
              </w:rPr>
              <w:t xml:space="preserve">Adachi </w:t>
            </w:r>
            <w:r>
              <w:rPr>
                <w:bCs/>
                <w:sz w:val="28"/>
                <w:lang w:val="uk-UA"/>
              </w:rPr>
              <w:t xml:space="preserve">// </w:t>
            </w:r>
            <w:r>
              <w:rPr>
                <w:bCs/>
                <w:sz w:val="28"/>
                <w:lang w:val="en-US"/>
              </w:rPr>
              <w:t>Nippon</w:t>
            </w:r>
            <w:r>
              <w:rPr>
                <w:bCs/>
                <w:sz w:val="28"/>
                <w:lang w:val="uk-UA"/>
              </w:rPr>
              <w:t>.</w:t>
            </w:r>
            <w:r>
              <w:rPr>
                <w:bCs/>
                <w:sz w:val="28"/>
                <w:lang w:val="en-US"/>
              </w:rPr>
              <w:t xml:space="preserve"> Rinsho. </w:t>
            </w:r>
            <w:r>
              <w:rPr>
                <w:bCs/>
                <w:sz w:val="28"/>
                <w:lang w:val="uk-UA"/>
              </w:rPr>
              <w:t xml:space="preserve">– </w:t>
            </w:r>
            <w:r>
              <w:rPr>
                <w:bCs/>
                <w:sz w:val="28"/>
                <w:lang w:val="en-US"/>
              </w:rPr>
              <w:t>2007</w:t>
            </w:r>
            <w:r>
              <w:rPr>
                <w:bCs/>
                <w:sz w:val="28"/>
                <w:lang w:val="uk-UA"/>
              </w:rPr>
              <w:t>. –</w:t>
            </w:r>
            <w:r>
              <w:rPr>
                <w:bCs/>
                <w:sz w:val="28"/>
                <w:lang w:val="en-US"/>
              </w:rPr>
              <w:t xml:space="preserve"> </w:t>
            </w:r>
            <w:r>
              <w:rPr>
                <w:sz w:val="28"/>
                <w:lang w:val="en-US"/>
              </w:rPr>
              <w:t>Vol</w:t>
            </w:r>
            <w:r>
              <w:rPr>
                <w:sz w:val="28"/>
                <w:lang w:val="uk-UA"/>
              </w:rPr>
              <w:t>.</w:t>
            </w:r>
            <w:r>
              <w:rPr>
                <w:sz w:val="28"/>
                <w:lang w:val="en-US"/>
              </w:rPr>
              <w:t xml:space="preserve"> 65</w:t>
            </w:r>
            <w:r>
              <w:rPr>
                <w:sz w:val="28"/>
                <w:lang w:val="uk-UA"/>
              </w:rPr>
              <w:t xml:space="preserve">. – № </w:t>
            </w:r>
            <w:r>
              <w:rPr>
                <w:sz w:val="28"/>
                <w:lang w:val="en-US"/>
              </w:rPr>
              <w:t>5</w:t>
            </w:r>
            <w:r>
              <w:rPr>
                <w:sz w:val="28"/>
                <w:lang w:val="uk-UA"/>
              </w:rPr>
              <w:t xml:space="preserve">. – Р. </w:t>
            </w:r>
            <w:r>
              <w:rPr>
                <w:sz w:val="28"/>
                <w:lang w:val="en-US"/>
              </w:rPr>
              <w:t>822</w:t>
            </w:r>
            <w:r>
              <w:rPr>
                <w:sz w:val="28"/>
                <w:lang w:val="uk-UA"/>
              </w:rPr>
              <w:t>–82</w:t>
            </w:r>
            <w:r>
              <w:rPr>
                <w:sz w:val="28"/>
                <w:lang w:val="en-US"/>
              </w:rPr>
              <w:t>8.</w:t>
            </w:r>
          </w:p>
        </w:tc>
      </w:tr>
      <w:tr w:rsidR="007F6981" w:rsidTr="0095184B">
        <w:tblPrEx>
          <w:tblCellMar>
            <w:top w:w="0" w:type="dxa"/>
            <w:bottom w:w="0" w:type="dxa"/>
          </w:tblCellMar>
        </w:tblPrEx>
        <w:trPr>
          <w:trHeight w:val="1845"/>
        </w:trPr>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bCs/>
                <w:sz w:val="28"/>
                <w:lang w:val="en-US"/>
              </w:rPr>
              <w:t xml:space="preserve">Stratification and symptom characteristics of non-erosive reflux disease based on acid and duodenogastroesophageal reflux </w:t>
            </w:r>
            <w:r>
              <w:rPr>
                <w:bCs/>
                <w:sz w:val="28"/>
                <w:lang w:val="uk-UA"/>
              </w:rPr>
              <w:t>/</w:t>
            </w:r>
            <w:r>
              <w:rPr>
                <w:sz w:val="28"/>
                <w:lang w:val="uk-UA"/>
              </w:rPr>
              <w:t xml:space="preserve"> </w:t>
            </w:r>
            <w:r>
              <w:rPr>
                <w:sz w:val="28"/>
                <w:lang w:val="en-US"/>
              </w:rPr>
              <w:t>L</w:t>
            </w:r>
            <w:r>
              <w:rPr>
                <w:sz w:val="28"/>
                <w:lang w:val="uk-UA"/>
              </w:rPr>
              <w:t>.</w:t>
            </w:r>
            <w:r>
              <w:rPr>
                <w:sz w:val="28"/>
                <w:lang w:val="en-US"/>
              </w:rPr>
              <w:t>-S</w:t>
            </w:r>
            <w:r>
              <w:rPr>
                <w:sz w:val="28"/>
                <w:lang w:val="uk-UA"/>
              </w:rPr>
              <w:t xml:space="preserve">. </w:t>
            </w:r>
            <w:r>
              <w:rPr>
                <w:sz w:val="28"/>
                <w:lang w:val="en-US"/>
              </w:rPr>
              <w:t xml:space="preserve">Xiong, </w:t>
            </w:r>
            <w:r>
              <w:rPr>
                <w:sz w:val="28"/>
                <w:lang w:val="uk-UA"/>
              </w:rPr>
              <w:br/>
            </w:r>
            <w:r>
              <w:rPr>
                <w:sz w:val="28"/>
                <w:lang w:val="en-US"/>
              </w:rPr>
              <w:t>M</w:t>
            </w:r>
            <w:r>
              <w:rPr>
                <w:sz w:val="28"/>
                <w:lang w:val="uk-UA"/>
              </w:rPr>
              <w:t>.</w:t>
            </w:r>
            <w:r>
              <w:rPr>
                <w:sz w:val="28"/>
                <w:lang w:val="en-US"/>
              </w:rPr>
              <w:t>-H</w:t>
            </w:r>
            <w:r>
              <w:rPr>
                <w:sz w:val="28"/>
                <w:lang w:val="uk-UA"/>
              </w:rPr>
              <w:t xml:space="preserve">. </w:t>
            </w:r>
            <w:r>
              <w:rPr>
                <w:sz w:val="28"/>
                <w:lang w:val="en-US"/>
              </w:rPr>
              <w:t>Chen, J</w:t>
            </w:r>
            <w:r>
              <w:rPr>
                <w:sz w:val="28"/>
                <w:lang w:val="uk-UA"/>
              </w:rPr>
              <w:t>.</w:t>
            </w:r>
            <w:r>
              <w:rPr>
                <w:sz w:val="28"/>
                <w:lang w:val="en-US"/>
              </w:rPr>
              <w:t>-K</w:t>
            </w:r>
            <w:r>
              <w:rPr>
                <w:sz w:val="28"/>
                <w:lang w:val="uk-UA"/>
              </w:rPr>
              <w:t xml:space="preserve">. </w:t>
            </w:r>
            <w:r>
              <w:rPr>
                <w:sz w:val="28"/>
                <w:lang w:val="en-US"/>
              </w:rPr>
              <w:t>Lin</w:t>
            </w:r>
            <w:r w:rsidRPr="00B25F6A">
              <w:rPr>
                <w:sz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lang w:val="en-US"/>
              </w:rPr>
              <w:t xml:space="preserve"> // J</w:t>
            </w:r>
            <w:r>
              <w:rPr>
                <w:sz w:val="28"/>
                <w:lang w:val="uk-UA"/>
              </w:rPr>
              <w:t>.</w:t>
            </w:r>
            <w:r>
              <w:rPr>
                <w:sz w:val="28"/>
                <w:lang w:val="en-US"/>
              </w:rPr>
              <w:t xml:space="preserve"> Gastroenterol</w:t>
            </w:r>
            <w:r>
              <w:rPr>
                <w:sz w:val="28"/>
                <w:lang w:val="uk-UA"/>
              </w:rPr>
              <w:t>.</w:t>
            </w:r>
            <w:r>
              <w:rPr>
                <w:sz w:val="28"/>
                <w:lang w:val="en-US"/>
              </w:rPr>
              <w:t xml:space="preserve"> Hepatol</w:t>
            </w:r>
            <w:r>
              <w:rPr>
                <w:sz w:val="28"/>
                <w:lang w:val="uk-UA"/>
              </w:rPr>
              <w:t xml:space="preserve">. – </w:t>
            </w:r>
            <w:r>
              <w:rPr>
                <w:sz w:val="28"/>
                <w:lang w:val="en-US"/>
              </w:rPr>
              <w:t>2008</w:t>
            </w:r>
            <w:r>
              <w:rPr>
                <w:sz w:val="28"/>
                <w:lang w:val="uk-UA"/>
              </w:rPr>
              <w:t>. –</w:t>
            </w:r>
            <w:r>
              <w:rPr>
                <w:sz w:val="28"/>
                <w:lang w:val="en-US"/>
              </w:rPr>
              <w:t xml:space="preserve"> </w:t>
            </w:r>
            <w:r>
              <w:rPr>
                <w:sz w:val="28"/>
                <w:lang w:val="uk-UA"/>
              </w:rPr>
              <w:br/>
            </w:r>
            <w:r>
              <w:rPr>
                <w:sz w:val="28"/>
                <w:lang w:val="en-US"/>
              </w:rPr>
              <w:t>Vol</w:t>
            </w:r>
            <w:r>
              <w:rPr>
                <w:sz w:val="28"/>
                <w:lang w:val="uk-UA"/>
              </w:rPr>
              <w:t>.</w:t>
            </w:r>
            <w:r>
              <w:rPr>
                <w:sz w:val="28"/>
                <w:lang w:val="en-US"/>
              </w:rPr>
              <w:t xml:space="preserve"> 23</w:t>
            </w:r>
            <w:r>
              <w:rPr>
                <w:sz w:val="28"/>
                <w:lang w:val="uk-UA"/>
              </w:rPr>
              <w:t>. –</w:t>
            </w:r>
            <w:r>
              <w:rPr>
                <w:sz w:val="28"/>
                <w:lang w:val="en-US"/>
              </w:rPr>
              <w:t xml:space="preserve"> </w:t>
            </w:r>
            <w:r>
              <w:rPr>
                <w:sz w:val="28"/>
                <w:lang w:val="uk-UA"/>
              </w:rPr>
              <w:t xml:space="preserve">№ </w:t>
            </w:r>
            <w:r>
              <w:rPr>
                <w:sz w:val="28"/>
                <w:lang w:val="en-US"/>
              </w:rPr>
              <w:t>2</w:t>
            </w:r>
            <w:r>
              <w:rPr>
                <w:sz w:val="28"/>
                <w:lang w:val="uk-UA"/>
              </w:rPr>
              <w:t>. – Р.</w:t>
            </w:r>
            <w:r>
              <w:rPr>
                <w:sz w:val="28"/>
                <w:lang w:val="en-US"/>
              </w:rPr>
              <w:t xml:space="preserve"> 290</w:t>
            </w:r>
            <w:r>
              <w:rPr>
                <w:sz w:val="28"/>
                <w:lang w:val="uk-UA"/>
              </w:rPr>
              <w:t>–</w:t>
            </w:r>
            <w:r>
              <w:rPr>
                <w:sz w:val="28"/>
                <w:lang w:val="en-US"/>
              </w:rPr>
              <w:t>295</w:t>
            </w:r>
            <w:r>
              <w:rPr>
                <w:sz w:val="28"/>
                <w:lang w:val="uk-UA"/>
              </w:rPr>
              <w:t>.</w:t>
            </w:r>
            <w:r>
              <w:rPr>
                <w:sz w:val="28"/>
                <w:lang w:val="en-US"/>
              </w:rPr>
              <w:t xml:space="preserve"> </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en-US"/>
              </w:rPr>
              <w:t>15</w:t>
            </w:r>
            <w:r w:rsidRPr="00843F5F">
              <w:rPr>
                <w:sz w:val="28"/>
                <w:szCs w:val="28"/>
                <w:lang w:val="en-US"/>
              </w:rPr>
              <w:t>2</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sz w:val="28"/>
                <w:szCs w:val="20"/>
                <w:lang w:val="en-US"/>
              </w:rPr>
            </w:pPr>
            <w:r>
              <w:rPr>
                <w:sz w:val="28"/>
                <w:lang w:val="en-US"/>
              </w:rPr>
              <w:t>Influence of overweight and obesity on upper endoscopic findings / H</w:t>
            </w:r>
            <w:r>
              <w:rPr>
                <w:sz w:val="28"/>
                <w:lang w:val="uk-UA"/>
              </w:rPr>
              <w:t>.</w:t>
            </w:r>
            <w:r>
              <w:rPr>
                <w:sz w:val="28"/>
                <w:lang w:val="en-US"/>
              </w:rPr>
              <w:t xml:space="preserve"> J</w:t>
            </w:r>
            <w:r>
              <w:rPr>
                <w:sz w:val="28"/>
                <w:lang w:val="uk-UA"/>
              </w:rPr>
              <w:t xml:space="preserve">. </w:t>
            </w:r>
            <w:r>
              <w:rPr>
                <w:sz w:val="28"/>
                <w:lang w:val="en-US"/>
              </w:rPr>
              <w:t>Kim, T</w:t>
            </w:r>
            <w:r>
              <w:rPr>
                <w:sz w:val="28"/>
                <w:lang w:val="uk-UA"/>
              </w:rPr>
              <w:t>.</w:t>
            </w:r>
            <w:r>
              <w:rPr>
                <w:sz w:val="28"/>
                <w:lang w:val="en-US"/>
              </w:rPr>
              <w:t xml:space="preserve"> W</w:t>
            </w:r>
            <w:r>
              <w:rPr>
                <w:sz w:val="28"/>
                <w:lang w:val="uk-UA"/>
              </w:rPr>
              <w:t xml:space="preserve">. </w:t>
            </w:r>
            <w:r>
              <w:rPr>
                <w:sz w:val="28"/>
                <w:lang w:val="en-US"/>
              </w:rPr>
              <w:t>Yoo, D</w:t>
            </w:r>
            <w:r>
              <w:rPr>
                <w:sz w:val="28"/>
                <w:lang w:val="uk-UA"/>
              </w:rPr>
              <w:t>.</w:t>
            </w:r>
            <w:r>
              <w:rPr>
                <w:sz w:val="28"/>
                <w:lang w:val="en-US"/>
              </w:rPr>
              <w:t xml:space="preserve"> I</w:t>
            </w:r>
            <w:r>
              <w:rPr>
                <w:sz w:val="28"/>
                <w:lang w:val="uk-UA"/>
              </w:rPr>
              <w:t xml:space="preserve">. </w:t>
            </w:r>
            <w:r>
              <w:rPr>
                <w:sz w:val="28"/>
                <w:lang w:val="en-US"/>
              </w:rPr>
              <w:t xml:space="preserve">Park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bCs/>
                <w:color w:val="000000"/>
                <w:sz w:val="28"/>
                <w:szCs w:val="28"/>
                <w:lang w:val="uk-UA"/>
              </w:rPr>
              <w:t xml:space="preserve">// </w:t>
            </w:r>
            <w:r>
              <w:rPr>
                <w:sz w:val="28"/>
                <w:lang w:val="en-US"/>
              </w:rPr>
              <w:t>J</w:t>
            </w:r>
            <w:r>
              <w:rPr>
                <w:sz w:val="28"/>
                <w:lang w:val="uk-UA"/>
              </w:rPr>
              <w:t>.</w:t>
            </w:r>
            <w:r>
              <w:rPr>
                <w:sz w:val="28"/>
                <w:lang w:val="en-US"/>
              </w:rPr>
              <w:t xml:space="preserve"> Gastroenterol</w:t>
            </w:r>
            <w:r>
              <w:rPr>
                <w:sz w:val="28"/>
                <w:lang w:val="uk-UA"/>
              </w:rPr>
              <w:t>.</w:t>
            </w:r>
            <w:r>
              <w:rPr>
                <w:sz w:val="28"/>
                <w:lang w:val="en-US"/>
              </w:rPr>
              <w:t xml:space="preserve"> Hepatol. </w:t>
            </w:r>
            <w:r>
              <w:rPr>
                <w:sz w:val="28"/>
                <w:lang w:val="uk-UA"/>
              </w:rPr>
              <w:t xml:space="preserve">– </w:t>
            </w:r>
            <w:r>
              <w:rPr>
                <w:sz w:val="28"/>
                <w:lang w:val="en-US"/>
              </w:rPr>
              <w:t>2007</w:t>
            </w:r>
            <w:r>
              <w:rPr>
                <w:sz w:val="28"/>
                <w:lang w:val="uk-UA"/>
              </w:rPr>
              <w:t>. –</w:t>
            </w:r>
            <w:r>
              <w:rPr>
                <w:sz w:val="28"/>
                <w:lang w:val="en-US"/>
              </w:rPr>
              <w:t xml:space="preserve"> </w:t>
            </w:r>
            <w:r>
              <w:rPr>
                <w:bCs/>
                <w:sz w:val="28"/>
                <w:szCs w:val="28"/>
                <w:lang w:val="en-US"/>
              </w:rPr>
              <w:t>Vol</w:t>
            </w:r>
            <w:r>
              <w:rPr>
                <w:bCs/>
                <w:sz w:val="28"/>
                <w:szCs w:val="28"/>
                <w:lang w:val="uk-UA"/>
              </w:rPr>
              <w:t>.</w:t>
            </w:r>
            <w:r>
              <w:rPr>
                <w:bCs/>
                <w:sz w:val="28"/>
                <w:szCs w:val="28"/>
                <w:lang w:val="en-US"/>
              </w:rPr>
              <w:t xml:space="preserve"> </w:t>
            </w:r>
            <w:r>
              <w:rPr>
                <w:sz w:val="28"/>
                <w:lang w:val="en-US"/>
              </w:rPr>
              <w:t>22</w:t>
            </w:r>
            <w:r>
              <w:rPr>
                <w:sz w:val="28"/>
                <w:lang w:val="uk-UA"/>
              </w:rPr>
              <w:t xml:space="preserve">. – № </w:t>
            </w:r>
            <w:r>
              <w:rPr>
                <w:sz w:val="28"/>
                <w:lang w:val="en-US"/>
              </w:rPr>
              <w:t>4</w:t>
            </w:r>
            <w:r>
              <w:rPr>
                <w:sz w:val="28"/>
                <w:lang w:val="uk-UA"/>
              </w:rPr>
              <w:t xml:space="preserve">. – Р. </w:t>
            </w:r>
            <w:r>
              <w:rPr>
                <w:sz w:val="28"/>
                <w:lang w:val="en-US"/>
              </w:rPr>
              <w:t>477</w:t>
            </w:r>
            <w:r>
              <w:rPr>
                <w:sz w:val="28"/>
                <w:lang w:val="uk-UA"/>
              </w:rPr>
              <w:t>–4</w:t>
            </w:r>
            <w:r>
              <w:rPr>
                <w:sz w:val="28"/>
                <w:lang w:val="en-US"/>
              </w:rPr>
              <w:t>81</w:t>
            </w:r>
            <w:r>
              <w:rPr>
                <w:sz w:val="28"/>
                <w:lang w:val="uk-UA"/>
              </w:rPr>
              <w:t>.</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en-US"/>
              </w:rPr>
              <w:t>15</w:t>
            </w:r>
            <w:r w:rsidRPr="00843F5F">
              <w:rPr>
                <w:sz w:val="28"/>
                <w:szCs w:val="28"/>
                <w:lang w:val="en-US"/>
              </w:rPr>
              <w:t>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color w:val="000000"/>
                <w:sz w:val="28"/>
                <w:szCs w:val="28"/>
                <w:lang w:val="uk-UA"/>
              </w:rPr>
            </w:pPr>
            <w:r>
              <w:rPr>
                <w:bCs/>
                <w:sz w:val="28"/>
                <w:lang w:val="en-US"/>
              </w:rPr>
              <w:t>Abdominal obesity is an independent risk factor for erosive esophagitis in a Korean population</w:t>
            </w:r>
            <w:r>
              <w:rPr>
                <w:bCs/>
                <w:sz w:val="28"/>
                <w:lang w:val="uk-UA"/>
              </w:rPr>
              <w:t xml:space="preserve"> /</w:t>
            </w:r>
            <w:r>
              <w:rPr>
                <w:sz w:val="28"/>
                <w:lang w:val="uk-UA"/>
              </w:rPr>
              <w:t xml:space="preserve"> </w:t>
            </w:r>
            <w:r>
              <w:rPr>
                <w:sz w:val="28"/>
                <w:lang w:val="en-US"/>
              </w:rPr>
              <w:t>M</w:t>
            </w:r>
            <w:r>
              <w:rPr>
                <w:sz w:val="28"/>
                <w:lang w:val="uk-UA"/>
              </w:rPr>
              <w:t>.</w:t>
            </w:r>
            <w:r>
              <w:rPr>
                <w:sz w:val="28"/>
                <w:lang w:val="en-US"/>
              </w:rPr>
              <w:t xml:space="preserve"> S</w:t>
            </w:r>
            <w:r>
              <w:rPr>
                <w:sz w:val="28"/>
                <w:lang w:val="uk-UA"/>
              </w:rPr>
              <w:t xml:space="preserve">. </w:t>
            </w:r>
            <w:r>
              <w:rPr>
                <w:sz w:val="28"/>
                <w:lang w:val="en-US"/>
              </w:rPr>
              <w:t>Kang, D</w:t>
            </w:r>
            <w:r>
              <w:rPr>
                <w:sz w:val="28"/>
                <w:lang w:val="uk-UA"/>
              </w:rPr>
              <w:t>.</w:t>
            </w:r>
            <w:r>
              <w:rPr>
                <w:sz w:val="28"/>
                <w:lang w:val="en-US"/>
              </w:rPr>
              <w:t xml:space="preserve"> I</w:t>
            </w:r>
            <w:r>
              <w:rPr>
                <w:sz w:val="28"/>
                <w:lang w:val="uk-UA"/>
              </w:rPr>
              <w:t xml:space="preserve">. </w:t>
            </w:r>
            <w:r>
              <w:rPr>
                <w:sz w:val="28"/>
                <w:lang w:val="en-US"/>
              </w:rPr>
              <w:t>Park, S</w:t>
            </w:r>
            <w:r>
              <w:rPr>
                <w:sz w:val="28"/>
                <w:lang w:val="uk-UA"/>
              </w:rPr>
              <w:t>.</w:t>
            </w:r>
            <w:r>
              <w:rPr>
                <w:sz w:val="28"/>
                <w:lang w:val="en-US"/>
              </w:rPr>
              <w:t xml:space="preserve"> Y</w:t>
            </w:r>
            <w:r>
              <w:rPr>
                <w:sz w:val="28"/>
                <w:lang w:val="uk-UA"/>
              </w:rPr>
              <w:t xml:space="preserve">. </w:t>
            </w:r>
            <w:r>
              <w:rPr>
                <w:sz w:val="28"/>
                <w:lang w:val="en-US"/>
              </w:rPr>
              <w:t xml:space="preserve">Oh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bCs/>
                <w:color w:val="000000"/>
                <w:sz w:val="28"/>
                <w:szCs w:val="28"/>
                <w:lang w:val="uk-UA"/>
              </w:rPr>
              <w:t xml:space="preserve">// </w:t>
            </w:r>
          </w:p>
          <w:p w:rsidR="007F6981" w:rsidRDefault="007F6981" w:rsidP="0095184B">
            <w:pPr>
              <w:autoSpaceDE w:val="0"/>
              <w:autoSpaceDN w:val="0"/>
              <w:adjustRightInd w:val="0"/>
              <w:spacing w:line="360" w:lineRule="auto"/>
              <w:ind w:right="119"/>
              <w:jc w:val="both"/>
              <w:rPr>
                <w:sz w:val="28"/>
                <w:szCs w:val="20"/>
                <w:lang w:val="en-US"/>
              </w:rPr>
            </w:pPr>
            <w:r>
              <w:rPr>
                <w:sz w:val="28"/>
                <w:lang w:val="en-US"/>
              </w:rPr>
              <w:t>J Gastroenterol</w:t>
            </w:r>
            <w:r>
              <w:rPr>
                <w:sz w:val="28"/>
                <w:lang w:val="uk-UA"/>
              </w:rPr>
              <w:t>.</w:t>
            </w:r>
            <w:r>
              <w:rPr>
                <w:sz w:val="28"/>
                <w:lang w:val="en-US"/>
              </w:rPr>
              <w:t xml:space="preserve"> Hepatol. </w:t>
            </w:r>
            <w:r>
              <w:rPr>
                <w:sz w:val="28"/>
                <w:lang w:val="uk-UA"/>
              </w:rPr>
              <w:t xml:space="preserve">– </w:t>
            </w:r>
            <w:r>
              <w:rPr>
                <w:sz w:val="28"/>
                <w:lang w:val="en-US"/>
              </w:rPr>
              <w:t>2007</w:t>
            </w:r>
            <w:r>
              <w:rPr>
                <w:sz w:val="28"/>
                <w:lang w:val="uk-UA"/>
              </w:rPr>
              <w:t>. –</w:t>
            </w:r>
            <w:r>
              <w:rPr>
                <w:sz w:val="28"/>
                <w:lang w:val="en-US"/>
              </w:rPr>
              <w:t xml:space="preserve"> </w:t>
            </w:r>
            <w:r>
              <w:rPr>
                <w:bCs/>
                <w:sz w:val="28"/>
                <w:szCs w:val="28"/>
                <w:lang w:val="en-US"/>
              </w:rPr>
              <w:t>Vol</w:t>
            </w:r>
            <w:r>
              <w:rPr>
                <w:bCs/>
                <w:sz w:val="28"/>
                <w:szCs w:val="28"/>
                <w:lang w:val="uk-UA"/>
              </w:rPr>
              <w:t>.</w:t>
            </w:r>
            <w:r>
              <w:rPr>
                <w:bCs/>
                <w:sz w:val="28"/>
                <w:szCs w:val="28"/>
                <w:lang w:val="en-US"/>
              </w:rPr>
              <w:t xml:space="preserve"> </w:t>
            </w:r>
            <w:r>
              <w:rPr>
                <w:sz w:val="28"/>
                <w:lang w:val="en-US"/>
              </w:rPr>
              <w:t>22</w:t>
            </w:r>
            <w:r>
              <w:rPr>
                <w:sz w:val="28"/>
                <w:lang w:val="uk-UA"/>
              </w:rPr>
              <w:t xml:space="preserve">. – № </w:t>
            </w:r>
            <w:r>
              <w:rPr>
                <w:sz w:val="28"/>
                <w:lang w:val="en-US"/>
              </w:rPr>
              <w:t>10</w:t>
            </w:r>
            <w:r>
              <w:rPr>
                <w:sz w:val="28"/>
                <w:lang w:val="uk-UA"/>
              </w:rPr>
              <w:t xml:space="preserve">. – Р. </w:t>
            </w:r>
            <w:r>
              <w:rPr>
                <w:sz w:val="28"/>
                <w:lang w:val="en-US"/>
              </w:rPr>
              <w:t>1656</w:t>
            </w:r>
            <w:r>
              <w:rPr>
                <w:sz w:val="28"/>
                <w:lang w:val="uk-UA"/>
              </w:rPr>
              <w:t>–16</w:t>
            </w:r>
            <w:r>
              <w:rPr>
                <w:sz w:val="28"/>
                <w:lang w:val="en-US"/>
              </w:rPr>
              <w:t>61</w:t>
            </w:r>
            <w:r>
              <w:rPr>
                <w:sz w:val="28"/>
                <w:lang w:val="uk-UA"/>
              </w:rPr>
              <w:t>.</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en-US"/>
              </w:rPr>
              <w:t>15</w:t>
            </w:r>
            <w:r w:rsidRPr="00843F5F">
              <w:rPr>
                <w:sz w:val="28"/>
                <w:szCs w:val="28"/>
                <w:lang w:val="en-US"/>
              </w:rPr>
              <w:t>4</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sz w:val="28"/>
                <w:szCs w:val="20"/>
                <w:lang w:val="uk-UA"/>
              </w:rPr>
            </w:pPr>
            <w:r>
              <w:rPr>
                <w:sz w:val="28"/>
                <w:szCs w:val="20"/>
                <w:lang w:val="uk-UA"/>
              </w:rPr>
              <w:t xml:space="preserve">Association of body mass index with heartburn, regurgitation and esophagitis: </w:t>
            </w:r>
            <w:r>
              <w:rPr>
                <w:sz w:val="28"/>
                <w:szCs w:val="20"/>
                <w:lang w:val="en-US"/>
              </w:rPr>
              <w:t>r</w:t>
            </w:r>
            <w:r>
              <w:rPr>
                <w:sz w:val="28"/>
                <w:szCs w:val="20"/>
                <w:lang w:val="uk-UA"/>
              </w:rPr>
              <w:t xml:space="preserve">esults of the </w:t>
            </w:r>
            <w:r>
              <w:rPr>
                <w:sz w:val="28"/>
                <w:szCs w:val="20"/>
                <w:lang w:val="en-US"/>
              </w:rPr>
              <w:t>p</w:t>
            </w:r>
            <w:r>
              <w:rPr>
                <w:sz w:val="28"/>
                <w:szCs w:val="20"/>
                <w:lang w:val="uk-UA"/>
              </w:rPr>
              <w:t xml:space="preserve">rogression of </w:t>
            </w:r>
            <w:r>
              <w:rPr>
                <w:sz w:val="28"/>
                <w:szCs w:val="20"/>
                <w:lang w:val="en-US"/>
              </w:rPr>
              <w:t>g</w:t>
            </w:r>
            <w:r>
              <w:rPr>
                <w:sz w:val="28"/>
                <w:szCs w:val="20"/>
                <w:lang w:val="uk-UA"/>
              </w:rPr>
              <w:t xml:space="preserve">astroesophageal </w:t>
            </w:r>
            <w:r>
              <w:rPr>
                <w:sz w:val="28"/>
                <w:szCs w:val="20"/>
                <w:lang w:val="en-US"/>
              </w:rPr>
              <w:t>r</w:t>
            </w:r>
            <w:r>
              <w:rPr>
                <w:sz w:val="28"/>
                <w:szCs w:val="20"/>
                <w:lang w:val="uk-UA"/>
              </w:rPr>
              <w:t xml:space="preserve">eflux </w:t>
            </w:r>
            <w:r>
              <w:rPr>
                <w:sz w:val="28"/>
                <w:szCs w:val="20"/>
                <w:lang w:val="en-US"/>
              </w:rPr>
              <w:t>d</w:t>
            </w:r>
            <w:r>
              <w:rPr>
                <w:sz w:val="28"/>
                <w:szCs w:val="20"/>
                <w:lang w:val="uk-UA"/>
              </w:rPr>
              <w:t xml:space="preserve">isease study / M. Nocon, J. Labenz, D. Jaspersen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bCs/>
                <w:color w:val="000000"/>
                <w:sz w:val="28"/>
                <w:szCs w:val="28"/>
                <w:lang w:val="uk-UA"/>
              </w:rPr>
              <w:t xml:space="preserve">// </w:t>
            </w:r>
            <w:r>
              <w:rPr>
                <w:sz w:val="28"/>
                <w:szCs w:val="28"/>
                <w:lang w:val="uk-UA"/>
              </w:rPr>
              <w:t>J</w:t>
            </w:r>
            <w:r>
              <w:rPr>
                <w:sz w:val="28"/>
                <w:szCs w:val="28"/>
                <w:lang w:val="en-US"/>
              </w:rPr>
              <w:t>.</w:t>
            </w:r>
            <w:r>
              <w:rPr>
                <w:sz w:val="28"/>
                <w:szCs w:val="28"/>
                <w:lang w:val="uk-UA"/>
              </w:rPr>
              <w:t xml:space="preserve"> Gastroenterol. Hepatol. – 2007. – Vol. 22. – Issue 11. – P. 1728–1731.</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uk-UA"/>
              </w:rPr>
              <w:t xml:space="preserve">Вишневская В. В. </w:t>
            </w:r>
            <w:r>
              <w:rPr>
                <w:sz w:val="28"/>
                <w:szCs w:val="28"/>
              </w:rPr>
              <w:t xml:space="preserve">Коррекция моторно–двигательных нарушений </w:t>
            </w:r>
            <w:r>
              <w:rPr>
                <w:sz w:val="28"/>
                <w:szCs w:val="28"/>
              </w:rPr>
              <w:lastRenderedPageBreak/>
              <w:t>гастродуоденальной зоны</w:t>
            </w:r>
            <w:r>
              <w:rPr>
                <w:sz w:val="28"/>
                <w:szCs w:val="28"/>
                <w:lang w:val="uk-UA"/>
              </w:rPr>
              <w:t xml:space="preserve"> / В. В. Вишневская, И. Д. Лоранская, Е. В. Малахова // </w:t>
            </w:r>
            <w:r>
              <w:rPr>
                <w:sz w:val="28"/>
              </w:rPr>
              <w:t>РМЖ</w:t>
            </w:r>
            <w:r>
              <w:rPr>
                <w:sz w:val="28"/>
                <w:lang w:val="uk-UA"/>
              </w:rPr>
              <w:t>.</w:t>
            </w:r>
            <w:r>
              <w:rPr>
                <w:sz w:val="28"/>
              </w:rPr>
              <w:t xml:space="preserve"> – 2007</w:t>
            </w:r>
            <w:r>
              <w:rPr>
                <w:sz w:val="28"/>
                <w:lang w:val="uk-UA"/>
              </w:rPr>
              <w:t>. – Т.</w:t>
            </w:r>
            <w:r>
              <w:rPr>
                <w:sz w:val="28"/>
              </w:rPr>
              <w:t xml:space="preserve"> 15</w:t>
            </w:r>
            <w:r>
              <w:rPr>
                <w:sz w:val="28"/>
                <w:lang w:val="uk-UA"/>
              </w:rPr>
              <w:t>. –</w:t>
            </w:r>
            <w:r>
              <w:rPr>
                <w:sz w:val="28"/>
              </w:rPr>
              <w:t xml:space="preserve"> </w:t>
            </w:r>
            <w:r>
              <w:rPr>
                <w:sz w:val="28"/>
                <w:lang w:val="uk-UA"/>
              </w:rPr>
              <w:t xml:space="preserve">№ </w:t>
            </w:r>
            <w:r>
              <w:rPr>
                <w:sz w:val="28"/>
              </w:rPr>
              <w:t>2</w:t>
            </w:r>
            <w:r>
              <w:rPr>
                <w:sz w:val="28"/>
                <w:lang w:val="uk-UA"/>
              </w:rPr>
              <w:t>. –</w:t>
            </w:r>
            <w:r>
              <w:rPr>
                <w:sz w:val="28"/>
              </w:rPr>
              <w:t xml:space="preserve"> С. 130</w:t>
            </w:r>
            <w:r>
              <w:rPr>
                <w:sz w:val="28"/>
                <w:lang w:val="uk-UA"/>
              </w:rPr>
              <w:t>–</w:t>
            </w:r>
            <w:r>
              <w:rPr>
                <w:sz w:val="28"/>
              </w:rPr>
              <w:t>134</w:t>
            </w:r>
            <w:r>
              <w:rPr>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lastRenderedPageBreak/>
              <w:t>156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rPr>
              <w:t>Маев И. В.</w:t>
            </w:r>
            <w:r>
              <w:rPr>
                <w:sz w:val="28"/>
                <w:szCs w:val="28"/>
                <w:lang w:val="uk-UA"/>
              </w:rPr>
              <w:t xml:space="preserve"> </w:t>
            </w:r>
            <w:r>
              <w:rPr>
                <w:color w:val="231F20"/>
                <w:sz w:val="28"/>
                <w:szCs w:val="28"/>
              </w:rPr>
              <w:t xml:space="preserve">Хронический дуоденит: учебное пособие / </w:t>
            </w:r>
            <w:r>
              <w:rPr>
                <w:sz w:val="28"/>
                <w:szCs w:val="28"/>
              </w:rPr>
              <w:t xml:space="preserve">И. В. Маев, А. А. Самсонов </w:t>
            </w:r>
            <w:r>
              <w:rPr>
                <w:color w:val="231F20"/>
                <w:sz w:val="28"/>
                <w:szCs w:val="28"/>
              </w:rPr>
              <w:t xml:space="preserve">– М.: ГОУ ВУНМЦ МЗ и СР РФ, 2005. </w:t>
            </w:r>
            <w:r>
              <w:rPr>
                <w:color w:val="231F20"/>
                <w:sz w:val="28"/>
                <w:szCs w:val="28"/>
                <w:lang w:val="uk-UA"/>
              </w:rPr>
              <w:t>–</w:t>
            </w:r>
            <w:r>
              <w:rPr>
                <w:color w:val="231F20"/>
                <w:sz w:val="28"/>
                <w:szCs w:val="28"/>
              </w:rPr>
              <w:t xml:space="preserve"> 160 с.</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rStyle w:val="aff7"/>
                <w:b w:val="0"/>
                <w:lang w:val="it-IT"/>
              </w:rPr>
              <w:t>Allocca</w:t>
            </w:r>
            <w:r>
              <w:rPr>
                <w:rStyle w:val="aff7"/>
                <w:b w:val="0"/>
                <w:lang w:val="uk-UA"/>
              </w:rPr>
              <w:t xml:space="preserve"> </w:t>
            </w:r>
            <w:r>
              <w:rPr>
                <w:rStyle w:val="aff7"/>
                <w:b w:val="0"/>
                <w:lang w:val="it-IT"/>
              </w:rPr>
              <w:t xml:space="preserve">M. </w:t>
            </w:r>
            <w:r>
              <w:rPr>
                <w:bCs/>
                <w:sz w:val="28"/>
                <w:szCs w:val="28"/>
                <w:lang w:val="en-US"/>
              </w:rPr>
              <w:t xml:space="preserve">Effect of prolonged gastric distension on motor function of LES and of proximal stomach </w:t>
            </w:r>
            <w:r w:rsidRPr="000D7742">
              <w:rPr>
                <w:bCs/>
                <w:sz w:val="28"/>
                <w:szCs w:val="28"/>
                <w:lang w:val="en-US"/>
              </w:rPr>
              <w:t xml:space="preserve">/ </w:t>
            </w:r>
            <w:r>
              <w:rPr>
                <w:rStyle w:val="aff7"/>
                <w:b w:val="0"/>
                <w:lang w:val="it-IT"/>
              </w:rPr>
              <w:t>M.</w:t>
            </w:r>
            <w:r w:rsidRPr="000D7742">
              <w:rPr>
                <w:rStyle w:val="aff7"/>
                <w:b w:val="0"/>
                <w:lang w:val="en-US"/>
              </w:rPr>
              <w:t xml:space="preserve"> </w:t>
            </w:r>
            <w:r>
              <w:rPr>
                <w:rStyle w:val="aff7"/>
                <w:b w:val="0"/>
                <w:lang w:val="it-IT"/>
              </w:rPr>
              <w:t>Allocca, M.</w:t>
            </w:r>
            <w:r w:rsidRPr="000D7742">
              <w:rPr>
                <w:rStyle w:val="aff7"/>
                <w:b w:val="0"/>
                <w:lang w:val="en-US"/>
              </w:rPr>
              <w:t xml:space="preserve"> </w:t>
            </w:r>
            <w:r>
              <w:rPr>
                <w:rStyle w:val="aff7"/>
                <w:b w:val="0"/>
                <w:lang w:val="it-IT"/>
              </w:rPr>
              <w:t>Mangano, R.</w:t>
            </w:r>
            <w:r w:rsidRPr="000D7742">
              <w:rPr>
                <w:rStyle w:val="aff7"/>
                <w:b w:val="0"/>
                <w:lang w:val="en-US"/>
              </w:rPr>
              <w:t xml:space="preserve"> </w:t>
            </w:r>
            <w:r>
              <w:rPr>
                <w:rStyle w:val="aff7"/>
                <w:b w:val="0"/>
                <w:lang w:val="it-IT"/>
              </w:rPr>
              <w:t xml:space="preserve">Penagini </w:t>
            </w:r>
            <w:r>
              <w:rPr>
                <w:bCs/>
                <w:sz w:val="28"/>
                <w:szCs w:val="28"/>
                <w:lang w:val="uk-UA"/>
              </w:rPr>
              <w:t xml:space="preserve">// </w:t>
            </w:r>
            <w:r>
              <w:rPr>
                <w:bCs/>
                <w:sz w:val="28"/>
                <w:szCs w:val="20"/>
                <w:lang w:val="en-US"/>
              </w:rPr>
              <w:t>Am</w:t>
            </w:r>
            <w:r>
              <w:rPr>
                <w:bCs/>
                <w:sz w:val="28"/>
                <w:szCs w:val="20"/>
                <w:lang w:val="uk-UA"/>
              </w:rPr>
              <w:t xml:space="preserve">. </w:t>
            </w:r>
            <w:r>
              <w:rPr>
                <w:bCs/>
                <w:sz w:val="28"/>
                <w:szCs w:val="20"/>
                <w:lang w:val="en-US"/>
              </w:rPr>
              <w:t>J</w:t>
            </w:r>
            <w:r>
              <w:rPr>
                <w:bCs/>
                <w:sz w:val="28"/>
                <w:szCs w:val="20"/>
                <w:lang w:val="uk-UA"/>
              </w:rPr>
              <w:t>.</w:t>
            </w:r>
            <w:r>
              <w:rPr>
                <w:bCs/>
                <w:sz w:val="28"/>
                <w:szCs w:val="20"/>
                <w:lang w:val="en-US"/>
              </w:rPr>
              <w:t xml:space="preserve"> Physiol</w:t>
            </w:r>
            <w:r>
              <w:rPr>
                <w:bCs/>
                <w:sz w:val="28"/>
                <w:szCs w:val="20"/>
                <w:lang w:val="uk-UA"/>
              </w:rPr>
              <w:t>.</w:t>
            </w:r>
            <w:r>
              <w:rPr>
                <w:bCs/>
                <w:sz w:val="28"/>
                <w:szCs w:val="20"/>
                <w:lang w:val="en-US"/>
              </w:rPr>
              <w:t xml:space="preserve"> Gastrointest</w:t>
            </w:r>
            <w:r>
              <w:rPr>
                <w:bCs/>
                <w:sz w:val="28"/>
                <w:szCs w:val="20"/>
                <w:lang w:val="uk-UA"/>
              </w:rPr>
              <w:t>.</w:t>
            </w:r>
            <w:r>
              <w:rPr>
                <w:bCs/>
                <w:sz w:val="28"/>
                <w:szCs w:val="20"/>
                <w:lang w:val="en-US"/>
              </w:rPr>
              <w:t xml:space="preserve"> Liver Physiol</w:t>
            </w:r>
            <w:r>
              <w:rPr>
                <w:bCs/>
                <w:sz w:val="28"/>
                <w:szCs w:val="20"/>
                <w:lang w:val="uk-UA"/>
              </w:rPr>
              <w:t xml:space="preserve">. – </w:t>
            </w:r>
            <w:r>
              <w:rPr>
                <w:bCs/>
                <w:sz w:val="28"/>
                <w:szCs w:val="20"/>
                <w:lang w:val="en-US"/>
              </w:rPr>
              <w:t>2002</w:t>
            </w:r>
            <w:r>
              <w:rPr>
                <w:bCs/>
                <w:sz w:val="28"/>
                <w:szCs w:val="20"/>
                <w:lang w:val="uk-UA"/>
              </w:rPr>
              <w:t xml:space="preserve">. – </w:t>
            </w:r>
            <w:r>
              <w:rPr>
                <w:bCs/>
                <w:sz w:val="28"/>
                <w:szCs w:val="20"/>
                <w:lang w:val="en-US"/>
              </w:rPr>
              <w:t>Vol. 283</w:t>
            </w:r>
            <w:r>
              <w:rPr>
                <w:bCs/>
                <w:sz w:val="28"/>
                <w:szCs w:val="20"/>
                <w:lang w:val="uk-UA"/>
              </w:rPr>
              <w:t>. –</w:t>
            </w:r>
            <w:r>
              <w:rPr>
                <w:bCs/>
                <w:sz w:val="28"/>
                <w:szCs w:val="20"/>
                <w:lang w:val="en-US"/>
              </w:rPr>
              <w:t xml:space="preserve"> Issue 3</w:t>
            </w:r>
            <w:r w:rsidRPr="00843F5F">
              <w:rPr>
                <w:bCs/>
                <w:sz w:val="28"/>
                <w:szCs w:val="20"/>
                <w:lang w:val="en-US"/>
              </w:rPr>
              <w:t>. –</w:t>
            </w:r>
            <w:r>
              <w:rPr>
                <w:bCs/>
                <w:sz w:val="28"/>
                <w:szCs w:val="20"/>
                <w:lang w:val="en-US"/>
              </w:rPr>
              <w:t xml:space="preserve"> </w:t>
            </w:r>
            <w:r>
              <w:rPr>
                <w:bCs/>
                <w:sz w:val="28"/>
                <w:szCs w:val="20"/>
                <w:lang w:val="uk-UA"/>
              </w:rPr>
              <w:t xml:space="preserve">Р. </w:t>
            </w:r>
            <w:r>
              <w:rPr>
                <w:bCs/>
                <w:sz w:val="28"/>
                <w:szCs w:val="20"/>
                <w:lang w:val="en-US"/>
              </w:rPr>
              <w:t>G677</w:t>
            </w:r>
            <w:r>
              <w:rPr>
                <w:bCs/>
                <w:sz w:val="28"/>
                <w:szCs w:val="20"/>
                <w:lang w:val="uk-UA"/>
              </w:rPr>
              <w:t>–</w:t>
            </w:r>
            <w:r>
              <w:rPr>
                <w:bCs/>
                <w:sz w:val="28"/>
                <w:szCs w:val="20"/>
                <w:lang w:val="en-US"/>
              </w:rPr>
              <w:t>G680</w:t>
            </w:r>
            <w:r>
              <w:rPr>
                <w:bCs/>
                <w:sz w:val="28"/>
                <w:szCs w:val="20"/>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it-IT"/>
              </w:rPr>
            </w:pPr>
            <w:r>
              <w:rPr>
                <w:bCs/>
                <w:sz w:val="28"/>
                <w:szCs w:val="28"/>
                <w:lang w:val="en-US"/>
              </w:rPr>
              <w:t>Duodenogastro-esophageal reflux in children with refractory gastro-esophageal reflux disease</w:t>
            </w:r>
            <w:r>
              <w:rPr>
                <w:sz w:val="28"/>
                <w:szCs w:val="28"/>
                <w:lang w:val="uk-UA"/>
              </w:rPr>
              <w:t xml:space="preserve"> / </w:t>
            </w:r>
            <w:r>
              <w:rPr>
                <w:sz w:val="28"/>
                <w:szCs w:val="28"/>
                <w:lang w:val="en-US"/>
              </w:rPr>
              <w:t xml:space="preserve">I. Hoffman, A. Tertychnyy, N. Ectors </w:t>
            </w:r>
            <w:r w:rsidRPr="00DB5A6D">
              <w:rPr>
                <w:bCs/>
                <w:sz w:val="28"/>
                <w:szCs w:val="28"/>
                <w:lang w:val="nl-NL"/>
              </w:rPr>
              <w:t>[</w:t>
            </w:r>
            <w:r w:rsidRPr="00DB5A6D">
              <w:rPr>
                <w:sz w:val="28"/>
                <w:szCs w:val="28"/>
                <w:lang w:val="nl-NL"/>
              </w:rPr>
              <w:t>et al.</w:t>
            </w:r>
            <w:r w:rsidRPr="00DB5A6D">
              <w:rPr>
                <w:bCs/>
                <w:sz w:val="28"/>
                <w:szCs w:val="28"/>
                <w:lang w:val="nl-NL"/>
              </w:rPr>
              <w:t>]</w:t>
            </w:r>
            <w:r>
              <w:rPr>
                <w:bCs/>
                <w:color w:val="000000"/>
                <w:sz w:val="28"/>
                <w:szCs w:val="28"/>
                <w:lang w:val="uk-UA"/>
              </w:rPr>
              <w:t xml:space="preserve"> // </w:t>
            </w:r>
            <w:r>
              <w:rPr>
                <w:bCs/>
                <w:color w:val="000000"/>
                <w:sz w:val="28"/>
                <w:szCs w:val="28"/>
                <w:lang w:val="uk-UA"/>
              </w:rPr>
              <w:br/>
            </w:r>
            <w:r>
              <w:rPr>
                <w:sz w:val="28"/>
                <w:szCs w:val="28"/>
                <w:lang w:val="en-US"/>
              </w:rPr>
              <w:t>J</w:t>
            </w:r>
            <w:r>
              <w:rPr>
                <w:sz w:val="28"/>
                <w:szCs w:val="28"/>
                <w:lang w:val="uk-UA"/>
              </w:rPr>
              <w:t>.</w:t>
            </w:r>
            <w:r>
              <w:rPr>
                <w:sz w:val="28"/>
                <w:szCs w:val="28"/>
                <w:lang w:val="en-US"/>
              </w:rPr>
              <w:t xml:space="preserve"> Pediatr. </w:t>
            </w:r>
            <w:r>
              <w:rPr>
                <w:sz w:val="28"/>
                <w:szCs w:val="28"/>
                <w:lang w:val="uk-UA"/>
              </w:rPr>
              <w:t xml:space="preserve">– </w:t>
            </w:r>
            <w:r>
              <w:rPr>
                <w:sz w:val="28"/>
                <w:szCs w:val="28"/>
                <w:lang w:val="en-US"/>
              </w:rPr>
              <w:t>2007</w:t>
            </w:r>
            <w:r>
              <w:rPr>
                <w:sz w:val="28"/>
                <w:szCs w:val="28"/>
                <w:lang w:val="uk-UA"/>
              </w:rPr>
              <w:t xml:space="preserve">. – </w:t>
            </w:r>
            <w:r>
              <w:rPr>
                <w:bCs/>
                <w:sz w:val="28"/>
                <w:szCs w:val="20"/>
                <w:lang w:val="en-US"/>
              </w:rPr>
              <w:t xml:space="preserve">Vol. </w:t>
            </w:r>
            <w:r>
              <w:rPr>
                <w:sz w:val="28"/>
                <w:szCs w:val="28"/>
                <w:lang w:val="en-US"/>
              </w:rPr>
              <w:t>151</w:t>
            </w:r>
            <w:r>
              <w:rPr>
                <w:sz w:val="28"/>
                <w:szCs w:val="28"/>
                <w:lang w:val="uk-UA"/>
              </w:rPr>
              <w:t>. – №</w:t>
            </w:r>
            <w:r>
              <w:rPr>
                <w:sz w:val="28"/>
                <w:szCs w:val="28"/>
                <w:lang w:val="en-US"/>
              </w:rPr>
              <w:t xml:space="preserve"> 3</w:t>
            </w:r>
            <w:r>
              <w:rPr>
                <w:sz w:val="28"/>
                <w:szCs w:val="28"/>
                <w:lang w:val="uk-UA"/>
              </w:rPr>
              <w:t>. – Р.</w:t>
            </w:r>
            <w:r>
              <w:rPr>
                <w:sz w:val="28"/>
                <w:szCs w:val="28"/>
                <w:lang w:val="en-US"/>
              </w:rPr>
              <w:t xml:space="preserve"> 307</w:t>
            </w:r>
            <w:r>
              <w:rPr>
                <w:sz w:val="28"/>
                <w:szCs w:val="28"/>
                <w:lang w:val="uk-UA"/>
              </w:rPr>
              <w:t>–3</w:t>
            </w:r>
            <w:r>
              <w:rPr>
                <w:sz w:val="28"/>
                <w:szCs w:val="28"/>
                <w:lang w:val="en-US"/>
              </w:rPr>
              <w:t>11</w:t>
            </w:r>
            <w:r>
              <w:rPr>
                <w:sz w:val="28"/>
                <w:szCs w:val="28"/>
                <w:lang w:val="uk-UA"/>
              </w:rPr>
              <w:t>.</w:t>
            </w:r>
            <w:r>
              <w:rPr>
                <w:sz w:val="28"/>
                <w:szCs w:val="28"/>
                <w:lang w:val="en-US"/>
              </w:rPr>
              <w:t xml:space="preserve">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159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szCs w:val="28"/>
                <w:lang w:val="en-US"/>
              </w:rPr>
              <w:t>Duodenogasto-esophageal reflux in children with refractory gastro-esophageal</w:t>
            </w:r>
            <w:r>
              <w:rPr>
                <w:sz w:val="28"/>
                <w:szCs w:val="28"/>
                <w:lang w:val="uk-UA"/>
              </w:rPr>
              <w:t xml:space="preserve"> </w:t>
            </w:r>
            <w:r>
              <w:rPr>
                <w:sz w:val="28"/>
                <w:szCs w:val="28"/>
                <w:lang w:val="en-US"/>
              </w:rPr>
              <w:t>reflux disease</w:t>
            </w:r>
            <w:r>
              <w:rPr>
                <w:sz w:val="28"/>
                <w:szCs w:val="28"/>
                <w:lang w:val="uk-UA"/>
              </w:rPr>
              <w:t xml:space="preserve"> / </w:t>
            </w:r>
            <w:r>
              <w:rPr>
                <w:sz w:val="28"/>
                <w:szCs w:val="28"/>
                <w:lang w:val="en-US"/>
              </w:rPr>
              <w:t>I</w:t>
            </w:r>
            <w:r>
              <w:rPr>
                <w:sz w:val="28"/>
                <w:szCs w:val="28"/>
                <w:lang w:val="uk-UA"/>
              </w:rPr>
              <w:t xml:space="preserve">. </w:t>
            </w:r>
            <w:r>
              <w:rPr>
                <w:sz w:val="28"/>
                <w:szCs w:val="28"/>
                <w:lang w:val="en-US"/>
              </w:rPr>
              <w:t>Hoffman</w:t>
            </w:r>
            <w:r>
              <w:rPr>
                <w:sz w:val="28"/>
                <w:szCs w:val="28"/>
                <w:lang w:val="uk-UA"/>
              </w:rPr>
              <w:t xml:space="preserve">, </w:t>
            </w:r>
            <w:r>
              <w:rPr>
                <w:sz w:val="28"/>
                <w:szCs w:val="28"/>
                <w:lang w:val="en-US"/>
              </w:rPr>
              <w:t>T</w:t>
            </w:r>
            <w:r>
              <w:rPr>
                <w:sz w:val="28"/>
                <w:szCs w:val="28"/>
                <w:lang w:val="uk-UA"/>
              </w:rPr>
              <w:t xml:space="preserve">. </w:t>
            </w:r>
            <w:r>
              <w:rPr>
                <w:sz w:val="28"/>
                <w:szCs w:val="28"/>
                <w:lang w:val="en-US"/>
              </w:rPr>
              <w:t>Degreef</w:t>
            </w:r>
            <w:r>
              <w:rPr>
                <w:sz w:val="28"/>
                <w:szCs w:val="28"/>
                <w:lang w:val="uk-UA"/>
              </w:rPr>
              <w:t xml:space="preserve">, </w:t>
            </w:r>
            <w:r>
              <w:rPr>
                <w:sz w:val="28"/>
                <w:szCs w:val="28"/>
                <w:lang w:val="en-US"/>
              </w:rPr>
              <w:t>C</w:t>
            </w:r>
            <w:r>
              <w:rPr>
                <w:sz w:val="28"/>
                <w:szCs w:val="28"/>
                <w:lang w:val="uk-UA"/>
              </w:rPr>
              <w:t xml:space="preserve">. </w:t>
            </w:r>
            <w:r>
              <w:rPr>
                <w:sz w:val="28"/>
                <w:szCs w:val="28"/>
                <w:lang w:val="en-US"/>
              </w:rPr>
              <w:t>Haesendonck</w:t>
            </w:r>
            <w:r w:rsidRPr="000D7742">
              <w:rPr>
                <w:sz w:val="28"/>
                <w:szCs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 </w:t>
            </w:r>
            <w:r>
              <w:rPr>
                <w:bCs/>
                <w:sz w:val="28"/>
                <w:szCs w:val="28"/>
                <w:lang w:val="en-US"/>
              </w:rPr>
              <w:t>XVIII</w:t>
            </w:r>
            <w:r>
              <w:rPr>
                <w:bCs/>
                <w:sz w:val="28"/>
                <w:szCs w:val="28"/>
                <w:lang w:val="uk-UA"/>
              </w:rPr>
              <w:t>-</w:t>
            </w:r>
            <w:r>
              <w:rPr>
                <w:bCs/>
                <w:sz w:val="28"/>
                <w:szCs w:val="28"/>
                <w:lang w:val="en-US"/>
              </w:rPr>
              <w:t>th Belgian Week of Gastroenterology</w:t>
            </w:r>
            <w:r>
              <w:rPr>
                <w:bCs/>
                <w:sz w:val="28"/>
                <w:szCs w:val="28"/>
                <w:lang w:val="uk-UA"/>
              </w:rPr>
              <w:t xml:space="preserve">. </w:t>
            </w:r>
            <w:r>
              <w:rPr>
                <w:sz w:val="28"/>
                <w:szCs w:val="28"/>
                <w:lang w:val="uk-UA"/>
              </w:rPr>
              <w:t>–</w:t>
            </w:r>
            <w:r>
              <w:rPr>
                <w:bCs/>
                <w:sz w:val="28"/>
                <w:szCs w:val="28"/>
                <w:lang w:val="uk-UA"/>
              </w:rPr>
              <w:t xml:space="preserve"> </w:t>
            </w:r>
            <w:r>
              <w:rPr>
                <w:bCs/>
                <w:sz w:val="28"/>
                <w:szCs w:val="28"/>
                <w:lang w:val="en-US"/>
              </w:rPr>
              <w:t>2006</w:t>
            </w:r>
            <w:r>
              <w:rPr>
                <w:bCs/>
                <w:sz w:val="28"/>
                <w:szCs w:val="28"/>
                <w:lang w:val="uk-UA"/>
              </w:rPr>
              <w:t xml:space="preserve">. </w:t>
            </w:r>
            <w:r>
              <w:rPr>
                <w:sz w:val="28"/>
                <w:szCs w:val="28"/>
                <w:lang w:val="uk-UA"/>
              </w:rPr>
              <w:t xml:space="preserve">– Р. </w:t>
            </w:r>
            <w:r>
              <w:rPr>
                <w:sz w:val="28"/>
                <w:szCs w:val="28"/>
                <w:lang w:val="en-US"/>
              </w:rPr>
              <w:t>D32</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16</w:t>
            </w:r>
            <w:r>
              <w:rPr>
                <w:sz w:val="28"/>
                <w:szCs w:val="28"/>
              </w:rPr>
              <w:t>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szCs w:val="28"/>
                <w:lang w:val="uk-UA"/>
              </w:rPr>
              <w:t xml:space="preserve">Freedman J. Bile in the oesophagus contributes to the development and complications of gastro-oesophageal reflux disease / J. Freedman // </w:t>
            </w:r>
            <w:r>
              <w:rPr>
                <w:sz w:val="28"/>
                <w:szCs w:val="28"/>
                <w:lang w:val="da-DK"/>
              </w:rPr>
              <w:t>Stockholm</w:t>
            </w:r>
            <w:r>
              <w:rPr>
                <w:sz w:val="28"/>
                <w:szCs w:val="28"/>
                <w:lang w:val="uk-UA"/>
              </w:rPr>
              <w:t>: Doktorsavhandling vid Karolinska Institutet</w:t>
            </w:r>
            <w:r>
              <w:rPr>
                <w:sz w:val="28"/>
                <w:szCs w:val="28"/>
                <w:lang w:val="en-US"/>
              </w:rPr>
              <w:t>. –</w:t>
            </w:r>
            <w:r>
              <w:rPr>
                <w:sz w:val="28"/>
                <w:szCs w:val="28"/>
                <w:lang w:val="uk-UA"/>
              </w:rPr>
              <w:t xml:space="preserve"> 2002. – </w:t>
            </w:r>
            <w:r>
              <w:rPr>
                <w:sz w:val="28"/>
                <w:szCs w:val="28"/>
              </w:rPr>
              <w:t>Р</w:t>
            </w:r>
            <w:r>
              <w:rPr>
                <w:sz w:val="28"/>
                <w:szCs w:val="28"/>
                <w:lang w:val="da-DK"/>
              </w:rPr>
              <w:t>. 1–40</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161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lang w:val="en-US"/>
              </w:rPr>
            </w:pPr>
            <w:r>
              <w:rPr>
                <w:bCs/>
                <w:sz w:val="28"/>
                <w:lang w:val="en-US"/>
              </w:rPr>
              <w:t>Bile acids as components of the duodenogastric refluxate: detection, relationship to bilirubin, mechanism of injury, and clinical relevance</w:t>
            </w:r>
            <w:r>
              <w:rPr>
                <w:bCs/>
                <w:sz w:val="28"/>
                <w:lang w:val="uk-UA"/>
              </w:rPr>
              <w:t xml:space="preserve"> / </w:t>
            </w:r>
          </w:p>
          <w:p w:rsidR="007F6981" w:rsidRDefault="007F6981" w:rsidP="0095184B">
            <w:pPr>
              <w:autoSpaceDE w:val="0"/>
              <w:autoSpaceDN w:val="0"/>
              <w:adjustRightInd w:val="0"/>
              <w:spacing w:line="360" w:lineRule="auto"/>
              <w:ind w:right="119"/>
              <w:jc w:val="both"/>
              <w:rPr>
                <w:bCs/>
                <w:sz w:val="28"/>
                <w:szCs w:val="20"/>
                <w:lang w:val="en-US"/>
              </w:rPr>
            </w:pPr>
            <w:r>
              <w:rPr>
                <w:bCs/>
                <w:sz w:val="28"/>
                <w:lang w:val="en-US"/>
              </w:rPr>
              <w:t>H</w:t>
            </w:r>
            <w:r>
              <w:rPr>
                <w:bCs/>
                <w:sz w:val="28"/>
                <w:lang w:val="uk-UA"/>
              </w:rPr>
              <w:t xml:space="preserve">. </w:t>
            </w:r>
            <w:r>
              <w:rPr>
                <w:bCs/>
                <w:sz w:val="28"/>
                <w:lang w:val="en-US"/>
              </w:rPr>
              <w:t>J</w:t>
            </w:r>
            <w:r>
              <w:rPr>
                <w:bCs/>
                <w:sz w:val="28"/>
                <w:lang w:val="uk-UA"/>
              </w:rPr>
              <w:t>.</w:t>
            </w:r>
            <w:r>
              <w:rPr>
                <w:bCs/>
                <w:sz w:val="28"/>
                <w:lang w:val="en-US"/>
              </w:rPr>
              <w:t xml:space="preserve"> Stein, W</w:t>
            </w:r>
            <w:r>
              <w:rPr>
                <w:bCs/>
                <w:sz w:val="28"/>
                <w:lang w:val="uk-UA"/>
              </w:rPr>
              <w:t xml:space="preserve">. </w:t>
            </w:r>
            <w:r>
              <w:rPr>
                <w:bCs/>
                <w:sz w:val="28"/>
                <w:lang w:val="en-US"/>
              </w:rPr>
              <w:t>K</w:t>
            </w:r>
            <w:r>
              <w:rPr>
                <w:bCs/>
                <w:sz w:val="28"/>
                <w:lang w:val="uk-UA"/>
              </w:rPr>
              <w:t xml:space="preserve">. </w:t>
            </w:r>
            <w:r>
              <w:rPr>
                <w:bCs/>
                <w:sz w:val="28"/>
                <w:lang w:val="en-US"/>
              </w:rPr>
              <w:t>Kauer, H</w:t>
            </w:r>
            <w:r>
              <w:rPr>
                <w:bCs/>
                <w:sz w:val="28"/>
                <w:lang w:val="uk-UA"/>
              </w:rPr>
              <w:t xml:space="preserve">. </w:t>
            </w:r>
            <w:r>
              <w:rPr>
                <w:bCs/>
                <w:sz w:val="28"/>
                <w:lang w:val="en-US"/>
              </w:rPr>
              <w:t>Feussner</w:t>
            </w:r>
            <w:r w:rsidRPr="00436252">
              <w:rPr>
                <w:bCs/>
                <w:sz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bCs/>
                <w:sz w:val="28"/>
                <w:lang w:val="en-US"/>
              </w:rPr>
              <w:t xml:space="preserve"> //</w:t>
            </w:r>
            <w:r>
              <w:rPr>
                <w:bCs/>
                <w:sz w:val="28"/>
                <w:lang w:val="uk-UA"/>
              </w:rPr>
              <w:t xml:space="preserve"> </w:t>
            </w:r>
            <w:r>
              <w:rPr>
                <w:bCs/>
                <w:sz w:val="28"/>
                <w:lang w:val="en-US"/>
              </w:rPr>
              <w:t xml:space="preserve">Hepatogastroenterology. </w:t>
            </w:r>
            <w:r>
              <w:rPr>
                <w:bCs/>
                <w:sz w:val="28"/>
                <w:lang w:val="uk-UA"/>
              </w:rPr>
              <w:t xml:space="preserve">– </w:t>
            </w:r>
            <w:r>
              <w:rPr>
                <w:bCs/>
                <w:sz w:val="28"/>
                <w:lang w:val="en-US"/>
              </w:rPr>
              <w:t>1999</w:t>
            </w:r>
            <w:r>
              <w:rPr>
                <w:bCs/>
                <w:sz w:val="28"/>
                <w:lang w:val="uk-UA"/>
              </w:rPr>
              <w:t>. –</w:t>
            </w:r>
            <w:r>
              <w:rPr>
                <w:bCs/>
                <w:sz w:val="28"/>
                <w:lang w:val="en-US"/>
              </w:rPr>
              <w:t xml:space="preserve"> </w:t>
            </w:r>
            <w:r>
              <w:rPr>
                <w:bCs/>
                <w:sz w:val="28"/>
                <w:szCs w:val="28"/>
                <w:lang w:val="uk-UA"/>
              </w:rPr>
              <w:t xml:space="preserve">Vol. </w:t>
            </w:r>
            <w:r>
              <w:rPr>
                <w:bCs/>
                <w:sz w:val="28"/>
                <w:lang w:val="en-US"/>
              </w:rPr>
              <w:t>46</w:t>
            </w:r>
            <w:r>
              <w:rPr>
                <w:bCs/>
                <w:sz w:val="28"/>
                <w:lang w:val="uk-UA"/>
              </w:rPr>
              <w:t xml:space="preserve">. – № </w:t>
            </w:r>
            <w:r>
              <w:rPr>
                <w:bCs/>
                <w:sz w:val="28"/>
                <w:lang w:val="en-US"/>
              </w:rPr>
              <w:t>25</w:t>
            </w:r>
            <w:r>
              <w:rPr>
                <w:bCs/>
                <w:sz w:val="28"/>
                <w:lang w:val="uk-UA"/>
              </w:rPr>
              <w:t xml:space="preserve">. – Р. </w:t>
            </w:r>
            <w:r>
              <w:rPr>
                <w:bCs/>
                <w:sz w:val="28"/>
                <w:lang w:val="en-US"/>
              </w:rPr>
              <w:t>66</w:t>
            </w:r>
            <w:r>
              <w:rPr>
                <w:bCs/>
                <w:sz w:val="28"/>
                <w:lang w:val="uk-UA"/>
              </w:rPr>
              <w:t>–</w:t>
            </w:r>
            <w:r>
              <w:rPr>
                <w:bCs/>
                <w:sz w:val="28"/>
                <w:lang w:val="en-US"/>
              </w:rPr>
              <w:t>73.</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6</w:t>
            </w:r>
            <w:r>
              <w:rPr>
                <w:sz w:val="28"/>
                <w:szCs w:val="28"/>
              </w:rPr>
              <w:t>2</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szCs w:val="28"/>
                <w:lang w:val="en-US"/>
              </w:rPr>
              <w:t>Richter</w:t>
            </w:r>
            <w:r>
              <w:rPr>
                <w:sz w:val="28"/>
                <w:szCs w:val="28"/>
                <w:lang w:val="uk-UA"/>
              </w:rPr>
              <w:t xml:space="preserve"> </w:t>
            </w:r>
            <w:r>
              <w:rPr>
                <w:sz w:val="28"/>
                <w:szCs w:val="28"/>
                <w:lang w:val="en-US"/>
              </w:rPr>
              <w:t>J</w:t>
            </w:r>
            <w:r>
              <w:rPr>
                <w:sz w:val="28"/>
                <w:szCs w:val="28"/>
                <w:lang w:val="uk-UA"/>
              </w:rPr>
              <w:t>.</w:t>
            </w:r>
            <w:r>
              <w:rPr>
                <w:sz w:val="28"/>
                <w:szCs w:val="28"/>
                <w:lang w:val="en-US"/>
              </w:rPr>
              <w:t xml:space="preserve">E. </w:t>
            </w:r>
            <w:r>
              <w:rPr>
                <w:bCs/>
                <w:sz w:val="28"/>
                <w:szCs w:val="28"/>
                <w:lang w:val="en-US"/>
              </w:rPr>
              <w:t>Importance of Bile Reflux in Barrett's Esophagus</w:t>
            </w:r>
            <w:r>
              <w:rPr>
                <w:bCs/>
                <w:sz w:val="28"/>
                <w:szCs w:val="28"/>
                <w:lang w:val="uk-UA"/>
              </w:rPr>
              <w:t xml:space="preserve"> / </w:t>
            </w:r>
            <w:r>
              <w:rPr>
                <w:sz w:val="28"/>
                <w:szCs w:val="28"/>
                <w:lang w:val="en-US"/>
              </w:rPr>
              <w:t>J</w:t>
            </w:r>
            <w:r>
              <w:rPr>
                <w:sz w:val="28"/>
                <w:szCs w:val="28"/>
                <w:lang w:val="uk-UA"/>
              </w:rPr>
              <w:t xml:space="preserve">. </w:t>
            </w:r>
            <w:r>
              <w:rPr>
                <w:sz w:val="28"/>
                <w:szCs w:val="28"/>
                <w:lang w:val="en-US"/>
              </w:rPr>
              <w:t>E. Richter</w:t>
            </w:r>
            <w:r>
              <w:rPr>
                <w:sz w:val="28"/>
                <w:szCs w:val="28"/>
                <w:lang w:val="uk-UA"/>
              </w:rPr>
              <w:t xml:space="preserve"> </w:t>
            </w:r>
            <w:r>
              <w:rPr>
                <w:bCs/>
                <w:sz w:val="28"/>
                <w:szCs w:val="28"/>
                <w:lang w:val="uk-UA"/>
              </w:rPr>
              <w:t xml:space="preserve">// </w:t>
            </w:r>
            <w:r>
              <w:rPr>
                <w:sz w:val="28"/>
                <w:lang w:val="en-US"/>
              </w:rPr>
              <w:t>Dig</w:t>
            </w:r>
            <w:r>
              <w:rPr>
                <w:sz w:val="28"/>
                <w:lang w:val="uk-UA"/>
              </w:rPr>
              <w:t>.</w:t>
            </w:r>
            <w:r>
              <w:rPr>
                <w:sz w:val="28"/>
                <w:lang w:val="en-US"/>
              </w:rPr>
              <w:t xml:space="preserve"> Dis</w:t>
            </w:r>
            <w:r>
              <w:rPr>
                <w:sz w:val="28"/>
                <w:lang w:val="uk-UA"/>
              </w:rPr>
              <w:t>. –</w:t>
            </w:r>
            <w:r>
              <w:rPr>
                <w:sz w:val="28"/>
                <w:lang w:val="en-US"/>
              </w:rPr>
              <w:t xml:space="preserve"> 2000</w:t>
            </w:r>
            <w:r>
              <w:rPr>
                <w:sz w:val="28"/>
                <w:lang w:val="uk-UA"/>
              </w:rPr>
              <w:t xml:space="preserve">. – № </w:t>
            </w:r>
            <w:r>
              <w:rPr>
                <w:sz w:val="28"/>
                <w:lang w:val="en-US"/>
              </w:rPr>
              <w:t>18</w:t>
            </w:r>
            <w:r>
              <w:rPr>
                <w:sz w:val="28"/>
                <w:lang w:val="uk-UA"/>
              </w:rPr>
              <w:t xml:space="preserve">. – Р. </w:t>
            </w:r>
            <w:r>
              <w:rPr>
                <w:sz w:val="28"/>
                <w:lang w:val="en-US"/>
              </w:rPr>
              <w:t>208</w:t>
            </w:r>
            <w:r>
              <w:rPr>
                <w:sz w:val="28"/>
                <w:lang w:val="uk-UA"/>
              </w:rPr>
              <w:t>–</w:t>
            </w:r>
            <w:r>
              <w:rPr>
                <w:sz w:val="28"/>
                <w:lang w:val="en-US"/>
              </w:rPr>
              <w:t>216</w:t>
            </w:r>
            <w:r>
              <w:rPr>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6</w:t>
            </w:r>
            <w:r>
              <w:rPr>
                <w:sz w:val="28"/>
                <w:szCs w:val="28"/>
              </w:rPr>
              <w:t>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szCs w:val="20"/>
                <w:lang w:val="en-US"/>
              </w:rPr>
            </w:pPr>
            <w:r>
              <w:rPr>
                <w:bCs/>
                <w:sz w:val="28"/>
                <w:szCs w:val="28"/>
                <w:lang w:val="en-US"/>
              </w:rPr>
              <w:t xml:space="preserve">Suppression of gastric acid secretion in patients with gastroesophageal reflux disease results in gastric bacterial overgrowth and deconjugation of bile acids </w:t>
            </w:r>
            <w:r>
              <w:rPr>
                <w:bCs/>
                <w:sz w:val="28"/>
                <w:szCs w:val="28"/>
                <w:lang w:val="uk-UA"/>
              </w:rPr>
              <w:t xml:space="preserve">/ </w:t>
            </w:r>
            <w:r>
              <w:rPr>
                <w:bCs/>
                <w:sz w:val="28"/>
                <w:szCs w:val="28"/>
                <w:lang w:val="en-US"/>
              </w:rPr>
              <w:t xml:space="preserve">J. Theisen, D. Nehra, D. Citron </w:t>
            </w:r>
            <w:r w:rsidRPr="00DB5A6D">
              <w:rPr>
                <w:bCs/>
                <w:sz w:val="28"/>
                <w:szCs w:val="28"/>
                <w:lang w:val="nl-NL"/>
              </w:rPr>
              <w:t>[</w:t>
            </w:r>
            <w:r w:rsidRPr="00DB5A6D">
              <w:rPr>
                <w:sz w:val="28"/>
                <w:szCs w:val="28"/>
                <w:lang w:val="nl-NL"/>
              </w:rPr>
              <w:t>et al.</w:t>
            </w:r>
            <w:r w:rsidRPr="00DB5A6D">
              <w:rPr>
                <w:bCs/>
                <w:sz w:val="28"/>
                <w:szCs w:val="28"/>
                <w:lang w:val="nl-NL"/>
              </w:rPr>
              <w:t>]</w:t>
            </w:r>
            <w:r>
              <w:rPr>
                <w:bCs/>
                <w:sz w:val="28"/>
                <w:lang w:val="en-US"/>
              </w:rPr>
              <w:t xml:space="preserve"> </w:t>
            </w:r>
            <w:r>
              <w:rPr>
                <w:bCs/>
                <w:color w:val="000000"/>
                <w:sz w:val="28"/>
                <w:szCs w:val="28"/>
                <w:lang w:val="uk-UA"/>
              </w:rPr>
              <w:t xml:space="preserve">// </w:t>
            </w:r>
            <w:r>
              <w:rPr>
                <w:bCs/>
                <w:sz w:val="28"/>
                <w:szCs w:val="28"/>
                <w:lang w:val="en-US"/>
              </w:rPr>
              <w:t>Journal of Gastrointestinal Surgery</w:t>
            </w:r>
            <w:r>
              <w:rPr>
                <w:bCs/>
                <w:sz w:val="28"/>
                <w:szCs w:val="28"/>
                <w:lang w:val="uk-UA"/>
              </w:rPr>
              <w:t xml:space="preserve">. – </w:t>
            </w:r>
            <w:r>
              <w:rPr>
                <w:bCs/>
                <w:sz w:val="28"/>
                <w:szCs w:val="28"/>
                <w:lang w:val="en-US"/>
              </w:rPr>
              <w:t>2000</w:t>
            </w:r>
            <w:r>
              <w:rPr>
                <w:bCs/>
                <w:sz w:val="28"/>
                <w:szCs w:val="28"/>
                <w:lang w:val="uk-UA"/>
              </w:rPr>
              <w:t xml:space="preserve">. – </w:t>
            </w:r>
            <w:r>
              <w:rPr>
                <w:bCs/>
                <w:sz w:val="28"/>
                <w:szCs w:val="28"/>
                <w:lang w:val="en-US"/>
              </w:rPr>
              <w:t>Vol</w:t>
            </w:r>
            <w:r>
              <w:rPr>
                <w:bCs/>
                <w:sz w:val="28"/>
                <w:szCs w:val="28"/>
                <w:lang w:val="uk-UA"/>
              </w:rPr>
              <w:t>.</w:t>
            </w:r>
            <w:r>
              <w:rPr>
                <w:bCs/>
                <w:sz w:val="28"/>
                <w:szCs w:val="28"/>
                <w:lang w:val="en-US"/>
              </w:rPr>
              <w:t xml:space="preserve"> 4</w:t>
            </w:r>
            <w:r>
              <w:rPr>
                <w:bCs/>
                <w:sz w:val="28"/>
                <w:szCs w:val="28"/>
                <w:lang w:val="uk-UA"/>
              </w:rPr>
              <w:t>. –</w:t>
            </w:r>
            <w:r>
              <w:rPr>
                <w:bCs/>
                <w:sz w:val="28"/>
                <w:szCs w:val="28"/>
                <w:lang w:val="en-US"/>
              </w:rPr>
              <w:t xml:space="preserve"> Issue 1</w:t>
            </w:r>
            <w:r>
              <w:rPr>
                <w:bCs/>
                <w:sz w:val="28"/>
                <w:szCs w:val="28"/>
                <w:lang w:val="uk-UA"/>
              </w:rPr>
              <w:t xml:space="preserve">. – </w:t>
            </w:r>
            <w:r>
              <w:rPr>
                <w:bCs/>
                <w:sz w:val="28"/>
                <w:szCs w:val="28"/>
                <w:lang w:val="en-US"/>
              </w:rPr>
              <w:t>P</w:t>
            </w:r>
            <w:r>
              <w:rPr>
                <w:bCs/>
                <w:sz w:val="28"/>
                <w:szCs w:val="28"/>
                <w:lang w:val="uk-UA"/>
              </w:rPr>
              <w:t>.</w:t>
            </w:r>
            <w:r>
              <w:rPr>
                <w:bCs/>
                <w:sz w:val="28"/>
                <w:szCs w:val="28"/>
                <w:lang w:val="en-US"/>
              </w:rPr>
              <w:t xml:space="preserve"> 50</w:t>
            </w:r>
            <w:r>
              <w:rPr>
                <w:bCs/>
                <w:sz w:val="28"/>
                <w:szCs w:val="28"/>
                <w:lang w:val="uk-UA"/>
              </w:rPr>
              <w:t>–</w:t>
            </w:r>
            <w:r>
              <w:rPr>
                <w:bCs/>
                <w:sz w:val="28"/>
                <w:szCs w:val="28"/>
                <w:lang w:val="en-US"/>
              </w:rPr>
              <w:t>54</w:t>
            </w:r>
            <w:r>
              <w:rPr>
                <w:bCs/>
                <w:sz w:val="28"/>
                <w:szCs w:val="28"/>
                <w:lang w:val="uk-UA"/>
              </w:rPr>
              <w:t>.</w:t>
            </w:r>
          </w:p>
        </w:tc>
      </w:tr>
      <w:tr w:rsidR="007F6981" w:rsidTr="0095184B">
        <w:tblPrEx>
          <w:tblCellMar>
            <w:top w:w="0" w:type="dxa"/>
            <w:bottom w:w="0" w:type="dxa"/>
          </w:tblCellMar>
        </w:tblPrEx>
        <w:tc>
          <w:tcPr>
            <w:tcW w:w="900" w:type="dxa"/>
            <w:gridSpan w:val="2"/>
          </w:tcPr>
          <w:p w:rsidR="007F6981" w:rsidRPr="00843F5F" w:rsidRDefault="007F6981" w:rsidP="0095184B">
            <w:pPr>
              <w:spacing w:line="360" w:lineRule="auto"/>
              <w:ind w:right="119"/>
              <w:rPr>
                <w:sz w:val="28"/>
                <w:szCs w:val="28"/>
                <w:lang w:val="en-US"/>
              </w:rPr>
            </w:pPr>
            <w:r>
              <w:rPr>
                <w:sz w:val="28"/>
                <w:szCs w:val="28"/>
                <w:lang w:val="uk-UA"/>
              </w:rPr>
              <w:t>1</w:t>
            </w:r>
            <w:r>
              <w:rPr>
                <w:sz w:val="28"/>
                <w:szCs w:val="28"/>
                <w:lang w:val="en-US"/>
              </w:rPr>
              <w:t>6</w:t>
            </w:r>
            <w:r w:rsidRPr="00843F5F">
              <w:rPr>
                <w:sz w:val="28"/>
                <w:szCs w:val="28"/>
                <w:lang w:val="en-US"/>
              </w:rPr>
              <w:t>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rStyle w:val="aff7"/>
                <w:b w:val="0"/>
                <w:lang w:val="uk-UA"/>
              </w:rPr>
              <w:t xml:space="preserve">Буеверов А. О. </w:t>
            </w:r>
            <w:r>
              <w:rPr>
                <w:sz w:val="28"/>
                <w:szCs w:val="28"/>
                <w:lang w:val="uk-UA"/>
              </w:rPr>
              <w:t xml:space="preserve">Дуоденогастральный рефлюкс как причина рефлюкс-эзофагита / </w:t>
            </w:r>
            <w:r>
              <w:rPr>
                <w:rStyle w:val="aff7"/>
                <w:b w:val="0"/>
                <w:lang w:val="uk-UA"/>
              </w:rPr>
              <w:t xml:space="preserve">А. О. Буеверов., Т. Л. Лапина </w:t>
            </w:r>
            <w:r>
              <w:rPr>
                <w:sz w:val="28"/>
                <w:szCs w:val="28"/>
                <w:lang w:val="uk-UA"/>
              </w:rPr>
              <w:t xml:space="preserve">// </w:t>
            </w:r>
            <w:r>
              <w:rPr>
                <w:sz w:val="28"/>
                <w:lang w:val="uk-UA"/>
              </w:rPr>
              <w:t>Фарматека. – 2006. – № 1. – С. 1–5.</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6</w:t>
            </w:r>
            <w:r>
              <w:rPr>
                <w:sz w:val="28"/>
                <w:szCs w:val="28"/>
              </w:rPr>
              <w:t>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sz w:val="28"/>
                <w:lang w:val="en-US"/>
              </w:rPr>
              <w:t>The extent of duodenogastric reflux in gastro-oesophageal reflux disease</w:t>
            </w:r>
            <w:r>
              <w:rPr>
                <w:sz w:val="28"/>
                <w:lang w:val="uk-UA"/>
              </w:rPr>
              <w:t xml:space="preserve"> / </w:t>
            </w:r>
            <w:r>
              <w:rPr>
                <w:sz w:val="28"/>
                <w:lang w:val="en-US"/>
              </w:rPr>
              <w:t>R</w:t>
            </w:r>
            <w:r>
              <w:rPr>
                <w:sz w:val="28"/>
                <w:lang w:val="uk-UA"/>
              </w:rPr>
              <w:t xml:space="preserve">. </w:t>
            </w:r>
            <w:r>
              <w:rPr>
                <w:sz w:val="28"/>
                <w:lang w:val="en-US"/>
              </w:rPr>
              <w:lastRenderedPageBreak/>
              <w:t>E</w:t>
            </w:r>
            <w:r>
              <w:rPr>
                <w:sz w:val="28"/>
                <w:lang w:val="uk-UA"/>
              </w:rPr>
              <w:t xml:space="preserve">. </w:t>
            </w:r>
            <w:r>
              <w:rPr>
                <w:sz w:val="28"/>
                <w:lang w:val="en-US"/>
              </w:rPr>
              <w:t>Marshall, A</w:t>
            </w:r>
            <w:r>
              <w:rPr>
                <w:sz w:val="28"/>
                <w:lang w:val="uk-UA"/>
              </w:rPr>
              <w:t xml:space="preserve">. </w:t>
            </w:r>
            <w:r>
              <w:rPr>
                <w:sz w:val="28"/>
                <w:lang w:val="en-US"/>
              </w:rPr>
              <w:t>Anggiansah, W</w:t>
            </w:r>
            <w:r>
              <w:rPr>
                <w:sz w:val="28"/>
                <w:lang w:val="uk-UA"/>
              </w:rPr>
              <w:t xml:space="preserve">. </w:t>
            </w:r>
            <w:r>
              <w:rPr>
                <w:sz w:val="28"/>
                <w:lang w:val="en-US"/>
              </w:rPr>
              <w:t>A</w:t>
            </w:r>
            <w:r>
              <w:rPr>
                <w:sz w:val="28"/>
                <w:lang w:val="uk-UA"/>
              </w:rPr>
              <w:t xml:space="preserve">. </w:t>
            </w:r>
            <w:r>
              <w:rPr>
                <w:sz w:val="28"/>
                <w:lang w:val="en-US"/>
              </w:rPr>
              <w:t xml:space="preserve">Owen </w:t>
            </w:r>
            <w:r w:rsidRPr="00DB5A6D">
              <w:rPr>
                <w:bCs/>
                <w:sz w:val="28"/>
                <w:szCs w:val="28"/>
                <w:lang w:val="nl-NL"/>
              </w:rPr>
              <w:t>[</w:t>
            </w:r>
            <w:r w:rsidRPr="00DB5A6D">
              <w:rPr>
                <w:sz w:val="28"/>
                <w:szCs w:val="28"/>
                <w:lang w:val="nl-NL"/>
              </w:rPr>
              <w:t>et al.</w:t>
            </w:r>
            <w:r w:rsidRPr="00DB5A6D">
              <w:rPr>
                <w:bCs/>
                <w:sz w:val="28"/>
                <w:szCs w:val="28"/>
                <w:lang w:val="nl-NL"/>
              </w:rPr>
              <w:t>]</w:t>
            </w:r>
            <w:r w:rsidRPr="00436252">
              <w:rPr>
                <w:bCs/>
                <w:sz w:val="28"/>
                <w:szCs w:val="28"/>
                <w:lang w:val="en-US"/>
              </w:rPr>
              <w:t xml:space="preserve"> </w:t>
            </w:r>
            <w:r>
              <w:rPr>
                <w:bCs/>
                <w:color w:val="000000"/>
                <w:sz w:val="28"/>
                <w:szCs w:val="28"/>
                <w:lang w:val="uk-UA"/>
              </w:rPr>
              <w:t xml:space="preserve">// </w:t>
            </w:r>
            <w:r>
              <w:rPr>
                <w:sz w:val="28"/>
                <w:lang w:val="nl-NL"/>
              </w:rPr>
              <w:t>Eur</w:t>
            </w:r>
            <w:r>
              <w:rPr>
                <w:sz w:val="28"/>
                <w:lang w:val="uk-UA"/>
              </w:rPr>
              <w:t>.</w:t>
            </w:r>
            <w:r>
              <w:rPr>
                <w:sz w:val="28"/>
                <w:lang w:val="nl-NL"/>
              </w:rPr>
              <w:t xml:space="preserve"> J</w:t>
            </w:r>
            <w:r>
              <w:rPr>
                <w:sz w:val="28"/>
                <w:lang w:val="uk-UA"/>
              </w:rPr>
              <w:t>.</w:t>
            </w:r>
            <w:r>
              <w:rPr>
                <w:sz w:val="28"/>
                <w:lang w:val="nl-NL"/>
              </w:rPr>
              <w:t xml:space="preserve"> Gastroenterol</w:t>
            </w:r>
            <w:r>
              <w:rPr>
                <w:sz w:val="28"/>
                <w:lang w:val="uk-UA"/>
              </w:rPr>
              <w:t xml:space="preserve">. </w:t>
            </w:r>
            <w:r>
              <w:rPr>
                <w:sz w:val="28"/>
                <w:lang w:val="nl-NL"/>
              </w:rPr>
              <w:t xml:space="preserve">Hepatol. </w:t>
            </w:r>
            <w:r>
              <w:rPr>
                <w:sz w:val="28"/>
                <w:lang w:val="uk-UA"/>
              </w:rPr>
              <w:t xml:space="preserve">– </w:t>
            </w:r>
            <w:r>
              <w:rPr>
                <w:sz w:val="28"/>
                <w:lang w:val="nl-NL"/>
              </w:rPr>
              <w:t>2001</w:t>
            </w:r>
            <w:r>
              <w:rPr>
                <w:sz w:val="28"/>
                <w:lang w:val="uk-UA"/>
              </w:rPr>
              <w:t xml:space="preserve">. – </w:t>
            </w:r>
            <w:r>
              <w:rPr>
                <w:bCs/>
                <w:sz w:val="28"/>
                <w:szCs w:val="28"/>
                <w:lang w:val="en-US"/>
              </w:rPr>
              <w:t>Vol</w:t>
            </w:r>
            <w:r>
              <w:rPr>
                <w:bCs/>
                <w:sz w:val="28"/>
                <w:szCs w:val="28"/>
                <w:lang w:val="uk-UA"/>
              </w:rPr>
              <w:t>.</w:t>
            </w:r>
            <w:r>
              <w:rPr>
                <w:bCs/>
                <w:sz w:val="28"/>
                <w:szCs w:val="28"/>
                <w:lang w:val="en-US"/>
              </w:rPr>
              <w:t xml:space="preserve"> </w:t>
            </w:r>
            <w:r>
              <w:rPr>
                <w:sz w:val="28"/>
                <w:lang w:val="nl-NL"/>
              </w:rPr>
              <w:t>13</w:t>
            </w:r>
            <w:r>
              <w:rPr>
                <w:sz w:val="28"/>
                <w:lang w:val="uk-UA"/>
              </w:rPr>
              <w:t xml:space="preserve">. – № </w:t>
            </w:r>
            <w:r>
              <w:rPr>
                <w:sz w:val="28"/>
                <w:lang w:val="nl-NL"/>
              </w:rPr>
              <w:t>1</w:t>
            </w:r>
            <w:r>
              <w:rPr>
                <w:sz w:val="28"/>
                <w:lang w:val="uk-UA"/>
              </w:rPr>
              <w:t xml:space="preserve">. – Р. </w:t>
            </w:r>
            <w:r>
              <w:rPr>
                <w:sz w:val="28"/>
                <w:lang w:val="nl-NL"/>
              </w:rPr>
              <w:t>5</w:t>
            </w:r>
            <w:r>
              <w:rPr>
                <w:sz w:val="28"/>
                <w:lang w:val="uk-UA"/>
              </w:rPr>
              <w:t>–</w:t>
            </w:r>
            <w:r>
              <w:rPr>
                <w:sz w:val="28"/>
                <w:lang w:val="nl-NL"/>
              </w:rPr>
              <w:t>10.</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uk-UA"/>
              </w:rPr>
              <w:lastRenderedPageBreak/>
              <w:t>1</w:t>
            </w:r>
            <w:r>
              <w:rPr>
                <w:sz w:val="28"/>
                <w:szCs w:val="28"/>
                <w:lang w:val="en-US"/>
              </w:rPr>
              <w:t>6</w:t>
            </w:r>
            <w:r w:rsidRPr="00843F5F">
              <w:rPr>
                <w:sz w:val="28"/>
                <w:szCs w:val="28"/>
                <w:lang w:val="en-US"/>
              </w:rPr>
              <w:t>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Gotley</w:t>
            </w:r>
            <w:r>
              <w:rPr>
                <w:sz w:val="28"/>
                <w:szCs w:val="28"/>
                <w:lang w:val="uk-UA"/>
              </w:rPr>
              <w:t xml:space="preserve"> </w:t>
            </w:r>
            <w:r>
              <w:rPr>
                <w:sz w:val="28"/>
                <w:szCs w:val="28"/>
                <w:lang w:val="en-US"/>
              </w:rPr>
              <w:t>D.</w:t>
            </w:r>
            <w:r w:rsidRPr="00524389">
              <w:rPr>
                <w:sz w:val="28"/>
                <w:szCs w:val="28"/>
                <w:lang w:val="en-US"/>
              </w:rPr>
              <w:t xml:space="preserve"> </w:t>
            </w:r>
            <w:r>
              <w:rPr>
                <w:sz w:val="28"/>
                <w:szCs w:val="28"/>
                <w:lang w:val="en-US"/>
              </w:rPr>
              <w:t>C. Bile acid concentrations in the refluxate of patients with reflux oesophagitis</w:t>
            </w:r>
            <w:r>
              <w:rPr>
                <w:sz w:val="28"/>
                <w:szCs w:val="28"/>
                <w:lang w:val="uk-UA"/>
              </w:rPr>
              <w:t xml:space="preserve"> / </w:t>
            </w:r>
            <w:r>
              <w:rPr>
                <w:sz w:val="28"/>
                <w:szCs w:val="28"/>
                <w:lang w:val="en-US"/>
              </w:rPr>
              <w:t>D.</w:t>
            </w:r>
            <w:r w:rsidRPr="00436252">
              <w:rPr>
                <w:sz w:val="28"/>
                <w:szCs w:val="28"/>
                <w:lang w:val="en-US"/>
              </w:rPr>
              <w:t xml:space="preserve"> </w:t>
            </w:r>
            <w:r>
              <w:rPr>
                <w:sz w:val="28"/>
                <w:szCs w:val="28"/>
                <w:lang w:val="en-US"/>
              </w:rPr>
              <w:t>C.</w:t>
            </w:r>
            <w:r w:rsidRPr="00436252">
              <w:rPr>
                <w:sz w:val="28"/>
                <w:szCs w:val="28"/>
                <w:lang w:val="en-US"/>
              </w:rPr>
              <w:t xml:space="preserve"> </w:t>
            </w:r>
            <w:r>
              <w:rPr>
                <w:sz w:val="28"/>
                <w:szCs w:val="28"/>
                <w:lang w:val="en-US"/>
              </w:rPr>
              <w:t>Gotley, A.</w:t>
            </w:r>
            <w:r w:rsidRPr="00436252">
              <w:rPr>
                <w:sz w:val="28"/>
                <w:szCs w:val="28"/>
                <w:lang w:val="en-US"/>
              </w:rPr>
              <w:t xml:space="preserve"> </w:t>
            </w:r>
            <w:r>
              <w:rPr>
                <w:sz w:val="28"/>
                <w:szCs w:val="28"/>
                <w:lang w:val="en-US"/>
              </w:rPr>
              <w:t>P.</w:t>
            </w:r>
            <w:r w:rsidRPr="00436252">
              <w:rPr>
                <w:sz w:val="28"/>
                <w:szCs w:val="28"/>
                <w:lang w:val="en-US"/>
              </w:rPr>
              <w:t xml:space="preserve"> </w:t>
            </w:r>
            <w:r>
              <w:rPr>
                <w:sz w:val="28"/>
                <w:szCs w:val="28"/>
                <w:lang w:val="en-US"/>
              </w:rPr>
              <w:t>Morgan, Mr.</w:t>
            </w:r>
            <w:r w:rsidRPr="00436252">
              <w:rPr>
                <w:sz w:val="28"/>
                <w:szCs w:val="28"/>
                <w:lang w:val="en-US"/>
              </w:rPr>
              <w:t xml:space="preserve"> </w:t>
            </w:r>
            <w:r>
              <w:rPr>
                <w:sz w:val="28"/>
                <w:szCs w:val="28"/>
                <w:lang w:val="en-US"/>
              </w:rPr>
              <w:t>M.</w:t>
            </w:r>
            <w:r w:rsidRPr="00436252">
              <w:rPr>
                <w:sz w:val="28"/>
                <w:szCs w:val="28"/>
                <w:lang w:val="en-US"/>
              </w:rPr>
              <w:t xml:space="preserve"> </w:t>
            </w:r>
            <w:r>
              <w:rPr>
                <w:sz w:val="28"/>
                <w:szCs w:val="28"/>
                <w:lang w:val="en-US"/>
              </w:rPr>
              <w:t>J.</w:t>
            </w:r>
            <w:r w:rsidRPr="00436252">
              <w:rPr>
                <w:sz w:val="28"/>
                <w:szCs w:val="28"/>
                <w:lang w:val="en-US"/>
              </w:rPr>
              <w:t xml:space="preserve"> </w:t>
            </w:r>
            <w:r>
              <w:rPr>
                <w:sz w:val="28"/>
                <w:szCs w:val="28"/>
                <w:lang w:val="en-US"/>
              </w:rPr>
              <w:t>Cooper</w:t>
            </w:r>
            <w:r>
              <w:rPr>
                <w:sz w:val="28"/>
                <w:szCs w:val="28"/>
                <w:lang w:val="uk-UA"/>
              </w:rPr>
              <w:t xml:space="preserve"> // </w:t>
            </w:r>
            <w:r>
              <w:rPr>
                <w:sz w:val="28"/>
                <w:szCs w:val="28"/>
                <w:lang w:val="en-US"/>
              </w:rPr>
              <w:t>British Journal of Surgery</w:t>
            </w:r>
            <w:r>
              <w:rPr>
                <w:sz w:val="28"/>
                <w:szCs w:val="28"/>
                <w:lang w:val="uk-UA"/>
              </w:rPr>
              <w:t>. –</w:t>
            </w:r>
            <w:r>
              <w:rPr>
                <w:sz w:val="28"/>
                <w:szCs w:val="28"/>
                <w:lang w:val="en-US"/>
              </w:rPr>
              <w:t xml:space="preserve"> 2005</w:t>
            </w:r>
            <w:r>
              <w:rPr>
                <w:sz w:val="28"/>
                <w:szCs w:val="28"/>
                <w:lang w:val="uk-UA"/>
              </w:rPr>
              <w:t>. –</w:t>
            </w:r>
            <w:r>
              <w:rPr>
                <w:sz w:val="28"/>
                <w:szCs w:val="28"/>
                <w:lang w:val="en-US"/>
              </w:rPr>
              <w:t xml:space="preserve"> Vol</w:t>
            </w:r>
            <w:r>
              <w:rPr>
                <w:sz w:val="28"/>
                <w:szCs w:val="28"/>
                <w:lang w:val="uk-UA"/>
              </w:rPr>
              <w:t>.</w:t>
            </w:r>
            <w:r>
              <w:rPr>
                <w:sz w:val="28"/>
                <w:szCs w:val="28"/>
                <w:lang w:val="en-US"/>
              </w:rPr>
              <w:t xml:space="preserve"> 75</w:t>
            </w:r>
            <w:r>
              <w:rPr>
                <w:sz w:val="28"/>
                <w:szCs w:val="28"/>
                <w:lang w:val="uk-UA"/>
              </w:rPr>
              <w:t>. –</w:t>
            </w:r>
            <w:r>
              <w:rPr>
                <w:sz w:val="28"/>
                <w:szCs w:val="28"/>
                <w:lang w:val="en-US"/>
              </w:rPr>
              <w:t xml:space="preserve"> Issue 6</w:t>
            </w:r>
            <w:r>
              <w:rPr>
                <w:sz w:val="28"/>
                <w:szCs w:val="28"/>
                <w:lang w:val="uk-UA"/>
              </w:rPr>
              <w:t xml:space="preserve">. – </w:t>
            </w:r>
            <w:r>
              <w:rPr>
                <w:sz w:val="28"/>
                <w:szCs w:val="28"/>
                <w:lang w:val="en-US"/>
              </w:rPr>
              <w:t>P</w:t>
            </w:r>
            <w:r>
              <w:rPr>
                <w:sz w:val="28"/>
                <w:szCs w:val="28"/>
                <w:lang w:val="uk-UA"/>
              </w:rPr>
              <w:t>.</w:t>
            </w:r>
            <w:r>
              <w:rPr>
                <w:sz w:val="28"/>
                <w:szCs w:val="28"/>
                <w:lang w:val="en-US"/>
              </w:rPr>
              <w:t xml:space="preserve"> 587–590.</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6</w:t>
            </w:r>
            <w:r>
              <w:rPr>
                <w:sz w:val="28"/>
                <w:szCs w:val="28"/>
              </w:rPr>
              <w:t>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bCs/>
                <w:sz w:val="28"/>
                <w:szCs w:val="27"/>
                <w:lang w:val="en-US"/>
              </w:rPr>
              <w:t>Toxic bile acids in gastro-oesophageal reflux disease: influence of gastric acidity</w:t>
            </w:r>
            <w:r>
              <w:rPr>
                <w:bCs/>
                <w:sz w:val="28"/>
                <w:szCs w:val="27"/>
                <w:lang w:val="uk-UA"/>
              </w:rPr>
              <w:t xml:space="preserve"> / </w:t>
            </w:r>
            <w:r>
              <w:rPr>
                <w:sz w:val="28"/>
                <w:lang w:val="en-US"/>
              </w:rPr>
              <w:t>D</w:t>
            </w:r>
            <w:r>
              <w:rPr>
                <w:sz w:val="28"/>
                <w:lang w:val="uk-UA"/>
              </w:rPr>
              <w:t xml:space="preserve">. </w:t>
            </w:r>
            <w:r>
              <w:rPr>
                <w:sz w:val="28"/>
                <w:lang w:val="en-US"/>
              </w:rPr>
              <w:t>Nehra, P</w:t>
            </w:r>
            <w:r>
              <w:rPr>
                <w:sz w:val="28"/>
                <w:lang w:val="uk-UA"/>
              </w:rPr>
              <w:t xml:space="preserve">. </w:t>
            </w:r>
            <w:r>
              <w:rPr>
                <w:sz w:val="28"/>
                <w:lang w:val="en-US"/>
              </w:rPr>
              <w:t>Howell, C</w:t>
            </w:r>
            <w:r>
              <w:rPr>
                <w:sz w:val="28"/>
                <w:lang w:val="uk-UA"/>
              </w:rPr>
              <w:t xml:space="preserve">. </w:t>
            </w:r>
            <w:r>
              <w:rPr>
                <w:sz w:val="28"/>
                <w:lang w:val="en-US"/>
              </w:rPr>
              <w:t>P</w:t>
            </w:r>
            <w:r>
              <w:rPr>
                <w:sz w:val="28"/>
                <w:lang w:val="uk-UA"/>
              </w:rPr>
              <w:t xml:space="preserve">. </w:t>
            </w:r>
            <w:r>
              <w:rPr>
                <w:sz w:val="28"/>
                <w:lang w:val="en-US"/>
              </w:rPr>
              <w:t>Williams</w:t>
            </w:r>
            <w:r>
              <w:rPr>
                <w:bCs/>
                <w:sz w:val="28"/>
                <w:lang w:val="en-US"/>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sidRPr="00436252">
              <w:rPr>
                <w:bCs/>
                <w:sz w:val="28"/>
                <w:szCs w:val="28"/>
                <w:lang w:val="en-US"/>
              </w:rPr>
              <w:t xml:space="preserve"> </w:t>
            </w:r>
            <w:r>
              <w:rPr>
                <w:bCs/>
                <w:color w:val="000000"/>
                <w:sz w:val="28"/>
                <w:szCs w:val="28"/>
                <w:lang w:val="uk-UA"/>
              </w:rPr>
              <w:t xml:space="preserve">// </w:t>
            </w:r>
            <w:r>
              <w:rPr>
                <w:sz w:val="28"/>
                <w:lang w:val="en-US"/>
              </w:rPr>
              <w:t xml:space="preserve">Gut. </w:t>
            </w:r>
            <w:r>
              <w:rPr>
                <w:sz w:val="28"/>
                <w:lang w:val="uk-UA"/>
              </w:rPr>
              <w:t xml:space="preserve">– </w:t>
            </w:r>
            <w:r>
              <w:rPr>
                <w:sz w:val="28"/>
                <w:lang w:val="en-US"/>
              </w:rPr>
              <w:t>1999</w:t>
            </w:r>
            <w:r>
              <w:rPr>
                <w:sz w:val="28"/>
                <w:lang w:val="uk-UA"/>
              </w:rPr>
              <w:t>. –</w:t>
            </w:r>
            <w:r>
              <w:rPr>
                <w:sz w:val="28"/>
                <w:lang w:val="en-US"/>
              </w:rPr>
              <w:t xml:space="preserve"> </w:t>
            </w:r>
            <w:r>
              <w:rPr>
                <w:bCs/>
                <w:sz w:val="28"/>
                <w:szCs w:val="28"/>
                <w:lang w:val="en-US"/>
              </w:rPr>
              <w:t>Vol</w:t>
            </w:r>
            <w:r>
              <w:rPr>
                <w:bCs/>
                <w:sz w:val="28"/>
                <w:szCs w:val="28"/>
                <w:lang w:val="uk-UA"/>
              </w:rPr>
              <w:t>.</w:t>
            </w:r>
            <w:r>
              <w:rPr>
                <w:bCs/>
                <w:sz w:val="28"/>
                <w:szCs w:val="28"/>
                <w:lang w:val="en-US"/>
              </w:rPr>
              <w:t xml:space="preserve"> </w:t>
            </w:r>
            <w:r>
              <w:rPr>
                <w:sz w:val="28"/>
                <w:lang w:val="en-US"/>
              </w:rPr>
              <w:t>44</w:t>
            </w:r>
            <w:r>
              <w:rPr>
                <w:sz w:val="28"/>
                <w:lang w:val="uk-UA"/>
              </w:rPr>
              <w:t xml:space="preserve">. – № </w:t>
            </w:r>
            <w:r>
              <w:rPr>
                <w:sz w:val="28"/>
                <w:lang w:val="en-US"/>
              </w:rPr>
              <w:t>5</w:t>
            </w:r>
            <w:r>
              <w:rPr>
                <w:sz w:val="28"/>
                <w:lang w:val="uk-UA"/>
              </w:rPr>
              <w:t xml:space="preserve">. – Р. </w:t>
            </w:r>
            <w:r>
              <w:rPr>
                <w:sz w:val="28"/>
                <w:lang w:val="en-US"/>
              </w:rPr>
              <w:t>598</w:t>
            </w:r>
            <w:r>
              <w:rPr>
                <w:sz w:val="28"/>
                <w:lang w:val="uk-UA"/>
              </w:rPr>
              <w:t>–</w:t>
            </w:r>
            <w:r>
              <w:rPr>
                <w:sz w:val="28"/>
                <w:lang w:val="en-US"/>
              </w:rPr>
              <w:t>602.</w:t>
            </w:r>
          </w:p>
        </w:tc>
      </w:tr>
      <w:tr w:rsidR="007F6981" w:rsidTr="0095184B">
        <w:tblPrEx>
          <w:tblCellMar>
            <w:top w:w="0" w:type="dxa"/>
            <w:bottom w:w="0" w:type="dxa"/>
          </w:tblCellMar>
        </w:tblPrEx>
        <w:tc>
          <w:tcPr>
            <w:tcW w:w="900" w:type="dxa"/>
            <w:gridSpan w:val="2"/>
          </w:tcPr>
          <w:p w:rsidR="007F6981" w:rsidRPr="00F45B33" w:rsidRDefault="007F6981" w:rsidP="0095184B">
            <w:pPr>
              <w:spacing w:line="360" w:lineRule="auto"/>
              <w:ind w:right="119"/>
              <w:rPr>
                <w:sz w:val="28"/>
                <w:szCs w:val="28"/>
                <w:lang w:val="en-US"/>
              </w:rPr>
            </w:pPr>
            <w:r>
              <w:rPr>
                <w:sz w:val="28"/>
                <w:szCs w:val="28"/>
                <w:lang w:val="en-US"/>
              </w:rPr>
              <w:t>16</w:t>
            </w:r>
            <w:r w:rsidRPr="00843F5F">
              <w:rPr>
                <w:sz w:val="28"/>
                <w:szCs w:val="28"/>
                <w:lang w:val="en-US"/>
              </w:rPr>
              <w:t>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rFonts w:eastAsia="Times-Roman"/>
                <w:sz w:val="28"/>
                <w:lang w:val="en-US"/>
              </w:rPr>
              <w:t>Tack</w:t>
            </w:r>
            <w:r>
              <w:rPr>
                <w:rFonts w:eastAsia="Times-Roman"/>
                <w:sz w:val="28"/>
                <w:lang w:val="uk-UA"/>
              </w:rPr>
              <w:t xml:space="preserve"> </w:t>
            </w:r>
            <w:r>
              <w:rPr>
                <w:rFonts w:eastAsia="Times-Roman"/>
                <w:sz w:val="28"/>
                <w:lang w:val="en-US"/>
              </w:rPr>
              <w:t>J</w:t>
            </w:r>
            <w:r>
              <w:rPr>
                <w:rFonts w:eastAsia="Times-Roman"/>
                <w:sz w:val="28"/>
                <w:lang w:val="uk-UA"/>
              </w:rPr>
              <w:t xml:space="preserve">. </w:t>
            </w:r>
            <w:r>
              <w:rPr>
                <w:rFonts w:eastAsia="Times-Bold"/>
                <w:bCs/>
                <w:sz w:val="28"/>
                <w:szCs w:val="28"/>
                <w:lang w:val="en-US"/>
              </w:rPr>
              <w:t>The role of bile and pepsin in the pathophysiology and treatment of gastro-esophageal reflux disease</w:t>
            </w:r>
            <w:r>
              <w:rPr>
                <w:rFonts w:eastAsia="Times-Bold"/>
                <w:bCs/>
                <w:sz w:val="28"/>
                <w:szCs w:val="28"/>
                <w:lang w:val="uk-UA"/>
              </w:rPr>
              <w:t xml:space="preserve"> / </w:t>
            </w:r>
            <w:r>
              <w:rPr>
                <w:rFonts w:eastAsia="Times-Roman"/>
                <w:sz w:val="28"/>
                <w:lang w:val="en-US"/>
              </w:rPr>
              <w:t>J</w:t>
            </w:r>
            <w:r w:rsidRPr="00436252">
              <w:rPr>
                <w:rFonts w:eastAsia="Times-Roman"/>
                <w:sz w:val="28"/>
                <w:lang w:val="en-US"/>
              </w:rPr>
              <w:t>.</w:t>
            </w:r>
            <w:r>
              <w:rPr>
                <w:rFonts w:eastAsia="Times-Roman"/>
                <w:sz w:val="28"/>
                <w:lang w:val="en-US"/>
              </w:rPr>
              <w:t xml:space="preserve"> Tack</w:t>
            </w:r>
            <w:r>
              <w:rPr>
                <w:rFonts w:eastAsia="Times-Roman"/>
                <w:sz w:val="28"/>
                <w:lang w:val="uk-UA"/>
              </w:rPr>
              <w:t xml:space="preserve"> </w:t>
            </w:r>
            <w:r>
              <w:rPr>
                <w:rFonts w:eastAsia="Times-Bold"/>
                <w:bCs/>
                <w:sz w:val="28"/>
                <w:szCs w:val="28"/>
                <w:lang w:val="uk-UA"/>
              </w:rPr>
              <w:t xml:space="preserve">// </w:t>
            </w:r>
            <w:r>
              <w:rPr>
                <w:bCs/>
                <w:sz w:val="28"/>
                <w:szCs w:val="28"/>
                <w:lang w:val="en-US"/>
              </w:rPr>
              <w:t>Novel Developments in Gastroenterology</w:t>
            </w:r>
            <w:r>
              <w:rPr>
                <w:bCs/>
                <w:sz w:val="28"/>
                <w:szCs w:val="28"/>
                <w:lang w:val="uk-UA"/>
              </w:rPr>
              <w:t xml:space="preserve">. </w:t>
            </w:r>
            <w:r>
              <w:rPr>
                <w:sz w:val="28"/>
                <w:szCs w:val="28"/>
                <w:lang w:val="uk-UA"/>
              </w:rPr>
              <w:t>–</w:t>
            </w:r>
            <w:r>
              <w:rPr>
                <w:sz w:val="28"/>
                <w:szCs w:val="28"/>
                <w:lang w:val="en-US"/>
              </w:rPr>
              <w:t xml:space="preserve"> </w:t>
            </w:r>
            <w:r>
              <w:rPr>
                <w:sz w:val="28"/>
                <w:lang w:val="en-US"/>
              </w:rPr>
              <w:t>Paris</w:t>
            </w:r>
            <w:r>
              <w:rPr>
                <w:sz w:val="28"/>
                <w:lang w:val="uk-UA"/>
              </w:rPr>
              <w:t xml:space="preserve">, 19хх. </w:t>
            </w:r>
            <w:r>
              <w:rPr>
                <w:sz w:val="28"/>
                <w:szCs w:val="28"/>
                <w:lang w:val="uk-UA"/>
              </w:rPr>
              <w:t>–</w:t>
            </w:r>
            <w:r>
              <w:rPr>
                <w:sz w:val="28"/>
                <w:szCs w:val="28"/>
                <w:lang w:val="en-US"/>
              </w:rPr>
              <w:t xml:space="preserve"> </w:t>
            </w:r>
            <w:r>
              <w:rPr>
                <w:sz w:val="28"/>
                <w:lang w:val="uk-UA"/>
              </w:rPr>
              <w:t>Р. 45</w:t>
            </w:r>
            <w:r>
              <w:rPr>
                <w:sz w:val="28"/>
                <w:szCs w:val="28"/>
                <w:lang w:val="uk-UA"/>
              </w:rPr>
              <w:t>–</w:t>
            </w:r>
            <w:r>
              <w:rPr>
                <w:sz w:val="28"/>
                <w:lang w:val="uk-UA"/>
              </w:rPr>
              <w:t>53.</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169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lang w:val="uk-UA"/>
              </w:rPr>
              <w:t xml:space="preserve">Influence of pantoprazole on oesophageal motility, and bile and acid reflux in patients with oesophagitis / P. Netzer, A. Gut, R. Brundler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uk-UA"/>
              </w:rPr>
              <w:t xml:space="preserve"> </w:t>
            </w:r>
            <w:r>
              <w:rPr>
                <w:bCs/>
                <w:color w:val="000000"/>
                <w:sz w:val="28"/>
                <w:szCs w:val="28"/>
                <w:lang w:val="uk-UA"/>
              </w:rPr>
              <w:t xml:space="preserve">// </w:t>
            </w:r>
            <w:r>
              <w:rPr>
                <w:sz w:val="28"/>
                <w:lang w:val="uk-UA"/>
              </w:rPr>
              <w:t>Aliment. Pharmacol. Ther. – 2001. – № 15. – Р. 1375–1384.</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7</w:t>
            </w:r>
            <w:r>
              <w:rPr>
                <w:sz w:val="28"/>
                <w:szCs w:val="28"/>
              </w:rPr>
              <w:t>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lang w:val="uk-UA"/>
              </w:rPr>
              <w:t xml:space="preserve">Effect of omeprazole 20 mg twice daily on duodenogastric and gastro-oesophageal bile reflux in Barrett's oesophagus / R. E. Marshall, </w:t>
            </w:r>
            <w:r>
              <w:rPr>
                <w:sz w:val="28"/>
                <w:lang w:val="uk-UA"/>
              </w:rPr>
              <w:br/>
              <w:t xml:space="preserve">A. Anggiansah, D. K. Manifold </w:t>
            </w:r>
            <w:r w:rsidRPr="00DB5A6D">
              <w:rPr>
                <w:bCs/>
                <w:sz w:val="28"/>
                <w:szCs w:val="28"/>
                <w:lang w:val="nl-NL"/>
              </w:rPr>
              <w:t>[</w:t>
            </w:r>
            <w:r w:rsidRPr="00DB5A6D">
              <w:rPr>
                <w:sz w:val="28"/>
                <w:szCs w:val="28"/>
                <w:lang w:val="nl-NL"/>
              </w:rPr>
              <w:t>et al.</w:t>
            </w:r>
            <w:r w:rsidRPr="00DB5A6D">
              <w:rPr>
                <w:bCs/>
                <w:sz w:val="28"/>
                <w:szCs w:val="28"/>
                <w:lang w:val="nl-NL"/>
              </w:rPr>
              <w:t>]</w:t>
            </w:r>
            <w:r>
              <w:rPr>
                <w:bCs/>
                <w:color w:val="000000"/>
                <w:sz w:val="28"/>
                <w:szCs w:val="28"/>
                <w:lang w:val="uk-UA"/>
              </w:rPr>
              <w:t xml:space="preserve"> // </w:t>
            </w:r>
            <w:r>
              <w:rPr>
                <w:sz w:val="28"/>
                <w:lang w:val="uk-UA"/>
              </w:rPr>
              <w:t>Gut. – 1998. – № 4. – Р. 603–606.</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7</w:t>
            </w:r>
            <w:r>
              <w:rPr>
                <w:sz w:val="28"/>
                <w:szCs w:val="28"/>
              </w:rPr>
              <w:t>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lang w:val="uk-UA"/>
              </w:rPr>
            </w:pPr>
            <w:r>
              <w:rPr>
                <w:bCs/>
                <w:sz w:val="28"/>
                <w:lang w:val="en-US"/>
              </w:rPr>
              <w:t>Bile acids as carcinogens in human gastrointestinal cancers</w:t>
            </w:r>
            <w:r>
              <w:rPr>
                <w:bCs/>
                <w:sz w:val="28"/>
                <w:lang w:val="uk-UA"/>
              </w:rPr>
              <w:t xml:space="preserve"> / </w:t>
            </w:r>
            <w:r>
              <w:rPr>
                <w:bCs/>
                <w:sz w:val="28"/>
                <w:lang w:val="nl-NL"/>
              </w:rPr>
              <w:t>H</w:t>
            </w:r>
            <w:r>
              <w:rPr>
                <w:bCs/>
                <w:sz w:val="28"/>
                <w:lang w:val="uk-UA"/>
              </w:rPr>
              <w:t xml:space="preserve">. </w:t>
            </w:r>
            <w:r>
              <w:rPr>
                <w:bCs/>
                <w:sz w:val="28"/>
                <w:lang w:val="nl-NL"/>
              </w:rPr>
              <w:t>Bernstein, C</w:t>
            </w:r>
            <w:r>
              <w:rPr>
                <w:bCs/>
                <w:sz w:val="28"/>
                <w:lang w:val="uk-UA"/>
              </w:rPr>
              <w:t xml:space="preserve">. </w:t>
            </w:r>
            <w:r>
              <w:rPr>
                <w:bCs/>
                <w:sz w:val="28"/>
                <w:lang w:val="nl-NL"/>
              </w:rPr>
              <w:t>Bernstein, C</w:t>
            </w:r>
            <w:r>
              <w:rPr>
                <w:bCs/>
                <w:sz w:val="28"/>
                <w:lang w:val="uk-UA"/>
              </w:rPr>
              <w:t xml:space="preserve">. </w:t>
            </w:r>
            <w:r>
              <w:rPr>
                <w:bCs/>
                <w:sz w:val="28"/>
                <w:lang w:val="nl-NL"/>
              </w:rPr>
              <w:t>M</w:t>
            </w:r>
            <w:r>
              <w:rPr>
                <w:bCs/>
                <w:sz w:val="28"/>
                <w:lang w:val="uk-UA"/>
              </w:rPr>
              <w:t xml:space="preserve">. </w:t>
            </w:r>
            <w:r>
              <w:rPr>
                <w:bCs/>
                <w:sz w:val="28"/>
                <w:lang w:val="nl-NL"/>
              </w:rPr>
              <w:t xml:space="preserve">Payne </w:t>
            </w:r>
            <w:r w:rsidRPr="00DB5A6D">
              <w:rPr>
                <w:bCs/>
                <w:sz w:val="28"/>
                <w:szCs w:val="28"/>
                <w:lang w:val="nl-NL"/>
              </w:rPr>
              <w:t>[</w:t>
            </w:r>
            <w:r w:rsidRPr="00DB5A6D">
              <w:rPr>
                <w:sz w:val="28"/>
                <w:szCs w:val="28"/>
                <w:lang w:val="nl-NL"/>
              </w:rPr>
              <w:t>et al.</w:t>
            </w:r>
            <w:r w:rsidRPr="00DB5A6D">
              <w:rPr>
                <w:bCs/>
                <w:sz w:val="28"/>
                <w:szCs w:val="28"/>
                <w:lang w:val="nl-NL"/>
              </w:rPr>
              <w:t>]</w:t>
            </w:r>
            <w:r w:rsidRPr="00436252">
              <w:rPr>
                <w:bCs/>
                <w:sz w:val="28"/>
                <w:szCs w:val="28"/>
                <w:lang w:val="en-US"/>
              </w:rPr>
              <w:t xml:space="preserve"> </w:t>
            </w:r>
            <w:r>
              <w:rPr>
                <w:bCs/>
                <w:color w:val="000000"/>
                <w:sz w:val="28"/>
                <w:szCs w:val="28"/>
                <w:lang w:val="uk-UA"/>
              </w:rPr>
              <w:t xml:space="preserve">// </w:t>
            </w:r>
            <w:r>
              <w:rPr>
                <w:bCs/>
                <w:sz w:val="28"/>
                <w:lang w:val="en-US"/>
              </w:rPr>
              <w:t>Mutat</w:t>
            </w:r>
            <w:r>
              <w:rPr>
                <w:bCs/>
                <w:sz w:val="28"/>
                <w:lang w:val="uk-UA"/>
              </w:rPr>
              <w:t>.</w:t>
            </w:r>
            <w:r>
              <w:rPr>
                <w:bCs/>
                <w:sz w:val="28"/>
                <w:lang w:val="en-US"/>
              </w:rPr>
              <w:t xml:space="preserve"> Res. </w:t>
            </w:r>
            <w:r>
              <w:rPr>
                <w:bCs/>
                <w:sz w:val="28"/>
                <w:lang w:val="uk-UA"/>
              </w:rPr>
              <w:t xml:space="preserve">– </w:t>
            </w:r>
            <w:r>
              <w:rPr>
                <w:bCs/>
                <w:sz w:val="28"/>
                <w:lang w:val="en-US"/>
              </w:rPr>
              <w:t>2005</w:t>
            </w:r>
            <w:r>
              <w:rPr>
                <w:bCs/>
                <w:sz w:val="28"/>
                <w:lang w:val="uk-UA"/>
              </w:rPr>
              <w:t>. –</w:t>
            </w:r>
            <w:r>
              <w:rPr>
                <w:bCs/>
                <w:sz w:val="28"/>
                <w:lang w:val="en-US"/>
              </w:rPr>
              <w:t xml:space="preserve"> </w:t>
            </w:r>
            <w:r>
              <w:rPr>
                <w:bCs/>
                <w:sz w:val="28"/>
                <w:szCs w:val="28"/>
                <w:lang w:val="en-US"/>
              </w:rPr>
              <w:t>Vol</w:t>
            </w:r>
            <w:r>
              <w:rPr>
                <w:bCs/>
                <w:sz w:val="28"/>
                <w:szCs w:val="28"/>
                <w:lang w:val="uk-UA"/>
              </w:rPr>
              <w:t>.</w:t>
            </w:r>
            <w:r>
              <w:rPr>
                <w:bCs/>
                <w:sz w:val="28"/>
                <w:szCs w:val="28"/>
                <w:lang w:val="en-US"/>
              </w:rPr>
              <w:t xml:space="preserve"> </w:t>
            </w:r>
            <w:r>
              <w:rPr>
                <w:bCs/>
                <w:sz w:val="28"/>
                <w:lang w:val="en-US"/>
              </w:rPr>
              <w:t>589</w:t>
            </w:r>
            <w:r>
              <w:rPr>
                <w:bCs/>
                <w:sz w:val="28"/>
                <w:lang w:val="uk-UA"/>
              </w:rPr>
              <w:t xml:space="preserve">. – № 1. – </w:t>
            </w:r>
          </w:p>
          <w:p w:rsidR="007F6981" w:rsidRDefault="007F6981" w:rsidP="0095184B">
            <w:pPr>
              <w:autoSpaceDE w:val="0"/>
              <w:autoSpaceDN w:val="0"/>
              <w:adjustRightInd w:val="0"/>
              <w:spacing w:line="360" w:lineRule="auto"/>
              <w:ind w:right="119"/>
              <w:jc w:val="both"/>
              <w:rPr>
                <w:bCs/>
                <w:sz w:val="28"/>
                <w:szCs w:val="20"/>
                <w:lang w:val="nl-NL"/>
              </w:rPr>
            </w:pPr>
            <w:r>
              <w:rPr>
                <w:bCs/>
                <w:sz w:val="28"/>
                <w:lang w:val="uk-UA"/>
              </w:rPr>
              <w:t xml:space="preserve">Р. </w:t>
            </w:r>
            <w:r>
              <w:rPr>
                <w:bCs/>
                <w:sz w:val="28"/>
                <w:lang w:val="en-US"/>
              </w:rPr>
              <w:t>47</w:t>
            </w:r>
            <w:r>
              <w:rPr>
                <w:bCs/>
                <w:sz w:val="28"/>
                <w:lang w:val="uk-UA"/>
              </w:rPr>
              <w:t>–</w:t>
            </w:r>
            <w:r>
              <w:rPr>
                <w:bCs/>
                <w:sz w:val="28"/>
                <w:lang w:val="en-US"/>
              </w:rPr>
              <w:t>65.</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172</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szCs w:val="28"/>
                <w:lang w:val="en-US"/>
              </w:rPr>
              <w:t>Bernstein</w:t>
            </w:r>
            <w:r>
              <w:rPr>
                <w:sz w:val="28"/>
                <w:szCs w:val="28"/>
                <w:lang w:val="uk-UA"/>
              </w:rPr>
              <w:t xml:space="preserve"> </w:t>
            </w:r>
            <w:r>
              <w:rPr>
                <w:sz w:val="28"/>
                <w:szCs w:val="28"/>
                <w:lang w:val="en-US"/>
              </w:rPr>
              <w:t>C</w:t>
            </w:r>
            <w:r>
              <w:rPr>
                <w:sz w:val="28"/>
                <w:szCs w:val="28"/>
                <w:lang w:val="uk-UA"/>
              </w:rPr>
              <w:t>.</w:t>
            </w:r>
            <w:r>
              <w:rPr>
                <w:sz w:val="28"/>
                <w:szCs w:val="28"/>
                <w:lang w:val="en-US"/>
              </w:rPr>
              <w:t xml:space="preserve"> </w:t>
            </w:r>
            <w:r>
              <w:rPr>
                <w:bCs/>
                <w:sz w:val="28"/>
                <w:szCs w:val="28"/>
                <w:lang w:val="en-US"/>
              </w:rPr>
              <w:t>Aging, sex and DNA repair</w:t>
            </w:r>
            <w:r w:rsidRPr="005471AF">
              <w:rPr>
                <w:bCs/>
                <w:sz w:val="28"/>
                <w:szCs w:val="28"/>
                <w:lang w:val="en-US"/>
              </w:rPr>
              <w:t xml:space="preserve"> / </w:t>
            </w:r>
            <w:r>
              <w:rPr>
                <w:sz w:val="28"/>
                <w:szCs w:val="28"/>
                <w:lang w:val="en-US"/>
              </w:rPr>
              <w:t>Bernstein</w:t>
            </w:r>
            <w:r>
              <w:rPr>
                <w:sz w:val="28"/>
                <w:szCs w:val="28"/>
                <w:lang w:val="uk-UA"/>
              </w:rPr>
              <w:t xml:space="preserve"> </w:t>
            </w:r>
            <w:r>
              <w:rPr>
                <w:sz w:val="28"/>
                <w:szCs w:val="28"/>
                <w:lang w:val="en-US"/>
              </w:rPr>
              <w:t>C</w:t>
            </w:r>
            <w:r>
              <w:rPr>
                <w:sz w:val="28"/>
                <w:szCs w:val="28"/>
                <w:lang w:val="uk-UA"/>
              </w:rPr>
              <w:t>.</w:t>
            </w:r>
            <w:r>
              <w:rPr>
                <w:sz w:val="28"/>
                <w:szCs w:val="28"/>
                <w:lang w:val="en-US"/>
              </w:rPr>
              <w:t>, Bernstein</w:t>
            </w:r>
            <w:r>
              <w:rPr>
                <w:sz w:val="28"/>
                <w:szCs w:val="28"/>
                <w:lang w:val="uk-UA"/>
              </w:rPr>
              <w:t xml:space="preserve"> </w:t>
            </w:r>
            <w:r>
              <w:rPr>
                <w:sz w:val="28"/>
                <w:szCs w:val="28"/>
                <w:lang w:val="en-US"/>
              </w:rPr>
              <w:t>H</w:t>
            </w:r>
            <w:r>
              <w:rPr>
                <w:sz w:val="28"/>
                <w:szCs w:val="28"/>
                <w:lang w:val="uk-UA"/>
              </w:rPr>
              <w:t>.</w:t>
            </w:r>
            <w:r>
              <w:rPr>
                <w:sz w:val="28"/>
                <w:szCs w:val="28"/>
                <w:lang w:val="en-US"/>
              </w:rPr>
              <w:t xml:space="preserve"> </w:t>
            </w:r>
            <w:r>
              <w:rPr>
                <w:bCs/>
                <w:sz w:val="28"/>
                <w:szCs w:val="28"/>
                <w:lang w:val="uk-UA"/>
              </w:rPr>
              <w:t>–</w:t>
            </w:r>
            <w:r>
              <w:rPr>
                <w:bCs/>
                <w:sz w:val="28"/>
                <w:szCs w:val="28"/>
                <w:lang w:val="en-US"/>
              </w:rPr>
              <w:t xml:space="preserve"> New York</w:t>
            </w:r>
            <w:r>
              <w:rPr>
                <w:bCs/>
                <w:sz w:val="28"/>
                <w:szCs w:val="28"/>
                <w:lang w:val="uk-UA"/>
              </w:rPr>
              <w:t>:</w:t>
            </w:r>
            <w:r>
              <w:rPr>
                <w:bCs/>
                <w:sz w:val="28"/>
                <w:szCs w:val="28"/>
                <w:lang w:val="en-US"/>
              </w:rPr>
              <w:t xml:space="preserve"> Academic Press, 1991.</w:t>
            </w:r>
            <w:r>
              <w:rPr>
                <w:bCs/>
                <w:sz w:val="28"/>
                <w:szCs w:val="28"/>
                <w:lang w:val="uk-UA"/>
              </w:rPr>
              <w:t xml:space="preserve"> – </w:t>
            </w:r>
            <w:r>
              <w:rPr>
                <w:bCs/>
                <w:sz w:val="28"/>
                <w:szCs w:val="28"/>
                <w:lang w:val="en-US"/>
              </w:rPr>
              <w:t>382</w:t>
            </w:r>
            <w:r>
              <w:rPr>
                <w:bCs/>
                <w:sz w:val="28"/>
                <w:szCs w:val="28"/>
                <w:lang w:val="uk-UA"/>
              </w:rPr>
              <w:t xml:space="preserve"> p.</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173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lang w:val="en-US"/>
              </w:rPr>
              <w:t>Simic A.</w:t>
            </w:r>
            <w:r>
              <w:rPr>
                <w:sz w:val="28"/>
                <w:lang w:val="uk-UA"/>
              </w:rPr>
              <w:t xml:space="preserve"> </w:t>
            </w:r>
            <w:r>
              <w:rPr>
                <w:sz w:val="28"/>
                <w:lang w:val="en-US"/>
              </w:rPr>
              <w:t>Significance of duodenogastric reflux in patients with erosive esophagitis</w:t>
            </w:r>
            <w:r>
              <w:rPr>
                <w:sz w:val="28"/>
                <w:lang w:val="uk-UA"/>
              </w:rPr>
              <w:t xml:space="preserve"> </w:t>
            </w:r>
            <w:r>
              <w:rPr>
                <w:sz w:val="28"/>
                <w:lang w:val="en-US"/>
              </w:rPr>
              <w:t>/ A</w:t>
            </w:r>
            <w:r>
              <w:rPr>
                <w:sz w:val="28"/>
                <w:lang w:val="uk-UA"/>
              </w:rPr>
              <w:t>.</w:t>
            </w:r>
            <w:r>
              <w:rPr>
                <w:sz w:val="28"/>
                <w:lang w:val="en-US"/>
              </w:rPr>
              <w:t xml:space="preserve"> Simic, P. Pesko </w:t>
            </w:r>
            <w:r>
              <w:rPr>
                <w:sz w:val="28"/>
                <w:lang w:val="uk-UA"/>
              </w:rPr>
              <w:t xml:space="preserve">// </w:t>
            </w:r>
            <w:r>
              <w:rPr>
                <w:rStyle w:val="aff7"/>
                <w:b w:val="0"/>
                <w:lang w:val="en-US"/>
              </w:rPr>
              <w:t>Acta Chir</w:t>
            </w:r>
            <w:r>
              <w:rPr>
                <w:rStyle w:val="aff7"/>
                <w:b w:val="0"/>
                <w:lang w:val="uk-UA"/>
              </w:rPr>
              <w:t>.</w:t>
            </w:r>
            <w:r>
              <w:rPr>
                <w:rStyle w:val="aff7"/>
                <w:b w:val="0"/>
                <w:lang w:val="en-US"/>
              </w:rPr>
              <w:t xml:space="preserve"> Iugosl. </w:t>
            </w:r>
            <w:r>
              <w:rPr>
                <w:rStyle w:val="aff7"/>
                <w:b w:val="0"/>
                <w:lang w:val="uk-UA"/>
              </w:rPr>
              <w:t xml:space="preserve">– </w:t>
            </w:r>
            <w:r>
              <w:rPr>
                <w:rStyle w:val="aff7"/>
                <w:b w:val="0"/>
                <w:lang w:val="en-US"/>
              </w:rPr>
              <w:t>2000</w:t>
            </w:r>
            <w:r>
              <w:rPr>
                <w:rStyle w:val="aff7"/>
                <w:b w:val="0"/>
                <w:lang w:val="uk-UA"/>
              </w:rPr>
              <w:t xml:space="preserve">. – </w:t>
            </w:r>
            <w:r>
              <w:rPr>
                <w:bCs/>
                <w:sz w:val="28"/>
                <w:szCs w:val="28"/>
                <w:lang w:val="en-US"/>
              </w:rPr>
              <w:t>Vol</w:t>
            </w:r>
            <w:r>
              <w:rPr>
                <w:bCs/>
                <w:sz w:val="28"/>
                <w:szCs w:val="28"/>
                <w:lang w:val="uk-UA"/>
              </w:rPr>
              <w:t>.</w:t>
            </w:r>
            <w:r>
              <w:rPr>
                <w:b/>
                <w:sz w:val="28"/>
                <w:szCs w:val="28"/>
                <w:lang w:val="en-US"/>
              </w:rPr>
              <w:t xml:space="preserve"> </w:t>
            </w:r>
            <w:r>
              <w:rPr>
                <w:rStyle w:val="aff7"/>
                <w:b w:val="0"/>
                <w:lang w:val="en-US"/>
              </w:rPr>
              <w:t>47</w:t>
            </w:r>
            <w:r>
              <w:rPr>
                <w:rStyle w:val="aff7"/>
                <w:b w:val="0"/>
                <w:lang w:val="uk-UA"/>
              </w:rPr>
              <w:t xml:space="preserve">. – № </w:t>
            </w:r>
            <w:r>
              <w:rPr>
                <w:rStyle w:val="aff7"/>
                <w:b w:val="0"/>
                <w:lang w:val="en-US"/>
              </w:rPr>
              <w:t>3</w:t>
            </w:r>
            <w:r>
              <w:rPr>
                <w:rStyle w:val="aff7"/>
                <w:b w:val="0"/>
                <w:lang w:val="uk-UA"/>
              </w:rPr>
              <w:t xml:space="preserve">. – Р. </w:t>
            </w:r>
            <w:r>
              <w:rPr>
                <w:rStyle w:val="aff7"/>
                <w:b w:val="0"/>
                <w:lang w:val="en-US"/>
              </w:rPr>
              <w:t>67</w:t>
            </w:r>
            <w:r>
              <w:rPr>
                <w:rStyle w:val="aff7"/>
                <w:b w:val="0"/>
                <w:lang w:val="uk-UA"/>
              </w:rPr>
              <w:t>–</w:t>
            </w:r>
            <w:r>
              <w:rPr>
                <w:rStyle w:val="aff7"/>
                <w:b w:val="0"/>
                <w:lang w:val="en-US"/>
              </w:rPr>
              <w:t>72.</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174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bCs/>
                <w:sz w:val="28"/>
                <w:lang w:val="it-IT"/>
              </w:rPr>
              <w:t>Nina-Virreira</w:t>
            </w:r>
            <w:r>
              <w:rPr>
                <w:bCs/>
                <w:sz w:val="28"/>
                <w:lang w:val="uk-UA"/>
              </w:rPr>
              <w:t xml:space="preserve"> </w:t>
            </w:r>
            <w:r>
              <w:rPr>
                <w:bCs/>
                <w:sz w:val="28"/>
                <w:lang w:val="it-IT"/>
              </w:rPr>
              <w:t>C.</w:t>
            </w:r>
            <w:r w:rsidRPr="00524389">
              <w:rPr>
                <w:bCs/>
                <w:sz w:val="28"/>
                <w:lang w:val="en-US"/>
              </w:rPr>
              <w:t xml:space="preserve"> </w:t>
            </w:r>
            <w:r>
              <w:rPr>
                <w:bCs/>
                <w:sz w:val="28"/>
                <w:lang w:val="it-IT"/>
              </w:rPr>
              <w:t>O</w:t>
            </w:r>
            <w:r>
              <w:rPr>
                <w:sz w:val="28"/>
                <w:lang w:val="it-IT"/>
              </w:rPr>
              <w:t>.</w:t>
            </w:r>
            <w:r>
              <w:rPr>
                <w:sz w:val="28"/>
                <w:lang w:val="uk-UA"/>
              </w:rPr>
              <w:t xml:space="preserve"> </w:t>
            </w:r>
            <w:r>
              <w:rPr>
                <w:bCs/>
                <w:sz w:val="28"/>
                <w:szCs w:val="27"/>
                <w:lang w:val="en-US"/>
              </w:rPr>
              <w:t>Duodenogastroesophageal reflux- and esophagitis-induced disease</w:t>
            </w:r>
            <w:r>
              <w:rPr>
                <w:bCs/>
                <w:sz w:val="28"/>
                <w:szCs w:val="27"/>
                <w:lang w:val="uk-UA"/>
              </w:rPr>
              <w:t xml:space="preserve"> </w:t>
            </w:r>
            <w:r>
              <w:rPr>
                <w:bCs/>
                <w:sz w:val="28"/>
                <w:szCs w:val="27"/>
                <w:lang w:val="en-US"/>
              </w:rPr>
              <w:t xml:space="preserve">/ </w:t>
            </w:r>
            <w:r>
              <w:rPr>
                <w:bCs/>
                <w:sz w:val="28"/>
                <w:lang w:val="it-IT"/>
              </w:rPr>
              <w:t>C. O. Nina-Virreira</w:t>
            </w:r>
            <w:r>
              <w:rPr>
                <w:sz w:val="28"/>
                <w:lang w:val="it-IT"/>
              </w:rPr>
              <w:t xml:space="preserve">, </w:t>
            </w:r>
            <w:r>
              <w:rPr>
                <w:bCs/>
                <w:sz w:val="28"/>
                <w:lang w:val="it-IT"/>
              </w:rPr>
              <w:t>J. Arenas-Osuna</w:t>
            </w:r>
            <w:r>
              <w:rPr>
                <w:sz w:val="28"/>
                <w:lang w:val="it-IT"/>
              </w:rPr>
              <w:t xml:space="preserve">, </w:t>
            </w:r>
            <w:r>
              <w:rPr>
                <w:bCs/>
                <w:sz w:val="28"/>
                <w:lang w:val="it-IT"/>
              </w:rPr>
              <w:t>H</w:t>
            </w:r>
            <w:r>
              <w:rPr>
                <w:sz w:val="28"/>
                <w:lang w:val="it-IT"/>
              </w:rPr>
              <w:t xml:space="preserve">. </w:t>
            </w:r>
            <w:r>
              <w:rPr>
                <w:bCs/>
                <w:sz w:val="28"/>
                <w:lang w:val="it-IT"/>
              </w:rPr>
              <w:t xml:space="preserve">Quiroga-Via </w:t>
            </w:r>
            <w:r>
              <w:rPr>
                <w:bCs/>
                <w:sz w:val="28"/>
                <w:szCs w:val="27"/>
                <w:lang w:val="uk-UA"/>
              </w:rPr>
              <w:t xml:space="preserve">// </w:t>
            </w:r>
            <w:r>
              <w:rPr>
                <w:sz w:val="28"/>
                <w:lang w:val="en-US"/>
              </w:rPr>
              <w:t>Cir</w:t>
            </w:r>
            <w:r>
              <w:rPr>
                <w:sz w:val="28"/>
                <w:lang w:val="uk-UA"/>
              </w:rPr>
              <w:t>.</w:t>
            </w:r>
            <w:r>
              <w:rPr>
                <w:sz w:val="28"/>
                <w:lang w:val="en-US"/>
              </w:rPr>
              <w:t xml:space="preserve"> Cir. </w:t>
            </w:r>
            <w:r>
              <w:rPr>
                <w:sz w:val="28"/>
                <w:lang w:val="uk-UA"/>
              </w:rPr>
              <w:t xml:space="preserve">– </w:t>
            </w:r>
            <w:r>
              <w:rPr>
                <w:sz w:val="28"/>
                <w:lang w:val="en-US"/>
              </w:rPr>
              <w:t>2003</w:t>
            </w:r>
            <w:r>
              <w:rPr>
                <w:sz w:val="28"/>
                <w:lang w:val="uk-UA"/>
              </w:rPr>
              <w:t xml:space="preserve">. – </w:t>
            </w:r>
            <w:r>
              <w:rPr>
                <w:bCs/>
                <w:sz w:val="28"/>
                <w:szCs w:val="28"/>
                <w:lang w:val="en-US"/>
              </w:rPr>
              <w:t>Vol</w:t>
            </w:r>
            <w:r>
              <w:rPr>
                <w:bCs/>
                <w:sz w:val="28"/>
                <w:szCs w:val="28"/>
                <w:lang w:val="uk-UA"/>
              </w:rPr>
              <w:t>.</w:t>
            </w:r>
            <w:r>
              <w:rPr>
                <w:bCs/>
                <w:sz w:val="28"/>
                <w:szCs w:val="28"/>
                <w:lang w:val="en-US"/>
              </w:rPr>
              <w:t xml:space="preserve"> </w:t>
            </w:r>
            <w:r>
              <w:rPr>
                <w:sz w:val="28"/>
                <w:lang w:val="en-US"/>
              </w:rPr>
              <w:t>71</w:t>
            </w:r>
            <w:r>
              <w:rPr>
                <w:sz w:val="28"/>
                <w:lang w:val="uk-UA"/>
              </w:rPr>
              <w:t xml:space="preserve">. – № </w:t>
            </w:r>
            <w:r>
              <w:rPr>
                <w:sz w:val="28"/>
                <w:lang w:val="en-US"/>
              </w:rPr>
              <w:t>4</w:t>
            </w:r>
            <w:r>
              <w:rPr>
                <w:sz w:val="28"/>
                <w:lang w:val="uk-UA"/>
              </w:rPr>
              <w:t xml:space="preserve">. – Р. </w:t>
            </w:r>
            <w:r>
              <w:rPr>
                <w:sz w:val="28"/>
                <w:lang w:val="en-US"/>
              </w:rPr>
              <w:t>286</w:t>
            </w:r>
            <w:r>
              <w:rPr>
                <w:sz w:val="28"/>
                <w:lang w:val="uk-UA"/>
              </w:rPr>
              <w:t>–2</w:t>
            </w:r>
            <w:r>
              <w:rPr>
                <w:sz w:val="28"/>
                <w:lang w:val="en-US"/>
              </w:rPr>
              <w:t>95</w:t>
            </w:r>
            <w:r>
              <w:rPr>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7</w:t>
            </w:r>
            <w:r>
              <w:rPr>
                <w:sz w:val="28"/>
                <w:szCs w:val="28"/>
              </w:rPr>
              <w:t>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fr-FR"/>
              </w:rPr>
              <w:t>Vrba</w:t>
            </w:r>
            <w:r>
              <w:rPr>
                <w:sz w:val="28"/>
                <w:szCs w:val="28"/>
                <w:lang w:val="uk-UA"/>
              </w:rPr>
              <w:t xml:space="preserve"> </w:t>
            </w:r>
            <w:r>
              <w:rPr>
                <w:sz w:val="28"/>
                <w:szCs w:val="28"/>
                <w:lang w:val="fr-FR"/>
              </w:rPr>
              <w:t>R</w:t>
            </w:r>
            <w:r>
              <w:rPr>
                <w:sz w:val="28"/>
                <w:szCs w:val="28"/>
                <w:lang w:val="uk-UA"/>
              </w:rPr>
              <w:t xml:space="preserve">. </w:t>
            </w:r>
            <w:r>
              <w:rPr>
                <w:sz w:val="28"/>
                <w:szCs w:val="28"/>
                <w:lang w:val="en-US"/>
              </w:rPr>
              <w:t>Biliary reflux in a reflux disorder of the oesophagus</w:t>
            </w:r>
            <w:r>
              <w:rPr>
                <w:sz w:val="28"/>
                <w:szCs w:val="28"/>
                <w:lang w:val="uk-UA"/>
              </w:rPr>
              <w:t xml:space="preserve"> </w:t>
            </w:r>
            <w:r>
              <w:rPr>
                <w:sz w:val="28"/>
                <w:szCs w:val="28"/>
                <w:lang w:val="en-US"/>
              </w:rPr>
              <w:t xml:space="preserve">/ </w:t>
            </w:r>
            <w:r>
              <w:rPr>
                <w:sz w:val="28"/>
                <w:szCs w:val="28"/>
                <w:lang w:val="fr-FR"/>
              </w:rPr>
              <w:t>R</w:t>
            </w:r>
            <w:r>
              <w:rPr>
                <w:sz w:val="28"/>
                <w:szCs w:val="28"/>
                <w:lang w:val="uk-UA"/>
              </w:rPr>
              <w:t>.</w:t>
            </w:r>
            <w:r>
              <w:rPr>
                <w:sz w:val="28"/>
                <w:szCs w:val="28"/>
                <w:lang w:val="en-US"/>
              </w:rPr>
              <w:t xml:space="preserve"> </w:t>
            </w:r>
            <w:r>
              <w:rPr>
                <w:sz w:val="28"/>
                <w:szCs w:val="28"/>
                <w:lang w:val="fr-FR"/>
              </w:rPr>
              <w:t>Vrba, C</w:t>
            </w:r>
            <w:r>
              <w:rPr>
                <w:sz w:val="28"/>
                <w:szCs w:val="28"/>
                <w:lang w:val="uk-UA"/>
              </w:rPr>
              <w:t>.</w:t>
            </w:r>
            <w:r>
              <w:rPr>
                <w:sz w:val="28"/>
                <w:szCs w:val="28"/>
                <w:lang w:val="en-US"/>
              </w:rPr>
              <w:t xml:space="preserve"> </w:t>
            </w:r>
            <w:r>
              <w:rPr>
                <w:sz w:val="28"/>
                <w:szCs w:val="28"/>
                <w:lang w:val="fr-FR"/>
              </w:rPr>
              <w:t>Neoral, R</w:t>
            </w:r>
            <w:r>
              <w:rPr>
                <w:sz w:val="28"/>
                <w:szCs w:val="28"/>
                <w:lang w:val="uk-UA"/>
              </w:rPr>
              <w:t>.</w:t>
            </w:r>
            <w:r>
              <w:rPr>
                <w:sz w:val="28"/>
                <w:szCs w:val="28"/>
                <w:lang w:val="en-US"/>
              </w:rPr>
              <w:t xml:space="preserve"> </w:t>
            </w:r>
            <w:r>
              <w:rPr>
                <w:sz w:val="28"/>
                <w:szCs w:val="28"/>
                <w:lang w:val="fr-FR"/>
              </w:rPr>
              <w:t xml:space="preserve">Aujeský </w:t>
            </w:r>
            <w:r>
              <w:rPr>
                <w:sz w:val="28"/>
                <w:szCs w:val="28"/>
                <w:lang w:val="uk-UA"/>
              </w:rPr>
              <w:t xml:space="preserve">// </w:t>
            </w:r>
            <w:r>
              <w:rPr>
                <w:sz w:val="28"/>
                <w:szCs w:val="28"/>
                <w:lang w:val="en-US"/>
              </w:rPr>
              <w:t>Rozhl</w:t>
            </w:r>
            <w:r>
              <w:rPr>
                <w:sz w:val="28"/>
                <w:szCs w:val="28"/>
                <w:lang w:val="uk-UA"/>
              </w:rPr>
              <w:t>.</w:t>
            </w:r>
            <w:r>
              <w:rPr>
                <w:sz w:val="28"/>
                <w:szCs w:val="28"/>
                <w:lang w:val="en-US"/>
              </w:rPr>
              <w:t xml:space="preserve"> Chir. </w:t>
            </w:r>
            <w:r>
              <w:rPr>
                <w:sz w:val="28"/>
                <w:szCs w:val="28"/>
                <w:lang w:val="uk-UA"/>
              </w:rPr>
              <w:t xml:space="preserve">– </w:t>
            </w:r>
            <w:r>
              <w:rPr>
                <w:sz w:val="28"/>
                <w:szCs w:val="28"/>
                <w:lang w:val="en-US"/>
              </w:rPr>
              <w:t>2006</w:t>
            </w:r>
            <w:r>
              <w:rPr>
                <w:sz w:val="28"/>
                <w:szCs w:val="28"/>
                <w:lang w:val="uk-UA"/>
              </w:rPr>
              <w:t xml:space="preserve">. – </w:t>
            </w:r>
            <w:r>
              <w:rPr>
                <w:bCs/>
                <w:sz w:val="28"/>
                <w:szCs w:val="28"/>
                <w:lang w:val="en-US"/>
              </w:rPr>
              <w:t>Vol</w:t>
            </w:r>
            <w:r>
              <w:rPr>
                <w:bCs/>
                <w:sz w:val="28"/>
                <w:szCs w:val="28"/>
                <w:lang w:val="uk-UA"/>
              </w:rPr>
              <w:t>.</w:t>
            </w:r>
            <w:r>
              <w:rPr>
                <w:bCs/>
                <w:sz w:val="28"/>
                <w:szCs w:val="28"/>
                <w:lang w:val="en-US"/>
              </w:rPr>
              <w:t xml:space="preserve"> </w:t>
            </w:r>
            <w:r>
              <w:rPr>
                <w:sz w:val="28"/>
                <w:szCs w:val="28"/>
                <w:lang w:val="en-US"/>
              </w:rPr>
              <w:t>85</w:t>
            </w:r>
            <w:r>
              <w:rPr>
                <w:sz w:val="28"/>
                <w:szCs w:val="28"/>
                <w:lang w:val="uk-UA"/>
              </w:rPr>
              <w:t>. – №</w:t>
            </w:r>
            <w:r>
              <w:rPr>
                <w:sz w:val="28"/>
                <w:szCs w:val="28"/>
                <w:lang w:val="en-US"/>
              </w:rPr>
              <w:t xml:space="preserve"> 1</w:t>
            </w:r>
            <w:r>
              <w:rPr>
                <w:sz w:val="28"/>
                <w:szCs w:val="28"/>
                <w:lang w:val="uk-UA"/>
              </w:rPr>
              <w:t xml:space="preserve">. – Р. </w:t>
            </w:r>
            <w:r>
              <w:rPr>
                <w:sz w:val="28"/>
                <w:szCs w:val="28"/>
                <w:lang w:val="en-US"/>
              </w:rPr>
              <w:t>31</w:t>
            </w:r>
            <w:r>
              <w:rPr>
                <w:sz w:val="28"/>
                <w:szCs w:val="28"/>
                <w:lang w:val="uk-UA"/>
              </w:rPr>
              <w:t>–</w:t>
            </w:r>
            <w:r>
              <w:rPr>
                <w:sz w:val="28"/>
                <w:szCs w:val="28"/>
                <w:lang w:val="en-US"/>
              </w:rPr>
              <w:t>34</w:t>
            </w:r>
            <w:r>
              <w:rPr>
                <w:sz w:val="28"/>
                <w:szCs w:val="28"/>
                <w:lang w:val="fr-FR"/>
              </w:rPr>
              <w:t>.</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sidRPr="00843F5F">
              <w:rPr>
                <w:sz w:val="28"/>
                <w:szCs w:val="28"/>
                <w:lang w:val="en-US"/>
              </w:rPr>
              <w:lastRenderedPageBreak/>
              <w:t>1</w:t>
            </w:r>
            <w:r>
              <w:rPr>
                <w:sz w:val="28"/>
                <w:szCs w:val="28"/>
                <w:lang w:val="en-US"/>
              </w:rPr>
              <w:t>7</w:t>
            </w:r>
            <w:r w:rsidRPr="00843F5F">
              <w:rPr>
                <w:sz w:val="28"/>
                <w:szCs w:val="28"/>
                <w:lang w:val="en-US"/>
              </w:rPr>
              <w:t>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sz w:val="28"/>
                <w:szCs w:val="28"/>
                <w:lang w:val="en-US"/>
              </w:rPr>
              <w:t>Influence of bile acids as a part of duodenogastroesophageal reflux on secretory profile of the esophageal preepithelial barier in healthy volunteers and gastroesophageal reflux disease patients: its potential pathogenetic implication</w:t>
            </w:r>
            <w:r>
              <w:rPr>
                <w:sz w:val="28"/>
                <w:szCs w:val="28"/>
                <w:lang w:val="uk-UA"/>
              </w:rPr>
              <w:t xml:space="preserve"> </w:t>
            </w:r>
            <w:r>
              <w:rPr>
                <w:sz w:val="28"/>
                <w:szCs w:val="28"/>
                <w:lang w:val="en-US"/>
              </w:rPr>
              <w:t>/ C</w:t>
            </w:r>
            <w:r>
              <w:rPr>
                <w:sz w:val="28"/>
                <w:szCs w:val="28"/>
                <w:lang w:val="uk-UA"/>
              </w:rPr>
              <w:t>.</w:t>
            </w:r>
            <w:r>
              <w:rPr>
                <w:sz w:val="28"/>
                <w:szCs w:val="28"/>
                <w:lang w:val="en-US"/>
              </w:rPr>
              <w:t xml:space="preserve"> Poplawski, A. Gabryelewicz, R. McCallum </w:t>
            </w:r>
            <w:r w:rsidRPr="00DB5A6D">
              <w:rPr>
                <w:bCs/>
                <w:sz w:val="28"/>
                <w:szCs w:val="28"/>
                <w:lang w:val="nl-NL"/>
              </w:rPr>
              <w:t>[</w:t>
            </w:r>
            <w:r w:rsidRPr="00DB5A6D">
              <w:rPr>
                <w:sz w:val="28"/>
                <w:szCs w:val="28"/>
                <w:lang w:val="nl-NL"/>
              </w:rPr>
              <w:t>et al.</w:t>
            </w:r>
            <w:r w:rsidRPr="00DB5A6D">
              <w:rPr>
                <w:bCs/>
                <w:sz w:val="28"/>
                <w:szCs w:val="28"/>
                <w:lang w:val="nl-NL"/>
              </w:rPr>
              <w:t>]</w:t>
            </w:r>
            <w:r>
              <w:rPr>
                <w:sz w:val="28"/>
                <w:szCs w:val="28"/>
                <w:lang w:val="en-US"/>
              </w:rPr>
              <w:t xml:space="preserve"> </w:t>
            </w:r>
            <w:r>
              <w:rPr>
                <w:sz w:val="28"/>
                <w:szCs w:val="28"/>
                <w:lang w:val="uk-UA"/>
              </w:rPr>
              <w:t xml:space="preserve">// </w:t>
            </w:r>
            <w:r>
              <w:rPr>
                <w:sz w:val="28"/>
                <w:szCs w:val="28"/>
                <w:lang w:val="en-US"/>
              </w:rPr>
              <w:t>Gastroenterologia</w:t>
            </w:r>
            <w:r>
              <w:rPr>
                <w:sz w:val="28"/>
                <w:szCs w:val="28"/>
                <w:lang w:val="uk-UA"/>
              </w:rPr>
              <w:t>. –</w:t>
            </w:r>
            <w:r>
              <w:rPr>
                <w:sz w:val="28"/>
                <w:szCs w:val="28"/>
                <w:lang w:val="en-US"/>
              </w:rPr>
              <w:t xml:space="preserve"> 2004</w:t>
            </w:r>
            <w:r>
              <w:rPr>
                <w:sz w:val="28"/>
                <w:szCs w:val="28"/>
                <w:lang w:val="uk-UA"/>
              </w:rPr>
              <w:t xml:space="preserve">. – № </w:t>
            </w:r>
            <w:r>
              <w:rPr>
                <w:sz w:val="28"/>
                <w:szCs w:val="28"/>
                <w:lang w:val="en-US"/>
              </w:rPr>
              <w:t>3</w:t>
            </w:r>
            <w:r>
              <w:rPr>
                <w:sz w:val="28"/>
                <w:szCs w:val="28"/>
                <w:lang w:val="uk-UA"/>
              </w:rPr>
              <w:t>. – Р.</w:t>
            </w:r>
            <w:r>
              <w:rPr>
                <w:sz w:val="28"/>
                <w:szCs w:val="28"/>
                <w:lang w:val="en-US"/>
              </w:rPr>
              <w:t xml:space="preserve"> 101</w:t>
            </w:r>
            <w:r>
              <w:rPr>
                <w:sz w:val="28"/>
                <w:szCs w:val="28"/>
                <w:lang w:val="uk-UA"/>
              </w:rPr>
              <w:t>–</w:t>
            </w:r>
            <w:r>
              <w:rPr>
                <w:sz w:val="28"/>
                <w:szCs w:val="28"/>
                <w:lang w:val="en-US"/>
              </w:rPr>
              <w:t>105</w:t>
            </w:r>
            <w:r>
              <w:rPr>
                <w:sz w:val="28"/>
                <w:szCs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7</w:t>
            </w:r>
            <w:r>
              <w:rPr>
                <w:sz w:val="28"/>
                <w:szCs w:val="28"/>
              </w:rPr>
              <w:t>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bCs/>
                <w:sz w:val="28"/>
                <w:lang w:val="en-US"/>
              </w:rPr>
              <w:t>Gastric fluid bile concentrations and risk of Barrett's esophagus</w:t>
            </w:r>
            <w:r>
              <w:rPr>
                <w:sz w:val="28"/>
                <w:lang w:val="uk-UA"/>
              </w:rPr>
              <w:t xml:space="preserve"> </w:t>
            </w:r>
            <w:r>
              <w:rPr>
                <w:bCs/>
                <w:sz w:val="28"/>
                <w:lang w:val="uk-UA"/>
              </w:rPr>
              <w:t xml:space="preserve">/ </w:t>
            </w:r>
            <w:r>
              <w:rPr>
                <w:bCs/>
                <w:sz w:val="28"/>
                <w:lang w:val="uk-UA"/>
              </w:rPr>
              <w:br/>
            </w:r>
            <w:r>
              <w:rPr>
                <w:sz w:val="28"/>
                <w:lang w:val="en-US"/>
              </w:rPr>
              <w:t>K</w:t>
            </w:r>
            <w:r>
              <w:rPr>
                <w:sz w:val="28"/>
                <w:lang w:val="uk-UA"/>
              </w:rPr>
              <w:t>.</w:t>
            </w:r>
            <w:r>
              <w:rPr>
                <w:sz w:val="28"/>
                <w:lang w:val="en-US"/>
              </w:rPr>
              <w:t xml:space="preserve"> S</w:t>
            </w:r>
            <w:r>
              <w:rPr>
                <w:sz w:val="28"/>
                <w:lang w:val="uk-UA"/>
              </w:rPr>
              <w:t xml:space="preserve">. </w:t>
            </w:r>
            <w:r>
              <w:rPr>
                <w:sz w:val="28"/>
                <w:lang w:val="en-US"/>
              </w:rPr>
              <w:t>Nason, D</w:t>
            </w:r>
            <w:r>
              <w:rPr>
                <w:sz w:val="28"/>
                <w:lang w:val="uk-UA"/>
              </w:rPr>
              <w:t>.</w:t>
            </w:r>
            <w:r>
              <w:rPr>
                <w:sz w:val="28"/>
                <w:lang w:val="en-US"/>
              </w:rPr>
              <w:t xml:space="preserve"> C</w:t>
            </w:r>
            <w:r>
              <w:rPr>
                <w:sz w:val="28"/>
                <w:lang w:val="uk-UA"/>
              </w:rPr>
              <w:t xml:space="preserve">. </w:t>
            </w:r>
            <w:r>
              <w:rPr>
                <w:sz w:val="28"/>
                <w:lang w:val="en-US"/>
              </w:rPr>
              <w:t>Farrow, G</w:t>
            </w:r>
            <w:r>
              <w:rPr>
                <w:sz w:val="28"/>
                <w:lang w:val="uk-UA"/>
              </w:rPr>
              <w:t xml:space="preserve">. </w:t>
            </w:r>
            <w:r>
              <w:rPr>
                <w:sz w:val="28"/>
                <w:lang w:val="en-US"/>
              </w:rPr>
              <w:t xml:space="preserve">Haigh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Pr>
                <w:bCs/>
                <w:color w:val="000000"/>
                <w:sz w:val="28"/>
                <w:szCs w:val="28"/>
                <w:lang w:val="uk-UA"/>
              </w:rPr>
              <w:t xml:space="preserve">// </w:t>
            </w:r>
            <w:r>
              <w:rPr>
                <w:sz w:val="28"/>
                <w:lang w:val="en-US"/>
              </w:rPr>
              <w:t>Interact</w:t>
            </w:r>
            <w:r>
              <w:rPr>
                <w:sz w:val="28"/>
                <w:lang w:val="uk-UA"/>
              </w:rPr>
              <w:t>.</w:t>
            </w:r>
            <w:r>
              <w:rPr>
                <w:sz w:val="28"/>
                <w:lang w:val="en-US"/>
              </w:rPr>
              <w:t xml:space="preserve"> Cardiovasc</w:t>
            </w:r>
            <w:r>
              <w:rPr>
                <w:sz w:val="28"/>
                <w:lang w:val="uk-UA"/>
              </w:rPr>
              <w:t>.</w:t>
            </w:r>
            <w:r>
              <w:rPr>
                <w:sz w:val="28"/>
                <w:lang w:val="en-US"/>
              </w:rPr>
              <w:t xml:space="preserve"> Thorac</w:t>
            </w:r>
            <w:r>
              <w:rPr>
                <w:sz w:val="28"/>
                <w:lang w:val="uk-UA"/>
              </w:rPr>
              <w:t>.</w:t>
            </w:r>
            <w:r>
              <w:rPr>
                <w:sz w:val="28"/>
                <w:lang w:val="en-US"/>
              </w:rPr>
              <w:t xml:space="preserve"> Surg. </w:t>
            </w:r>
            <w:r>
              <w:rPr>
                <w:sz w:val="28"/>
                <w:lang w:val="uk-UA"/>
              </w:rPr>
              <w:t xml:space="preserve">– </w:t>
            </w:r>
            <w:r>
              <w:rPr>
                <w:sz w:val="28"/>
                <w:lang w:val="en-US"/>
              </w:rPr>
              <w:t>2007</w:t>
            </w:r>
            <w:r>
              <w:rPr>
                <w:sz w:val="28"/>
                <w:lang w:val="uk-UA"/>
              </w:rPr>
              <w:t xml:space="preserve">. – </w:t>
            </w:r>
            <w:r>
              <w:rPr>
                <w:bCs/>
                <w:sz w:val="28"/>
                <w:szCs w:val="28"/>
                <w:lang w:val="en-US"/>
              </w:rPr>
              <w:t>Vol</w:t>
            </w:r>
            <w:r>
              <w:rPr>
                <w:bCs/>
                <w:sz w:val="28"/>
                <w:szCs w:val="28"/>
                <w:lang w:val="uk-UA"/>
              </w:rPr>
              <w:t>.</w:t>
            </w:r>
            <w:r>
              <w:rPr>
                <w:bCs/>
                <w:sz w:val="28"/>
                <w:szCs w:val="28"/>
                <w:lang w:val="en-US"/>
              </w:rPr>
              <w:t xml:space="preserve"> </w:t>
            </w:r>
            <w:r>
              <w:rPr>
                <w:sz w:val="28"/>
                <w:lang w:val="en-US"/>
              </w:rPr>
              <w:t>6</w:t>
            </w:r>
            <w:r>
              <w:rPr>
                <w:sz w:val="28"/>
                <w:lang w:val="uk-UA"/>
              </w:rPr>
              <w:t xml:space="preserve">. – № </w:t>
            </w:r>
            <w:r>
              <w:rPr>
                <w:sz w:val="28"/>
                <w:lang w:val="en-US"/>
              </w:rPr>
              <w:t>3</w:t>
            </w:r>
            <w:r>
              <w:rPr>
                <w:sz w:val="28"/>
                <w:lang w:val="uk-UA"/>
              </w:rPr>
              <w:t xml:space="preserve">. – Р. </w:t>
            </w:r>
            <w:r>
              <w:rPr>
                <w:sz w:val="28"/>
                <w:lang w:val="en-US"/>
              </w:rPr>
              <w:t>304</w:t>
            </w:r>
            <w:r>
              <w:rPr>
                <w:sz w:val="28"/>
                <w:lang w:val="uk-UA"/>
              </w:rPr>
              <w:t>–30</w:t>
            </w:r>
            <w:r>
              <w:rPr>
                <w:sz w:val="28"/>
                <w:lang w:val="en-US"/>
              </w:rPr>
              <w:t xml:space="preserve">7. </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uk-UA"/>
              </w:rPr>
              <w:t>1</w:t>
            </w:r>
            <w:r>
              <w:rPr>
                <w:sz w:val="28"/>
                <w:szCs w:val="28"/>
                <w:lang w:val="en-US"/>
              </w:rPr>
              <w:t>7</w:t>
            </w:r>
            <w:r w:rsidRPr="00843F5F">
              <w:rPr>
                <w:sz w:val="28"/>
                <w:szCs w:val="28"/>
                <w:lang w:val="en-US"/>
              </w:rPr>
              <w:t>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it-IT"/>
              </w:rPr>
            </w:pPr>
            <w:r>
              <w:rPr>
                <w:sz w:val="28"/>
                <w:lang w:val="en-US"/>
              </w:rPr>
              <w:t>Duodenogastric reflux: correlations among bile acid pattern, mucus secretion, and mucosal damage</w:t>
            </w:r>
            <w:r>
              <w:rPr>
                <w:sz w:val="28"/>
                <w:lang w:val="uk-UA"/>
              </w:rPr>
              <w:t xml:space="preserve"> / </w:t>
            </w:r>
            <w:r>
              <w:rPr>
                <w:sz w:val="28"/>
                <w:lang w:val="it-IT"/>
              </w:rPr>
              <w:t>E</w:t>
            </w:r>
            <w:r>
              <w:rPr>
                <w:sz w:val="28"/>
                <w:lang w:val="uk-UA"/>
              </w:rPr>
              <w:t xml:space="preserve">. </w:t>
            </w:r>
            <w:r>
              <w:rPr>
                <w:sz w:val="28"/>
                <w:lang w:val="it-IT"/>
              </w:rPr>
              <w:t>Masci, P</w:t>
            </w:r>
            <w:r>
              <w:rPr>
                <w:sz w:val="28"/>
                <w:lang w:val="uk-UA"/>
              </w:rPr>
              <w:t>.</w:t>
            </w:r>
            <w:r>
              <w:rPr>
                <w:sz w:val="28"/>
                <w:lang w:val="en-US"/>
              </w:rPr>
              <w:t xml:space="preserve"> </w:t>
            </w:r>
            <w:r>
              <w:rPr>
                <w:sz w:val="28"/>
                <w:lang w:val="it-IT"/>
              </w:rPr>
              <w:t>A</w:t>
            </w:r>
            <w:r>
              <w:rPr>
                <w:sz w:val="28"/>
                <w:lang w:val="uk-UA"/>
              </w:rPr>
              <w:t xml:space="preserve">. </w:t>
            </w:r>
            <w:r>
              <w:rPr>
                <w:sz w:val="28"/>
                <w:lang w:val="it-IT"/>
              </w:rPr>
              <w:t>Testoni, L</w:t>
            </w:r>
            <w:r>
              <w:rPr>
                <w:sz w:val="28"/>
                <w:lang w:val="uk-UA"/>
              </w:rPr>
              <w:t xml:space="preserve">. </w:t>
            </w:r>
            <w:r>
              <w:rPr>
                <w:sz w:val="28"/>
                <w:lang w:val="it-IT"/>
              </w:rPr>
              <w:t xml:space="preserve">Fanti </w:t>
            </w:r>
            <w:r w:rsidRPr="00DB5A6D">
              <w:rPr>
                <w:bCs/>
                <w:sz w:val="28"/>
                <w:szCs w:val="28"/>
                <w:lang w:val="nl-NL"/>
              </w:rPr>
              <w:t>[</w:t>
            </w:r>
            <w:r w:rsidRPr="00DB5A6D">
              <w:rPr>
                <w:sz w:val="28"/>
                <w:szCs w:val="28"/>
                <w:lang w:val="nl-NL"/>
              </w:rPr>
              <w:t>et al.</w:t>
            </w:r>
            <w:r w:rsidRPr="00DB5A6D">
              <w:rPr>
                <w:bCs/>
                <w:sz w:val="28"/>
                <w:szCs w:val="28"/>
                <w:lang w:val="nl-NL"/>
              </w:rPr>
              <w:t>]</w:t>
            </w:r>
            <w:r>
              <w:rPr>
                <w:bCs/>
                <w:color w:val="000000"/>
                <w:sz w:val="28"/>
                <w:szCs w:val="28"/>
                <w:lang w:val="uk-UA"/>
              </w:rPr>
              <w:t xml:space="preserve"> // </w:t>
            </w:r>
            <w:r>
              <w:rPr>
                <w:sz w:val="28"/>
                <w:lang w:val="en-US"/>
              </w:rPr>
              <w:t>Scand</w:t>
            </w:r>
            <w:r>
              <w:rPr>
                <w:sz w:val="28"/>
                <w:lang w:val="uk-UA"/>
              </w:rPr>
              <w:t>.</w:t>
            </w:r>
            <w:r>
              <w:rPr>
                <w:sz w:val="28"/>
                <w:lang w:val="en-US"/>
              </w:rPr>
              <w:t xml:space="preserve"> J</w:t>
            </w:r>
            <w:r>
              <w:rPr>
                <w:sz w:val="28"/>
                <w:lang w:val="uk-UA"/>
              </w:rPr>
              <w:t>.</w:t>
            </w:r>
            <w:r>
              <w:rPr>
                <w:sz w:val="28"/>
                <w:lang w:val="en-US"/>
              </w:rPr>
              <w:t xml:space="preserve"> Gastroenterol. </w:t>
            </w:r>
            <w:r>
              <w:rPr>
                <w:sz w:val="28"/>
                <w:lang w:val="uk-UA"/>
              </w:rPr>
              <w:t xml:space="preserve">– </w:t>
            </w:r>
            <w:r>
              <w:rPr>
                <w:sz w:val="28"/>
                <w:lang w:val="en-US"/>
              </w:rPr>
              <w:t>1987</w:t>
            </w:r>
            <w:r>
              <w:rPr>
                <w:sz w:val="28"/>
                <w:lang w:val="uk-UA"/>
              </w:rPr>
              <w:t>. –</w:t>
            </w:r>
            <w:r>
              <w:rPr>
                <w:sz w:val="28"/>
                <w:lang w:val="en-US"/>
              </w:rPr>
              <w:t xml:space="preserve"> </w:t>
            </w:r>
            <w:r>
              <w:rPr>
                <w:sz w:val="28"/>
                <w:szCs w:val="28"/>
                <w:lang w:val="uk-UA"/>
              </w:rPr>
              <w:t xml:space="preserve">Vol. </w:t>
            </w:r>
            <w:r>
              <w:rPr>
                <w:sz w:val="28"/>
                <w:lang w:val="en-US"/>
              </w:rPr>
              <w:t>22</w:t>
            </w:r>
            <w:r>
              <w:rPr>
                <w:sz w:val="28"/>
                <w:lang w:val="uk-UA"/>
              </w:rPr>
              <w:t xml:space="preserve">. – № </w:t>
            </w:r>
            <w:r>
              <w:rPr>
                <w:sz w:val="28"/>
                <w:lang w:val="en-US"/>
              </w:rPr>
              <w:t>3</w:t>
            </w:r>
            <w:r>
              <w:rPr>
                <w:sz w:val="28"/>
                <w:lang w:val="uk-UA"/>
              </w:rPr>
              <w:t xml:space="preserve">. – Р. </w:t>
            </w:r>
            <w:r>
              <w:rPr>
                <w:sz w:val="28"/>
                <w:lang w:val="en-US"/>
              </w:rPr>
              <w:t>308</w:t>
            </w:r>
            <w:r>
              <w:rPr>
                <w:sz w:val="28"/>
                <w:lang w:val="uk-UA"/>
              </w:rPr>
              <w:t>–3</w:t>
            </w:r>
            <w:r>
              <w:rPr>
                <w:sz w:val="28"/>
                <w:lang w:val="en-US"/>
              </w:rPr>
              <w:t>12.</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179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bCs/>
                <w:sz w:val="28"/>
                <w:lang w:val="en-US"/>
              </w:rPr>
              <w:t>Effects of Bile Reflux on Gastric Mucosal Lesions in Patients With Dyspepsia Or Chronic Gastritis</w:t>
            </w:r>
            <w:r>
              <w:rPr>
                <w:sz w:val="28"/>
                <w:lang w:val="uk-UA"/>
              </w:rPr>
              <w:t xml:space="preserve"> / </w:t>
            </w:r>
            <w:r>
              <w:rPr>
                <w:sz w:val="28"/>
                <w:lang w:val="en-US"/>
              </w:rPr>
              <w:t>S</w:t>
            </w:r>
            <w:r>
              <w:rPr>
                <w:sz w:val="28"/>
                <w:lang w:val="uk-UA"/>
              </w:rPr>
              <w:t>.</w:t>
            </w:r>
            <w:r>
              <w:rPr>
                <w:sz w:val="28"/>
                <w:lang w:val="en-US"/>
              </w:rPr>
              <w:t xml:space="preserve"> L</w:t>
            </w:r>
            <w:r>
              <w:rPr>
                <w:sz w:val="28"/>
                <w:lang w:val="uk-UA"/>
              </w:rPr>
              <w:t xml:space="preserve">. </w:t>
            </w:r>
            <w:r>
              <w:rPr>
                <w:sz w:val="28"/>
                <w:lang w:val="en-US"/>
              </w:rPr>
              <w:t>Chen, J</w:t>
            </w:r>
            <w:r>
              <w:rPr>
                <w:sz w:val="28"/>
                <w:lang w:val="uk-UA"/>
              </w:rPr>
              <w:t>.</w:t>
            </w:r>
            <w:r>
              <w:rPr>
                <w:sz w:val="28"/>
                <w:lang w:val="en-US"/>
              </w:rPr>
              <w:t xml:space="preserve"> Z</w:t>
            </w:r>
            <w:r>
              <w:rPr>
                <w:sz w:val="28"/>
                <w:lang w:val="uk-UA"/>
              </w:rPr>
              <w:t xml:space="preserve">. </w:t>
            </w:r>
            <w:r>
              <w:rPr>
                <w:sz w:val="28"/>
                <w:lang w:val="en-US"/>
              </w:rPr>
              <w:t>Mo, Z</w:t>
            </w:r>
            <w:r>
              <w:rPr>
                <w:sz w:val="28"/>
                <w:lang w:val="uk-UA"/>
              </w:rPr>
              <w:t>.</w:t>
            </w:r>
            <w:r>
              <w:rPr>
                <w:sz w:val="28"/>
                <w:lang w:val="en-US"/>
              </w:rPr>
              <w:t xml:space="preserve"> J</w:t>
            </w:r>
            <w:r>
              <w:rPr>
                <w:sz w:val="28"/>
                <w:lang w:val="uk-UA"/>
              </w:rPr>
              <w:t xml:space="preserve">. </w:t>
            </w:r>
            <w:r>
              <w:rPr>
                <w:sz w:val="28"/>
                <w:lang w:val="en-US"/>
              </w:rPr>
              <w:t xml:space="preserve">Cao </w:t>
            </w:r>
            <w:r w:rsidRPr="00DB5A6D">
              <w:rPr>
                <w:bCs/>
                <w:sz w:val="28"/>
                <w:szCs w:val="28"/>
                <w:lang w:val="nl-NL"/>
              </w:rPr>
              <w:t>[</w:t>
            </w:r>
            <w:r w:rsidRPr="00DB5A6D">
              <w:rPr>
                <w:sz w:val="28"/>
                <w:szCs w:val="28"/>
                <w:lang w:val="nl-NL"/>
              </w:rPr>
              <w:t>et al.</w:t>
            </w:r>
            <w:r w:rsidRPr="00DB5A6D">
              <w:rPr>
                <w:bCs/>
                <w:sz w:val="28"/>
                <w:szCs w:val="28"/>
                <w:lang w:val="nl-NL"/>
              </w:rPr>
              <w:t>]</w:t>
            </w:r>
            <w:r>
              <w:rPr>
                <w:bCs/>
                <w:color w:val="000000"/>
                <w:sz w:val="28"/>
                <w:szCs w:val="28"/>
                <w:lang w:val="uk-UA"/>
              </w:rPr>
              <w:t xml:space="preserve"> // </w:t>
            </w:r>
            <w:r>
              <w:rPr>
                <w:sz w:val="28"/>
                <w:lang w:val="en-US"/>
              </w:rPr>
              <w:t>World J</w:t>
            </w:r>
            <w:r>
              <w:rPr>
                <w:sz w:val="28"/>
                <w:lang w:val="uk-UA"/>
              </w:rPr>
              <w:t>.</w:t>
            </w:r>
            <w:r>
              <w:rPr>
                <w:sz w:val="28"/>
                <w:lang w:val="en-US"/>
              </w:rPr>
              <w:t xml:space="preserve"> Gastroenterol. </w:t>
            </w:r>
            <w:r>
              <w:rPr>
                <w:sz w:val="28"/>
                <w:lang w:val="uk-UA"/>
              </w:rPr>
              <w:t xml:space="preserve">– </w:t>
            </w:r>
            <w:r>
              <w:rPr>
                <w:sz w:val="28"/>
                <w:lang w:val="en-US"/>
              </w:rPr>
              <w:t>2005</w:t>
            </w:r>
            <w:r>
              <w:rPr>
                <w:sz w:val="28"/>
                <w:lang w:val="uk-UA"/>
              </w:rPr>
              <w:t>. –</w:t>
            </w:r>
            <w:r>
              <w:rPr>
                <w:sz w:val="28"/>
                <w:lang w:val="en-US"/>
              </w:rPr>
              <w:t xml:space="preserve"> </w:t>
            </w:r>
            <w:r>
              <w:rPr>
                <w:sz w:val="28"/>
                <w:szCs w:val="28"/>
                <w:lang w:val="uk-UA"/>
              </w:rPr>
              <w:t xml:space="preserve">Vol. </w:t>
            </w:r>
            <w:r>
              <w:rPr>
                <w:sz w:val="28"/>
                <w:lang w:val="en-US"/>
              </w:rPr>
              <w:t>11</w:t>
            </w:r>
            <w:r>
              <w:rPr>
                <w:sz w:val="28"/>
                <w:lang w:val="uk-UA"/>
              </w:rPr>
              <w:t xml:space="preserve"> (</w:t>
            </w:r>
            <w:r>
              <w:rPr>
                <w:sz w:val="28"/>
                <w:lang w:val="en-US"/>
              </w:rPr>
              <w:t>18</w:t>
            </w:r>
            <w:r>
              <w:rPr>
                <w:sz w:val="28"/>
                <w:lang w:val="uk-UA"/>
              </w:rPr>
              <w:t xml:space="preserve">). – Р. </w:t>
            </w:r>
            <w:r>
              <w:rPr>
                <w:sz w:val="28"/>
                <w:lang w:val="en-US"/>
              </w:rPr>
              <w:t>2834</w:t>
            </w:r>
            <w:r>
              <w:rPr>
                <w:sz w:val="28"/>
                <w:lang w:val="uk-UA"/>
              </w:rPr>
              <w:t>–283</w:t>
            </w:r>
            <w:r>
              <w:rPr>
                <w:sz w:val="28"/>
                <w:lang w:val="en-US"/>
              </w:rPr>
              <w:t>7</w:t>
            </w:r>
            <w:r>
              <w:rPr>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8</w:t>
            </w:r>
            <w:r>
              <w:rPr>
                <w:sz w:val="28"/>
                <w:szCs w:val="28"/>
              </w:rPr>
              <w:t>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lang w:val="en-US"/>
              </w:rPr>
              <w:t xml:space="preserve">Gastric proliferative lesions induced by duodenogastric reflux in rats / </w:t>
            </w:r>
            <w:r>
              <w:rPr>
                <w:sz w:val="28"/>
                <w:lang w:val="uk-UA"/>
              </w:rPr>
              <w:br/>
            </w:r>
            <w:r>
              <w:rPr>
                <w:sz w:val="28"/>
                <w:lang w:val="it-IT"/>
              </w:rPr>
              <w:t>R</w:t>
            </w:r>
            <w:r>
              <w:rPr>
                <w:sz w:val="28"/>
                <w:lang w:val="uk-UA"/>
              </w:rPr>
              <w:t xml:space="preserve">. </w:t>
            </w:r>
            <w:r>
              <w:rPr>
                <w:sz w:val="28"/>
                <w:lang w:val="it-IT"/>
              </w:rPr>
              <w:t>L</w:t>
            </w:r>
            <w:r>
              <w:rPr>
                <w:sz w:val="28"/>
                <w:lang w:val="uk-UA"/>
              </w:rPr>
              <w:t xml:space="preserve">. </w:t>
            </w:r>
            <w:r>
              <w:rPr>
                <w:sz w:val="28"/>
                <w:lang w:val="it-IT"/>
              </w:rPr>
              <w:t>Monteiro, N</w:t>
            </w:r>
            <w:r>
              <w:rPr>
                <w:sz w:val="28"/>
                <w:lang w:val="uk-UA"/>
              </w:rPr>
              <w:t xml:space="preserve">. </w:t>
            </w:r>
            <w:r>
              <w:rPr>
                <w:sz w:val="28"/>
                <w:lang w:val="it-IT"/>
              </w:rPr>
              <w:t>A</w:t>
            </w:r>
            <w:r>
              <w:rPr>
                <w:sz w:val="28"/>
                <w:lang w:val="uk-UA"/>
              </w:rPr>
              <w:t xml:space="preserve">. </w:t>
            </w:r>
            <w:r>
              <w:rPr>
                <w:sz w:val="28"/>
                <w:lang w:val="it-IT"/>
              </w:rPr>
              <w:t>Andreollo, M</w:t>
            </w:r>
            <w:r>
              <w:rPr>
                <w:sz w:val="28"/>
                <w:lang w:val="uk-UA"/>
              </w:rPr>
              <w:t xml:space="preserve">. </w:t>
            </w:r>
            <w:r>
              <w:rPr>
                <w:sz w:val="28"/>
                <w:lang w:val="it-IT"/>
              </w:rPr>
              <w:t>A</w:t>
            </w:r>
            <w:r>
              <w:rPr>
                <w:sz w:val="28"/>
                <w:lang w:val="uk-UA"/>
              </w:rPr>
              <w:t xml:space="preserve">. </w:t>
            </w:r>
            <w:r>
              <w:rPr>
                <w:sz w:val="28"/>
                <w:lang w:val="it-IT"/>
              </w:rPr>
              <w:t xml:space="preserve">Rodrigues </w:t>
            </w:r>
            <w:r w:rsidRPr="00DB5A6D">
              <w:rPr>
                <w:bCs/>
                <w:sz w:val="28"/>
                <w:szCs w:val="28"/>
                <w:lang w:val="nl-NL"/>
              </w:rPr>
              <w:t>[</w:t>
            </w:r>
            <w:r w:rsidRPr="00DB5A6D">
              <w:rPr>
                <w:sz w:val="28"/>
                <w:szCs w:val="28"/>
                <w:lang w:val="nl-NL"/>
              </w:rPr>
              <w:t>et al.</w:t>
            </w:r>
            <w:r w:rsidRPr="00DB5A6D">
              <w:rPr>
                <w:bCs/>
                <w:sz w:val="28"/>
                <w:szCs w:val="28"/>
                <w:lang w:val="nl-NL"/>
              </w:rPr>
              <w:t>]</w:t>
            </w:r>
            <w:r>
              <w:rPr>
                <w:sz w:val="28"/>
                <w:lang w:val="it-IT"/>
              </w:rPr>
              <w:t xml:space="preserve"> </w:t>
            </w:r>
            <w:r>
              <w:rPr>
                <w:sz w:val="28"/>
                <w:lang w:val="uk-UA"/>
              </w:rPr>
              <w:t xml:space="preserve">// </w:t>
            </w:r>
            <w:r>
              <w:rPr>
                <w:sz w:val="28"/>
                <w:lang w:val="fr-FR"/>
              </w:rPr>
              <w:t>Acta Cir</w:t>
            </w:r>
            <w:r>
              <w:rPr>
                <w:sz w:val="28"/>
                <w:lang w:val="uk-UA"/>
              </w:rPr>
              <w:t>.</w:t>
            </w:r>
            <w:r>
              <w:rPr>
                <w:sz w:val="28"/>
                <w:lang w:val="fr-FR"/>
              </w:rPr>
              <w:t xml:space="preserve"> Bras. </w:t>
            </w:r>
            <w:r>
              <w:rPr>
                <w:sz w:val="28"/>
                <w:lang w:val="uk-UA"/>
              </w:rPr>
              <w:t>–</w:t>
            </w:r>
            <w:r>
              <w:rPr>
                <w:sz w:val="28"/>
                <w:lang w:val="fr-FR"/>
              </w:rPr>
              <w:t>2006</w:t>
            </w:r>
            <w:r>
              <w:rPr>
                <w:sz w:val="28"/>
                <w:lang w:val="uk-UA"/>
              </w:rPr>
              <w:t>. –</w:t>
            </w:r>
            <w:r>
              <w:rPr>
                <w:sz w:val="28"/>
                <w:lang w:val="fr-FR"/>
              </w:rPr>
              <w:t xml:space="preserve"> </w:t>
            </w:r>
            <w:r>
              <w:rPr>
                <w:sz w:val="28"/>
                <w:szCs w:val="28"/>
                <w:lang w:val="uk-UA"/>
              </w:rPr>
              <w:t xml:space="preserve">Vol. </w:t>
            </w:r>
            <w:r>
              <w:rPr>
                <w:sz w:val="28"/>
                <w:lang w:val="fr-FR"/>
              </w:rPr>
              <w:t>21</w:t>
            </w:r>
            <w:r>
              <w:rPr>
                <w:sz w:val="28"/>
                <w:lang w:val="uk-UA"/>
              </w:rPr>
              <w:t xml:space="preserve">. – № </w:t>
            </w:r>
            <w:r>
              <w:rPr>
                <w:sz w:val="28"/>
                <w:lang w:val="fr-FR"/>
              </w:rPr>
              <w:t>4</w:t>
            </w:r>
            <w:r>
              <w:rPr>
                <w:sz w:val="28"/>
                <w:lang w:val="uk-UA"/>
              </w:rPr>
              <w:t xml:space="preserve">. – Р. </w:t>
            </w:r>
            <w:r>
              <w:rPr>
                <w:sz w:val="28"/>
                <w:lang w:val="fr-FR"/>
              </w:rPr>
              <w:t>207</w:t>
            </w:r>
            <w:r>
              <w:rPr>
                <w:sz w:val="28"/>
                <w:lang w:val="uk-UA"/>
              </w:rPr>
              <w:t>–2</w:t>
            </w:r>
            <w:r>
              <w:rPr>
                <w:sz w:val="28"/>
                <w:lang w:val="fr-FR"/>
              </w:rPr>
              <w:t>13.</w:t>
            </w:r>
          </w:p>
        </w:tc>
      </w:tr>
      <w:tr w:rsidR="007F6981" w:rsidTr="0095184B">
        <w:tblPrEx>
          <w:tblCellMar>
            <w:top w:w="0" w:type="dxa"/>
            <w:bottom w:w="0" w:type="dxa"/>
          </w:tblCellMar>
        </w:tblPrEx>
        <w:tc>
          <w:tcPr>
            <w:tcW w:w="900" w:type="dxa"/>
            <w:gridSpan w:val="2"/>
          </w:tcPr>
          <w:p w:rsidR="007F6981" w:rsidRPr="00843F5F" w:rsidRDefault="007F6981" w:rsidP="0095184B">
            <w:pPr>
              <w:spacing w:line="360" w:lineRule="auto"/>
              <w:ind w:right="119"/>
              <w:rPr>
                <w:sz w:val="28"/>
                <w:szCs w:val="28"/>
                <w:lang w:val="en-US"/>
              </w:rPr>
            </w:pPr>
            <w:r>
              <w:rPr>
                <w:sz w:val="28"/>
                <w:szCs w:val="28"/>
                <w:lang w:val="uk-UA"/>
              </w:rPr>
              <w:t>1</w:t>
            </w:r>
            <w:r>
              <w:rPr>
                <w:sz w:val="28"/>
                <w:szCs w:val="28"/>
                <w:lang w:val="en-US"/>
              </w:rPr>
              <w:t>8</w:t>
            </w:r>
            <w:r w:rsidRPr="00843F5F">
              <w:rPr>
                <w:sz w:val="28"/>
                <w:szCs w:val="28"/>
                <w:lang w:val="en-US"/>
              </w:rPr>
              <w:t>1</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rFonts w:eastAsia="Times-Roman"/>
                <w:sz w:val="28"/>
                <w:szCs w:val="28"/>
                <w:lang w:val="en-US"/>
              </w:rPr>
              <w:t>Duodenogastric reflux is associated with antral metaplastic gastritis</w:t>
            </w:r>
            <w:r>
              <w:rPr>
                <w:rFonts w:eastAsia="Times-Roman"/>
                <w:sz w:val="28"/>
                <w:szCs w:val="28"/>
                <w:lang w:val="uk-UA"/>
              </w:rPr>
              <w:t xml:space="preserve"> / </w:t>
            </w:r>
            <w:r>
              <w:rPr>
                <w:rFonts w:eastAsia="Times-Roman"/>
                <w:sz w:val="28"/>
                <w:szCs w:val="28"/>
                <w:lang w:val="uk-UA"/>
              </w:rPr>
              <w:br/>
            </w:r>
            <w:r w:rsidRPr="00953372">
              <w:rPr>
                <w:rFonts w:eastAsia="Times-Roman"/>
                <w:sz w:val="28"/>
                <w:szCs w:val="28"/>
                <w:lang w:val="da-DK"/>
              </w:rPr>
              <w:t>M</w:t>
            </w:r>
            <w:r w:rsidRPr="00953372">
              <w:rPr>
                <w:rFonts w:eastAsia="Times-Roman"/>
                <w:sz w:val="28"/>
                <w:szCs w:val="28"/>
                <w:lang w:val="uk-UA"/>
              </w:rPr>
              <w:t xml:space="preserve">. </w:t>
            </w:r>
            <w:r w:rsidRPr="00953372">
              <w:rPr>
                <w:rFonts w:eastAsia="Times-Roman"/>
                <w:sz w:val="28"/>
                <w:szCs w:val="28"/>
                <w:lang w:val="da-DK"/>
              </w:rPr>
              <w:t>Nakamura, K</w:t>
            </w:r>
            <w:r w:rsidRPr="00953372">
              <w:rPr>
                <w:rFonts w:eastAsia="Times-Roman"/>
                <w:sz w:val="28"/>
                <w:szCs w:val="28"/>
                <w:lang w:val="uk-UA"/>
              </w:rPr>
              <w:t xml:space="preserve">. </w:t>
            </w:r>
            <w:r w:rsidRPr="00953372">
              <w:rPr>
                <w:rFonts w:eastAsia="Times-Roman"/>
                <w:sz w:val="28"/>
                <w:szCs w:val="28"/>
                <w:lang w:val="da-DK"/>
              </w:rPr>
              <w:t>Haruma, T</w:t>
            </w:r>
            <w:r w:rsidRPr="00953372">
              <w:rPr>
                <w:rFonts w:eastAsia="Times-Roman"/>
                <w:sz w:val="28"/>
                <w:szCs w:val="28"/>
                <w:lang w:val="uk-UA"/>
              </w:rPr>
              <w:t xml:space="preserve">. </w:t>
            </w:r>
            <w:r w:rsidRPr="00953372">
              <w:rPr>
                <w:rFonts w:eastAsia="Times-Roman"/>
                <w:sz w:val="28"/>
                <w:szCs w:val="28"/>
                <w:lang w:val="da-DK"/>
              </w:rPr>
              <w:t xml:space="preserve">Kamada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nl-NL"/>
              </w:rPr>
              <w:t xml:space="preserve"> </w:t>
            </w:r>
            <w:r w:rsidRPr="00953372">
              <w:rPr>
                <w:rFonts w:eastAsia="Times-Roman"/>
                <w:sz w:val="28"/>
                <w:szCs w:val="28"/>
                <w:lang w:val="uk-UA"/>
              </w:rPr>
              <w:t xml:space="preserve">// </w:t>
            </w:r>
            <w:r w:rsidRPr="00953372">
              <w:rPr>
                <w:rFonts w:eastAsia="Times-Roman"/>
                <w:sz w:val="28"/>
                <w:szCs w:val="28"/>
                <w:lang w:val="en-US"/>
              </w:rPr>
              <w:t>Gatrointest</w:t>
            </w:r>
            <w:r w:rsidRPr="00953372">
              <w:rPr>
                <w:rFonts w:eastAsia="Times-Roman"/>
                <w:sz w:val="28"/>
                <w:szCs w:val="28"/>
                <w:lang w:val="uk-UA"/>
              </w:rPr>
              <w:t>.</w:t>
            </w:r>
            <w:r w:rsidRPr="00953372">
              <w:rPr>
                <w:rFonts w:eastAsia="Times-Roman"/>
                <w:sz w:val="28"/>
                <w:szCs w:val="28"/>
                <w:lang w:val="en-US"/>
              </w:rPr>
              <w:t xml:space="preserve"> Endosc</w:t>
            </w:r>
            <w:r w:rsidRPr="00953372">
              <w:rPr>
                <w:rFonts w:eastAsia="Times-Roman"/>
                <w:sz w:val="28"/>
                <w:szCs w:val="28"/>
                <w:lang w:val="uk-UA"/>
              </w:rPr>
              <w:t>. –</w:t>
            </w:r>
            <w:r w:rsidRPr="00953372">
              <w:rPr>
                <w:rFonts w:eastAsia="Times-Roman"/>
                <w:sz w:val="28"/>
                <w:szCs w:val="28"/>
                <w:lang w:val="en-US"/>
              </w:rPr>
              <w:t xml:space="preserve"> 2001</w:t>
            </w:r>
            <w:r w:rsidRPr="00953372">
              <w:rPr>
                <w:rFonts w:eastAsia="Times-Roman"/>
                <w:sz w:val="28"/>
                <w:szCs w:val="28"/>
                <w:lang w:val="uk-UA"/>
              </w:rPr>
              <w:t>. – №</w:t>
            </w:r>
            <w:r w:rsidRPr="00953372">
              <w:rPr>
                <w:rFonts w:eastAsia="Times-Roman"/>
                <w:sz w:val="28"/>
                <w:szCs w:val="28"/>
                <w:lang w:val="en-US"/>
              </w:rPr>
              <w:t xml:space="preserve"> 53</w:t>
            </w:r>
            <w:r w:rsidRPr="00953372">
              <w:rPr>
                <w:rFonts w:eastAsia="Times-Roman"/>
                <w:sz w:val="28"/>
                <w:szCs w:val="28"/>
                <w:lang w:val="uk-UA"/>
              </w:rPr>
              <w:t xml:space="preserve">. – Р. </w:t>
            </w:r>
            <w:r w:rsidRPr="00953372">
              <w:rPr>
                <w:rFonts w:eastAsia="Times-Roman"/>
                <w:sz w:val="28"/>
                <w:szCs w:val="28"/>
                <w:lang w:val="en-US"/>
              </w:rPr>
              <w:t>53</w:t>
            </w:r>
            <w:r w:rsidRPr="00953372">
              <w:rPr>
                <w:rFonts w:eastAsia="Times-Roman"/>
                <w:sz w:val="28"/>
                <w:szCs w:val="28"/>
                <w:lang w:val="uk-UA"/>
              </w:rPr>
              <w:t>–5</w:t>
            </w:r>
            <w:r w:rsidRPr="00953372">
              <w:rPr>
                <w:rFonts w:eastAsia="Times-Roman"/>
                <w:sz w:val="28"/>
                <w:szCs w:val="28"/>
                <w:lang w:val="en-US"/>
              </w:rPr>
              <w:t>9.</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8</w:t>
            </w:r>
            <w:r>
              <w:rPr>
                <w:sz w:val="28"/>
                <w:szCs w:val="28"/>
              </w:rPr>
              <w:t>2</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sz w:val="28"/>
                <w:lang w:val="en-US"/>
              </w:rPr>
              <w:t>Functional and morphological characteristics of the gastric mucosa in duodenogastric reflux</w:t>
            </w:r>
            <w:r>
              <w:rPr>
                <w:sz w:val="28"/>
                <w:lang w:val="uk-UA"/>
              </w:rPr>
              <w:t xml:space="preserve"> / </w:t>
            </w:r>
            <w:r>
              <w:rPr>
                <w:sz w:val="28"/>
                <w:lang w:val="it-IT"/>
              </w:rPr>
              <w:t>N</w:t>
            </w:r>
            <w:r>
              <w:rPr>
                <w:sz w:val="28"/>
                <w:lang w:val="uk-UA"/>
              </w:rPr>
              <w:t>.</w:t>
            </w:r>
            <w:r>
              <w:rPr>
                <w:sz w:val="28"/>
                <w:lang w:val="en-US"/>
              </w:rPr>
              <w:t xml:space="preserve"> </w:t>
            </w:r>
            <w:r>
              <w:rPr>
                <w:sz w:val="28"/>
                <w:lang w:val="it-IT"/>
              </w:rPr>
              <w:t>A</w:t>
            </w:r>
            <w:r>
              <w:rPr>
                <w:sz w:val="28"/>
                <w:lang w:val="uk-UA"/>
              </w:rPr>
              <w:t xml:space="preserve">. </w:t>
            </w:r>
            <w:r>
              <w:rPr>
                <w:sz w:val="28"/>
                <w:lang w:val="it-IT"/>
              </w:rPr>
              <w:t>Zhukov, V</w:t>
            </w:r>
            <w:r>
              <w:rPr>
                <w:sz w:val="28"/>
                <w:lang w:val="uk-UA"/>
              </w:rPr>
              <w:t>.</w:t>
            </w:r>
            <w:r>
              <w:rPr>
                <w:sz w:val="28"/>
                <w:lang w:val="en-US"/>
              </w:rPr>
              <w:t xml:space="preserve"> </w:t>
            </w:r>
            <w:r>
              <w:rPr>
                <w:sz w:val="28"/>
                <w:lang w:val="it-IT"/>
              </w:rPr>
              <w:t>A</w:t>
            </w:r>
            <w:r>
              <w:rPr>
                <w:sz w:val="28"/>
                <w:lang w:val="uk-UA"/>
              </w:rPr>
              <w:t xml:space="preserve">. </w:t>
            </w:r>
            <w:r>
              <w:rPr>
                <w:sz w:val="28"/>
                <w:lang w:val="it-IT"/>
              </w:rPr>
              <w:t>Akhmedov, N</w:t>
            </w:r>
            <w:r>
              <w:rPr>
                <w:sz w:val="28"/>
                <w:lang w:val="uk-UA"/>
              </w:rPr>
              <w:t>.</w:t>
            </w:r>
            <w:r>
              <w:rPr>
                <w:sz w:val="28"/>
                <w:lang w:val="en-US"/>
              </w:rPr>
              <w:t xml:space="preserve"> </w:t>
            </w:r>
            <w:r>
              <w:rPr>
                <w:sz w:val="28"/>
                <w:lang w:val="it-IT"/>
              </w:rPr>
              <w:t>S</w:t>
            </w:r>
            <w:r>
              <w:rPr>
                <w:sz w:val="28"/>
                <w:lang w:val="uk-UA"/>
              </w:rPr>
              <w:t xml:space="preserve">. </w:t>
            </w:r>
            <w:r>
              <w:rPr>
                <w:sz w:val="28"/>
                <w:lang w:val="it-IT"/>
              </w:rPr>
              <w:t xml:space="preserve">Turilova </w:t>
            </w:r>
            <w:r w:rsidRPr="00DB5A6D">
              <w:rPr>
                <w:bCs/>
                <w:sz w:val="28"/>
                <w:szCs w:val="28"/>
                <w:lang w:val="nl-NL"/>
              </w:rPr>
              <w:t>[</w:t>
            </w:r>
            <w:r w:rsidRPr="00DB5A6D">
              <w:rPr>
                <w:sz w:val="28"/>
                <w:szCs w:val="28"/>
                <w:lang w:val="nl-NL"/>
              </w:rPr>
              <w:t>et al.</w:t>
            </w:r>
            <w:r w:rsidRPr="00DB5A6D">
              <w:rPr>
                <w:bCs/>
                <w:sz w:val="28"/>
                <w:szCs w:val="28"/>
                <w:lang w:val="nl-NL"/>
              </w:rPr>
              <w:t>]</w:t>
            </w:r>
            <w:r>
              <w:rPr>
                <w:sz w:val="28"/>
                <w:lang w:val="it-IT"/>
              </w:rPr>
              <w:t xml:space="preserve"> </w:t>
            </w:r>
            <w:r>
              <w:rPr>
                <w:sz w:val="28"/>
                <w:lang w:val="uk-UA"/>
              </w:rPr>
              <w:t xml:space="preserve">// </w:t>
            </w:r>
            <w:r>
              <w:rPr>
                <w:sz w:val="28"/>
                <w:lang w:val="en-US"/>
              </w:rPr>
              <w:t xml:space="preserve">Eksp. Klin. Gastroenterol. </w:t>
            </w:r>
            <w:r>
              <w:rPr>
                <w:sz w:val="28"/>
                <w:lang w:val="uk-UA"/>
              </w:rPr>
              <w:t xml:space="preserve">– </w:t>
            </w:r>
            <w:r>
              <w:rPr>
                <w:sz w:val="28"/>
                <w:lang w:val="en-US"/>
              </w:rPr>
              <w:t>2002</w:t>
            </w:r>
            <w:r>
              <w:rPr>
                <w:sz w:val="28"/>
                <w:lang w:val="uk-UA"/>
              </w:rPr>
              <w:t xml:space="preserve">. – № </w:t>
            </w:r>
            <w:r>
              <w:rPr>
                <w:sz w:val="28"/>
                <w:lang w:val="en-US"/>
              </w:rPr>
              <w:t>2</w:t>
            </w:r>
            <w:r>
              <w:rPr>
                <w:sz w:val="28"/>
                <w:lang w:val="uk-UA"/>
              </w:rPr>
              <w:t xml:space="preserve">. – Р. </w:t>
            </w:r>
            <w:r>
              <w:rPr>
                <w:sz w:val="28"/>
                <w:lang w:val="en-US"/>
              </w:rPr>
              <w:t>22</w:t>
            </w:r>
            <w:r>
              <w:rPr>
                <w:sz w:val="28"/>
                <w:lang w:val="uk-UA"/>
              </w:rPr>
              <w:t>–2</w:t>
            </w:r>
            <w:r>
              <w:rPr>
                <w:sz w:val="28"/>
                <w:lang w:val="en-US"/>
              </w:rPr>
              <w:t>4</w:t>
            </w:r>
            <w:r>
              <w:rPr>
                <w:sz w:val="28"/>
                <w:lang w:val="uk-UA"/>
              </w:rPr>
              <w:t>.</w:t>
            </w:r>
            <w:r>
              <w:rPr>
                <w:sz w:val="28"/>
                <w:lang w:val="en-US"/>
              </w:rPr>
              <w:t xml:space="preserve">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8</w:t>
            </w:r>
            <w:r>
              <w:rPr>
                <w:sz w:val="28"/>
                <w:szCs w:val="28"/>
              </w:rPr>
              <w:t>3</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lang w:val="uk-UA"/>
              </w:rPr>
            </w:pPr>
            <w:r>
              <w:rPr>
                <w:sz w:val="28"/>
                <w:lang w:val="da-DK"/>
              </w:rPr>
              <w:t>Kawiorski W.</w:t>
            </w:r>
            <w:r>
              <w:rPr>
                <w:sz w:val="28"/>
                <w:lang w:val="uk-UA"/>
              </w:rPr>
              <w:t xml:space="preserve"> </w:t>
            </w:r>
            <w:r>
              <w:rPr>
                <w:sz w:val="28"/>
                <w:lang w:val="en-US"/>
              </w:rPr>
              <w:t>Pathogenesis and significance of gastroduodenal reflux</w:t>
            </w:r>
            <w:r>
              <w:rPr>
                <w:sz w:val="28"/>
                <w:lang w:val="uk-UA"/>
              </w:rPr>
              <w:t xml:space="preserve"> </w:t>
            </w:r>
            <w:r>
              <w:rPr>
                <w:sz w:val="28"/>
                <w:lang w:val="en-US"/>
              </w:rPr>
              <w:t xml:space="preserve">/ </w:t>
            </w:r>
          </w:p>
          <w:p w:rsidR="007F6981" w:rsidRDefault="007F6981" w:rsidP="0095184B">
            <w:pPr>
              <w:autoSpaceDE w:val="0"/>
              <w:autoSpaceDN w:val="0"/>
              <w:adjustRightInd w:val="0"/>
              <w:spacing w:line="360" w:lineRule="auto"/>
              <w:ind w:right="119"/>
              <w:jc w:val="both"/>
              <w:rPr>
                <w:sz w:val="28"/>
                <w:lang w:val="uk-UA"/>
              </w:rPr>
            </w:pPr>
            <w:r>
              <w:rPr>
                <w:sz w:val="28"/>
                <w:lang w:val="da-DK"/>
              </w:rPr>
              <w:t>W</w:t>
            </w:r>
            <w:r>
              <w:rPr>
                <w:sz w:val="28"/>
                <w:lang w:val="uk-UA"/>
              </w:rPr>
              <w:t>.</w:t>
            </w:r>
            <w:r>
              <w:rPr>
                <w:sz w:val="28"/>
                <w:lang w:val="en-US"/>
              </w:rPr>
              <w:t xml:space="preserve"> </w:t>
            </w:r>
            <w:r>
              <w:rPr>
                <w:sz w:val="28"/>
                <w:lang w:val="da-DK"/>
              </w:rPr>
              <w:t>Kawiorski, R</w:t>
            </w:r>
            <w:r>
              <w:rPr>
                <w:sz w:val="28"/>
                <w:lang w:val="uk-UA"/>
              </w:rPr>
              <w:t>.</w:t>
            </w:r>
            <w:r>
              <w:rPr>
                <w:sz w:val="28"/>
                <w:lang w:val="en-US"/>
              </w:rPr>
              <w:t xml:space="preserve"> </w:t>
            </w:r>
            <w:r>
              <w:rPr>
                <w:sz w:val="28"/>
                <w:lang w:val="da-DK"/>
              </w:rPr>
              <w:t>M</w:t>
            </w:r>
            <w:r>
              <w:rPr>
                <w:sz w:val="28"/>
                <w:lang w:val="uk-UA"/>
              </w:rPr>
              <w:t>.</w:t>
            </w:r>
            <w:r>
              <w:rPr>
                <w:sz w:val="28"/>
                <w:lang w:val="en-US"/>
              </w:rPr>
              <w:t xml:space="preserve"> </w:t>
            </w:r>
            <w:r>
              <w:rPr>
                <w:sz w:val="28"/>
                <w:lang w:val="da-DK"/>
              </w:rPr>
              <w:t xml:space="preserve">Herman, J. Legutko </w:t>
            </w:r>
            <w:r>
              <w:rPr>
                <w:sz w:val="28"/>
                <w:lang w:val="uk-UA"/>
              </w:rPr>
              <w:t xml:space="preserve">// </w:t>
            </w:r>
            <w:r>
              <w:rPr>
                <w:sz w:val="28"/>
                <w:lang w:val="en-US"/>
              </w:rPr>
              <w:t>Przegl</w:t>
            </w:r>
            <w:r>
              <w:rPr>
                <w:sz w:val="28"/>
                <w:lang w:val="uk-UA"/>
              </w:rPr>
              <w:t>.</w:t>
            </w:r>
            <w:r>
              <w:rPr>
                <w:sz w:val="28"/>
                <w:lang w:val="en-US"/>
              </w:rPr>
              <w:t xml:space="preserve"> Lek. </w:t>
            </w:r>
            <w:r>
              <w:rPr>
                <w:sz w:val="28"/>
                <w:lang w:val="uk-UA"/>
              </w:rPr>
              <w:t xml:space="preserve">– </w:t>
            </w:r>
            <w:r>
              <w:rPr>
                <w:sz w:val="28"/>
                <w:lang w:val="en-US"/>
              </w:rPr>
              <w:t>2001</w:t>
            </w:r>
            <w:r>
              <w:rPr>
                <w:sz w:val="28"/>
                <w:lang w:val="uk-UA"/>
              </w:rPr>
              <w:t xml:space="preserve">. – </w:t>
            </w:r>
            <w:r>
              <w:rPr>
                <w:sz w:val="28"/>
                <w:szCs w:val="28"/>
                <w:lang w:val="uk-UA"/>
              </w:rPr>
              <w:t xml:space="preserve">Vol. </w:t>
            </w:r>
            <w:r>
              <w:rPr>
                <w:sz w:val="28"/>
                <w:lang w:val="en-US"/>
              </w:rPr>
              <w:t>58</w:t>
            </w:r>
            <w:r>
              <w:rPr>
                <w:sz w:val="28"/>
                <w:lang w:val="uk-UA"/>
              </w:rPr>
              <w:t xml:space="preserve">. – </w:t>
            </w:r>
          </w:p>
          <w:p w:rsidR="007F6981" w:rsidRDefault="007F6981" w:rsidP="0095184B">
            <w:pPr>
              <w:autoSpaceDE w:val="0"/>
              <w:autoSpaceDN w:val="0"/>
              <w:adjustRightInd w:val="0"/>
              <w:spacing w:line="360" w:lineRule="auto"/>
              <w:ind w:right="119"/>
              <w:jc w:val="both"/>
              <w:rPr>
                <w:sz w:val="28"/>
                <w:szCs w:val="20"/>
                <w:lang w:val="uk-UA"/>
              </w:rPr>
            </w:pPr>
            <w:r>
              <w:rPr>
                <w:sz w:val="28"/>
                <w:lang w:val="uk-UA"/>
              </w:rPr>
              <w:t xml:space="preserve">№ </w:t>
            </w:r>
            <w:r>
              <w:rPr>
                <w:sz w:val="28"/>
                <w:lang w:val="en-US"/>
              </w:rPr>
              <w:t>1</w:t>
            </w:r>
            <w:r>
              <w:rPr>
                <w:sz w:val="28"/>
                <w:lang w:val="uk-UA"/>
              </w:rPr>
              <w:t xml:space="preserve">. – Р. </w:t>
            </w:r>
            <w:r>
              <w:rPr>
                <w:sz w:val="28"/>
                <w:lang w:val="en-US"/>
              </w:rPr>
              <w:t>38</w:t>
            </w:r>
            <w:r>
              <w:rPr>
                <w:sz w:val="28"/>
                <w:lang w:val="uk-UA"/>
              </w:rPr>
              <w:t>–</w:t>
            </w:r>
            <w:r>
              <w:rPr>
                <w:sz w:val="28"/>
                <w:lang w:val="en-US"/>
              </w:rPr>
              <w:t>44.</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uk-UA"/>
              </w:rPr>
              <w:t>1</w:t>
            </w:r>
            <w:r>
              <w:rPr>
                <w:sz w:val="28"/>
                <w:szCs w:val="28"/>
                <w:lang w:val="en-US"/>
              </w:rPr>
              <w:t>8</w:t>
            </w:r>
            <w:r w:rsidRPr="00843F5F">
              <w:rPr>
                <w:sz w:val="28"/>
                <w:szCs w:val="28"/>
                <w:lang w:val="en-US"/>
              </w:rPr>
              <w:t>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Bile</w:t>
            </w:r>
            <w:r>
              <w:rPr>
                <w:sz w:val="28"/>
                <w:szCs w:val="28"/>
                <w:lang w:val="uk-UA"/>
              </w:rPr>
              <w:t xml:space="preserve"> </w:t>
            </w:r>
            <w:r>
              <w:rPr>
                <w:sz w:val="28"/>
                <w:szCs w:val="28"/>
                <w:lang w:val="en-US"/>
              </w:rPr>
              <w:t>reflux</w:t>
            </w:r>
            <w:r>
              <w:rPr>
                <w:sz w:val="28"/>
                <w:szCs w:val="28"/>
                <w:lang w:val="uk-UA"/>
              </w:rPr>
              <w:t xml:space="preserve"> </w:t>
            </w:r>
            <w:r>
              <w:rPr>
                <w:sz w:val="28"/>
                <w:szCs w:val="28"/>
                <w:lang w:val="en-US"/>
              </w:rPr>
              <w:t>gastritis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 xml:space="preserve">Barrett's oesophagus: further evidence of a role for duodenogastro-oesophageal reflux? </w:t>
            </w:r>
            <w:r>
              <w:rPr>
                <w:sz w:val="28"/>
                <w:szCs w:val="28"/>
                <w:lang w:val="uk-UA"/>
              </w:rPr>
              <w:t xml:space="preserve">/ </w:t>
            </w:r>
            <w:r>
              <w:rPr>
                <w:sz w:val="28"/>
                <w:szCs w:val="28"/>
                <w:lang w:val="en-US"/>
              </w:rPr>
              <w:t>M</w:t>
            </w:r>
            <w:r>
              <w:rPr>
                <w:sz w:val="28"/>
                <w:szCs w:val="28"/>
                <w:lang w:val="uk-UA"/>
              </w:rPr>
              <w:t xml:space="preserve">. </w:t>
            </w:r>
            <w:r>
              <w:rPr>
                <w:sz w:val="28"/>
                <w:szCs w:val="28"/>
                <w:lang w:val="en-US"/>
              </w:rPr>
              <w:t>Dixon</w:t>
            </w:r>
            <w:r>
              <w:rPr>
                <w:sz w:val="28"/>
                <w:szCs w:val="28"/>
                <w:lang w:val="uk-UA"/>
              </w:rPr>
              <w:t xml:space="preserve">, </w:t>
            </w:r>
            <w:r>
              <w:rPr>
                <w:sz w:val="28"/>
                <w:szCs w:val="28"/>
                <w:lang w:val="en-US"/>
              </w:rPr>
              <w:t>P</w:t>
            </w:r>
            <w:r>
              <w:rPr>
                <w:sz w:val="28"/>
                <w:szCs w:val="28"/>
                <w:lang w:val="uk-UA"/>
              </w:rPr>
              <w:t xml:space="preserve">. </w:t>
            </w:r>
            <w:r>
              <w:rPr>
                <w:sz w:val="28"/>
                <w:szCs w:val="28"/>
                <w:lang w:val="en-US"/>
              </w:rPr>
              <w:t>Neville</w:t>
            </w:r>
            <w:r>
              <w:rPr>
                <w:sz w:val="28"/>
                <w:szCs w:val="28"/>
                <w:lang w:val="uk-UA"/>
              </w:rPr>
              <w:t xml:space="preserve">, </w:t>
            </w:r>
            <w:r>
              <w:rPr>
                <w:sz w:val="28"/>
                <w:szCs w:val="28"/>
                <w:lang w:val="en-US"/>
              </w:rPr>
              <w:t>N</w:t>
            </w:r>
            <w:r>
              <w:rPr>
                <w:sz w:val="28"/>
                <w:szCs w:val="28"/>
                <w:lang w:val="uk-UA"/>
              </w:rPr>
              <w:t xml:space="preserve">. </w:t>
            </w:r>
            <w:r>
              <w:rPr>
                <w:sz w:val="28"/>
                <w:szCs w:val="28"/>
                <w:lang w:val="en-US"/>
              </w:rPr>
              <w:t>Mapstone</w:t>
            </w:r>
            <w:r>
              <w:rPr>
                <w:sz w:val="28"/>
                <w:szCs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en-US"/>
              </w:rPr>
              <w:t xml:space="preserve">Gut. </w:t>
            </w:r>
            <w:r>
              <w:rPr>
                <w:sz w:val="28"/>
                <w:szCs w:val="28"/>
                <w:lang w:val="uk-UA"/>
              </w:rPr>
              <w:t xml:space="preserve">– </w:t>
            </w:r>
            <w:r>
              <w:rPr>
                <w:sz w:val="28"/>
                <w:szCs w:val="28"/>
                <w:lang w:val="en-US"/>
              </w:rPr>
              <w:t>2001</w:t>
            </w:r>
            <w:r>
              <w:rPr>
                <w:sz w:val="28"/>
                <w:szCs w:val="28"/>
                <w:lang w:val="uk-UA"/>
              </w:rPr>
              <w:t>. –</w:t>
            </w:r>
            <w:r>
              <w:rPr>
                <w:sz w:val="28"/>
                <w:szCs w:val="28"/>
                <w:lang w:val="en-US"/>
              </w:rPr>
              <w:t xml:space="preserve"> </w:t>
            </w:r>
            <w:r>
              <w:rPr>
                <w:sz w:val="28"/>
                <w:szCs w:val="28"/>
                <w:lang w:val="uk-UA"/>
              </w:rPr>
              <w:t xml:space="preserve">Vol. </w:t>
            </w:r>
            <w:r>
              <w:rPr>
                <w:sz w:val="28"/>
                <w:szCs w:val="28"/>
                <w:lang w:val="en-US"/>
              </w:rPr>
              <w:t>49</w:t>
            </w:r>
            <w:r>
              <w:rPr>
                <w:sz w:val="28"/>
                <w:szCs w:val="28"/>
                <w:lang w:val="uk-UA"/>
              </w:rPr>
              <w:t xml:space="preserve">. – № </w:t>
            </w:r>
            <w:r>
              <w:rPr>
                <w:sz w:val="28"/>
                <w:szCs w:val="28"/>
                <w:lang w:val="en-US"/>
              </w:rPr>
              <w:t>3</w:t>
            </w:r>
            <w:r>
              <w:rPr>
                <w:sz w:val="28"/>
                <w:szCs w:val="28"/>
                <w:lang w:val="uk-UA"/>
              </w:rPr>
              <w:t>. – Р.</w:t>
            </w:r>
            <w:r>
              <w:rPr>
                <w:sz w:val="28"/>
                <w:szCs w:val="28"/>
                <w:lang w:val="en-US"/>
              </w:rPr>
              <w:t xml:space="preserve"> 359–363.</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8</w:t>
            </w:r>
            <w:r>
              <w:rPr>
                <w:sz w:val="28"/>
                <w:szCs w:val="28"/>
              </w:rPr>
              <w:t>5</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nl-NL"/>
              </w:rPr>
            </w:pPr>
            <w:r>
              <w:rPr>
                <w:sz w:val="28"/>
                <w:lang w:val="en-US"/>
              </w:rPr>
              <w:t xml:space="preserve">Association between reflux esophagitis and/or hiatus hernia and gastric </w:t>
            </w:r>
            <w:r>
              <w:rPr>
                <w:sz w:val="28"/>
                <w:lang w:val="en-US"/>
              </w:rPr>
              <w:lastRenderedPageBreak/>
              <w:t>mucosal atrophy level in Japan</w:t>
            </w:r>
            <w:r>
              <w:rPr>
                <w:sz w:val="28"/>
                <w:lang w:val="uk-UA"/>
              </w:rPr>
              <w:t xml:space="preserve"> / </w:t>
            </w:r>
            <w:r>
              <w:rPr>
                <w:sz w:val="28"/>
                <w:lang w:val="nl-NL"/>
              </w:rPr>
              <w:t>K</w:t>
            </w:r>
            <w:r>
              <w:rPr>
                <w:sz w:val="28"/>
                <w:lang w:val="uk-UA"/>
              </w:rPr>
              <w:t xml:space="preserve">. </w:t>
            </w:r>
            <w:r>
              <w:rPr>
                <w:sz w:val="28"/>
                <w:lang w:val="nl-NL"/>
              </w:rPr>
              <w:t>Iwakiri, Y</w:t>
            </w:r>
            <w:r>
              <w:rPr>
                <w:sz w:val="28"/>
                <w:lang w:val="uk-UA"/>
              </w:rPr>
              <w:t xml:space="preserve">. </w:t>
            </w:r>
            <w:r>
              <w:rPr>
                <w:sz w:val="28"/>
                <w:lang w:val="nl-NL"/>
              </w:rPr>
              <w:t>Tanaka, Y</w:t>
            </w:r>
            <w:r>
              <w:rPr>
                <w:sz w:val="28"/>
                <w:lang w:val="uk-UA"/>
              </w:rPr>
              <w:t xml:space="preserve">. </w:t>
            </w:r>
            <w:r>
              <w:rPr>
                <w:sz w:val="28"/>
                <w:lang w:val="nl-NL"/>
              </w:rPr>
              <w:t xml:space="preserve">Hayashi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lang w:val="en-US"/>
              </w:rPr>
              <w:t>J</w:t>
            </w:r>
            <w:r>
              <w:rPr>
                <w:sz w:val="28"/>
                <w:lang w:val="uk-UA"/>
              </w:rPr>
              <w:t>.</w:t>
            </w:r>
            <w:r>
              <w:rPr>
                <w:sz w:val="28"/>
                <w:lang w:val="en-US"/>
              </w:rPr>
              <w:t xml:space="preserve"> Gastroenterol</w:t>
            </w:r>
            <w:r>
              <w:rPr>
                <w:sz w:val="28"/>
                <w:lang w:val="uk-UA"/>
              </w:rPr>
              <w:t>.</w:t>
            </w:r>
            <w:r>
              <w:rPr>
                <w:sz w:val="28"/>
                <w:lang w:val="en-US"/>
              </w:rPr>
              <w:t xml:space="preserve"> Hepatol. </w:t>
            </w:r>
            <w:r>
              <w:rPr>
                <w:sz w:val="28"/>
                <w:lang w:val="uk-UA"/>
              </w:rPr>
              <w:t xml:space="preserve">– </w:t>
            </w:r>
            <w:r>
              <w:rPr>
                <w:sz w:val="28"/>
                <w:lang w:val="en-US"/>
              </w:rPr>
              <w:t>2007</w:t>
            </w:r>
            <w:r>
              <w:rPr>
                <w:sz w:val="28"/>
                <w:lang w:val="uk-UA"/>
              </w:rPr>
              <w:t xml:space="preserve">. – </w:t>
            </w:r>
            <w:r>
              <w:rPr>
                <w:sz w:val="28"/>
                <w:szCs w:val="28"/>
                <w:lang w:val="uk-UA"/>
              </w:rPr>
              <w:t xml:space="preserve">Vol. </w:t>
            </w:r>
            <w:r>
              <w:rPr>
                <w:sz w:val="28"/>
                <w:lang w:val="en-US"/>
              </w:rPr>
              <w:t>22</w:t>
            </w:r>
            <w:r>
              <w:rPr>
                <w:sz w:val="28"/>
                <w:lang w:val="uk-UA"/>
              </w:rPr>
              <w:t xml:space="preserve">. – № </w:t>
            </w:r>
            <w:r>
              <w:rPr>
                <w:sz w:val="28"/>
                <w:lang w:val="en-US"/>
              </w:rPr>
              <w:t>12</w:t>
            </w:r>
            <w:r>
              <w:rPr>
                <w:sz w:val="28"/>
                <w:lang w:val="uk-UA"/>
              </w:rPr>
              <w:t xml:space="preserve">. – Р. </w:t>
            </w:r>
            <w:r>
              <w:rPr>
                <w:sz w:val="28"/>
                <w:lang w:val="en-US"/>
              </w:rPr>
              <w:t>2212</w:t>
            </w:r>
            <w:r>
              <w:rPr>
                <w:sz w:val="28"/>
                <w:lang w:val="uk-UA"/>
              </w:rPr>
              <w:t>–221</w:t>
            </w:r>
            <w:r>
              <w:rPr>
                <w:sz w:val="28"/>
                <w:lang w:val="en-US"/>
              </w:rPr>
              <w:t>6.</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uk-UA"/>
              </w:rPr>
              <w:lastRenderedPageBreak/>
              <w:t>1</w:t>
            </w:r>
            <w:r>
              <w:rPr>
                <w:sz w:val="28"/>
                <w:szCs w:val="28"/>
                <w:lang w:val="en-US"/>
              </w:rPr>
              <w:t>8</w:t>
            </w:r>
            <w:r w:rsidRPr="00843F5F">
              <w:rPr>
                <w:sz w:val="28"/>
                <w:szCs w:val="28"/>
                <w:lang w:val="en-US"/>
              </w:rPr>
              <w:t>6</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bCs/>
                <w:sz w:val="28"/>
                <w:lang w:val="da-DK"/>
              </w:rPr>
            </w:pPr>
            <w:r>
              <w:rPr>
                <w:bCs/>
                <w:sz w:val="28"/>
                <w:lang w:val="en-US"/>
              </w:rPr>
              <w:t>Fundal gastritis as a potential cause of reflux oesophagitis</w:t>
            </w:r>
            <w:r>
              <w:rPr>
                <w:bCs/>
                <w:sz w:val="28"/>
                <w:lang w:val="uk-UA"/>
              </w:rPr>
              <w:t xml:space="preserve"> / </w:t>
            </w:r>
            <w:r>
              <w:rPr>
                <w:bCs/>
                <w:sz w:val="28"/>
                <w:lang w:val="da-DK"/>
              </w:rPr>
              <w:t>M.</w:t>
            </w:r>
            <w:r w:rsidRPr="00524389">
              <w:rPr>
                <w:bCs/>
                <w:sz w:val="28"/>
                <w:lang w:val="en-US"/>
              </w:rPr>
              <w:t xml:space="preserve"> </w:t>
            </w:r>
            <w:r>
              <w:rPr>
                <w:bCs/>
                <w:sz w:val="28"/>
                <w:lang w:val="uk-UA"/>
              </w:rPr>
              <w:t xml:space="preserve">І. </w:t>
            </w:r>
            <w:r>
              <w:rPr>
                <w:bCs/>
                <w:sz w:val="28"/>
                <w:lang w:val="da-DK"/>
              </w:rPr>
              <w:t>Newton</w:t>
            </w:r>
            <w:r>
              <w:rPr>
                <w:bCs/>
                <w:sz w:val="28"/>
                <w:lang w:val="uk-UA"/>
              </w:rPr>
              <w:t>,</w:t>
            </w:r>
            <w:r>
              <w:rPr>
                <w:bCs/>
                <w:sz w:val="28"/>
                <w:lang w:val="da-DK"/>
              </w:rPr>
              <w:t xml:space="preserve"> </w:t>
            </w:r>
          </w:p>
          <w:p w:rsidR="007F6981" w:rsidRDefault="007F6981" w:rsidP="0095184B">
            <w:pPr>
              <w:autoSpaceDE w:val="0"/>
              <w:autoSpaceDN w:val="0"/>
              <w:adjustRightInd w:val="0"/>
              <w:spacing w:line="360" w:lineRule="auto"/>
              <w:ind w:right="119"/>
              <w:jc w:val="both"/>
              <w:rPr>
                <w:bCs/>
                <w:sz w:val="28"/>
                <w:szCs w:val="20"/>
                <w:lang w:val="da-DK"/>
              </w:rPr>
            </w:pPr>
            <w:r>
              <w:rPr>
                <w:bCs/>
                <w:sz w:val="28"/>
                <w:lang w:val="da-DK"/>
              </w:rPr>
              <w:t>M.</w:t>
            </w:r>
            <w:r w:rsidRPr="00524389">
              <w:rPr>
                <w:bCs/>
                <w:sz w:val="28"/>
                <w:lang w:val="en-US"/>
              </w:rPr>
              <w:t xml:space="preserve"> </w:t>
            </w:r>
            <w:r>
              <w:rPr>
                <w:bCs/>
                <w:sz w:val="28"/>
                <w:lang w:val="da-DK"/>
              </w:rPr>
              <w:t>A. Kamm, I.</w:t>
            </w:r>
            <w:r w:rsidRPr="00524389">
              <w:rPr>
                <w:bCs/>
                <w:sz w:val="28"/>
                <w:lang w:val="en-US"/>
              </w:rPr>
              <w:t xml:space="preserve"> </w:t>
            </w:r>
            <w:r>
              <w:rPr>
                <w:bCs/>
                <w:sz w:val="28"/>
                <w:lang w:val="da-DK"/>
              </w:rPr>
              <w:t xml:space="preserve">C. Talbot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w:t>
            </w:r>
            <w:r>
              <w:rPr>
                <w:bCs/>
                <w:color w:val="000000"/>
                <w:sz w:val="28"/>
                <w:szCs w:val="28"/>
                <w:lang w:val="uk-UA"/>
              </w:rPr>
              <w:t xml:space="preserve">// </w:t>
            </w:r>
            <w:r>
              <w:rPr>
                <w:bCs/>
                <w:sz w:val="28"/>
                <w:lang w:val="en-US"/>
              </w:rPr>
              <w:t>Diseases of the Esophagus</w:t>
            </w:r>
            <w:r>
              <w:rPr>
                <w:bCs/>
                <w:sz w:val="28"/>
                <w:lang w:val="uk-UA"/>
              </w:rPr>
              <w:t>. –</w:t>
            </w:r>
            <w:r>
              <w:rPr>
                <w:bCs/>
                <w:sz w:val="28"/>
                <w:lang w:val="en-US"/>
              </w:rPr>
              <w:t xml:space="preserve"> 2000</w:t>
            </w:r>
            <w:r>
              <w:rPr>
                <w:bCs/>
                <w:sz w:val="28"/>
                <w:lang w:val="uk-UA"/>
              </w:rPr>
              <w:t>. –</w:t>
            </w:r>
            <w:r>
              <w:rPr>
                <w:bCs/>
                <w:sz w:val="28"/>
                <w:lang w:val="en-US"/>
              </w:rPr>
              <w:t xml:space="preserve"> </w:t>
            </w:r>
            <w:r>
              <w:rPr>
                <w:bCs/>
                <w:sz w:val="28"/>
                <w:lang w:val="uk-UA"/>
              </w:rPr>
              <w:br/>
            </w:r>
            <w:r>
              <w:rPr>
                <w:bCs/>
                <w:sz w:val="28"/>
                <w:lang w:val="en-US"/>
              </w:rPr>
              <w:t>Vol</w:t>
            </w:r>
            <w:r>
              <w:rPr>
                <w:bCs/>
                <w:sz w:val="28"/>
                <w:lang w:val="uk-UA"/>
              </w:rPr>
              <w:t>.</w:t>
            </w:r>
            <w:r>
              <w:rPr>
                <w:bCs/>
                <w:sz w:val="28"/>
                <w:lang w:val="en-US"/>
              </w:rPr>
              <w:t xml:space="preserve"> 13</w:t>
            </w:r>
            <w:r>
              <w:rPr>
                <w:bCs/>
                <w:sz w:val="28"/>
                <w:lang w:val="uk-UA"/>
              </w:rPr>
              <w:t>. –</w:t>
            </w:r>
            <w:r>
              <w:rPr>
                <w:bCs/>
                <w:sz w:val="28"/>
                <w:lang w:val="en-US"/>
              </w:rPr>
              <w:t xml:space="preserve"> </w:t>
            </w:r>
            <w:r>
              <w:rPr>
                <w:bCs/>
                <w:sz w:val="28"/>
                <w:lang w:val="uk-UA"/>
              </w:rPr>
              <w:t xml:space="preserve">№ </w:t>
            </w:r>
            <w:r>
              <w:rPr>
                <w:bCs/>
                <w:sz w:val="28"/>
                <w:lang w:val="en-US"/>
              </w:rPr>
              <w:t>1</w:t>
            </w:r>
            <w:r>
              <w:rPr>
                <w:bCs/>
                <w:sz w:val="28"/>
                <w:lang w:val="uk-UA"/>
              </w:rPr>
              <w:t xml:space="preserve">. – Р. </w:t>
            </w:r>
            <w:r>
              <w:rPr>
                <w:bCs/>
                <w:sz w:val="28"/>
                <w:lang w:val="en-US"/>
              </w:rPr>
              <w:t>56</w:t>
            </w:r>
            <w:r>
              <w:rPr>
                <w:bCs/>
                <w:sz w:val="28"/>
                <w:lang w:val="uk-UA"/>
              </w:rPr>
              <w:t>–</w:t>
            </w:r>
            <w:r>
              <w:rPr>
                <w:bCs/>
                <w:sz w:val="28"/>
                <w:lang w:val="en-US"/>
              </w:rPr>
              <w:t>60</w:t>
            </w:r>
            <w:r>
              <w:rPr>
                <w:bCs/>
                <w:sz w:val="28"/>
                <w:lang w:val="uk-UA"/>
              </w:rPr>
              <w:t xml:space="preserve">. </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8</w:t>
            </w:r>
            <w:r>
              <w:rPr>
                <w:sz w:val="28"/>
                <w:szCs w:val="28"/>
              </w:rPr>
              <w:t>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uk-UA"/>
              </w:rPr>
            </w:pPr>
            <w:r>
              <w:rPr>
                <w:bCs/>
                <w:sz w:val="28"/>
                <w:szCs w:val="28"/>
                <w:lang w:val="en-US"/>
              </w:rPr>
              <w:t xml:space="preserve">Endoscopic grading of gastroesophageal flap valve and atrophic gastritis is helpful to predict gastroesophageal reflux / </w:t>
            </w:r>
            <w:r>
              <w:rPr>
                <w:sz w:val="28"/>
                <w:lang w:val="en-US"/>
              </w:rPr>
              <w:t>G</w:t>
            </w:r>
            <w:r>
              <w:rPr>
                <w:sz w:val="28"/>
                <w:lang w:val="uk-UA"/>
              </w:rPr>
              <w:t xml:space="preserve">. </w:t>
            </w:r>
            <w:r>
              <w:rPr>
                <w:sz w:val="28"/>
                <w:lang w:val="en-US"/>
              </w:rPr>
              <w:t>H</w:t>
            </w:r>
            <w:r>
              <w:rPr>
                <w:sz w:val="28"/>
                <w:lang w:val="uk-UA"/>
              </w:rPr>
              <w:t xml:space="preserve">. </w:t>
            </w:r>
            <w:r>
              <w:rPr>
                <w:sz w:val="28"/>
                <w:lang w:val="en-US"/>
              </w:rPr>
              <w:t>Kim, G</w:t>
            </w:r>
            <w:r>
              <w:rPr>
                <w:sz w:val="28"/>
                <w:lang w:val="uk-UA"/>
              </w:rPr>
              <w:t xml:space="preserve">. </w:t>
            </w:r>
            <w:r>
              <w:rPr>
                <w:sz w:val="28"/>
                <w:lang w:val="en-US"/>
              </w:rPr>
              <w:t>A</w:t>
            </w:r>
            <w:r>
              <w:rPr>
                <w:sz w:val="28"/>
                <w:lang w:val="uk-UA"/>
              </w:rPr>
              <w:t xml:space="preserve">. </w:t>
            </w:r>
            <w:r>
              <w:rPr>
                <w:sz w:val="28"/>
                <w:lang w:val="en-US"/>
              </w:rPr>
              <w:t>Song, T</w:t>
            </w:r>
            <w:r>
              <w:rPr>
                <w:sz w:val="28"/>
                <w:lang w:val="uk-UA"/>
              </w:rPr>
              <w:t xml:space="preserve">. </w:t>
            </w:r>
            <w:r>
              <w:rPr>
                <w:sz w:val="28"/>
                <w:lang w:val="en-US"/>
              </w:rPr>
              <w:t>O</w:t>
            </w:r>
            <w:r>
              <w:rPr>
                <w:sz w:val="28"/>
                <w:lang w:val="uk-UA"/>
              </w:rPr>
              <w:t xml:space="preserve">. </w:t>
            </w:r>
            <w:r>
              <w:rPr>
                <w:sz w:val="28"/>
                <w:lang w:val="en-US"/>
              </w:rPr>
              <w:t xml:space="preserve">Kim </w:t>
            </w:r>
            <w:r w:rsidRPr="00DB5A6D">
              <w:rPr>
                <w:bCs/>
                <w:sz w:val="28"/>
                <w:szCs w:val="28"/>
                <w:lang w:val="nl-NL"/>
              </w:rPr>
              <w:t>[</w:t>
            </w:r>
            <w:r w:rsidRPr="00DB5A6D">
              <w:rPr>
                <w:sz w:val="28"/>
                <w:szCs w:val="28"/>
                <w:lang w:val="nl-NL"/>
              </w:rPr>
              <w:t>et al.</w:t>
            </w:r>
            <w:r w:rsidRPr="00DB5A6D">
              <w:rPr>
                <w:bCs/>
                <w:sz w:val="28"/>
                <w:szCs w:val="28"/>
                <w:lang w:val="nl-NL"/>
              </w:rPr>
              <w:t>]</w:t>
            </w:r>
            <w:r w:rsidRPr="00953372">
              <w:rPr>
                <w:bCs/>
                <w:color w:val="000000"/>
                <w:spacing w:val="-6"/>
                <w:sz w:val="28"/>
                <w:szCs w:val="28"/>
                <w:lang w:val="uk-UA"/>
              </w:rPr>
              <w:t xml:space="preserve"> // </w:t>
            </w:r>
            <w:r w:rsidRPr="00953372">
              <w:rPr>
                <w:spacing w:val="-6"/>
                <w:sz w:val="28"/>
                <w:szCs w:val="28"/>
                <w:lang w:val="en-US"/>
              </w:rPr>
              <w:t>J</w:t>
            </w:r>
            <w:r w:rsidRPr="00953372">
              <w:rPr>
                <w:spacing w:val="-6"/>
                <w:sz w:val="28"/>
                <w:szCs w:val="28"/>
                <w:lang w:val="uk-UA"/>
              </w:rPr>
              <w:t>.</w:t>
            </w:r>
            <w:r w:rsidRPr="00953372">
              <w:rPr>
                <w:spacing w:val="-6"/>
                <w:sz w:val="28"/>
                <w:szCs w:val="28"/>
                <w:lang w:val="en-US"/>
              </w:rPr>
              <w:t xml:space="preserve"> Gastroenterol</w:t>
            </w:r>
            <w:r w:rsidRPr="00953372">
              <w:rPr>
                <w:spacing w:val="-6"/>
                <w:sz w:val="28"/>
                <w:szCs w:val="28"/>
                <w:lang w:val="uk-UA"/>
              </w:rPr>
              <w:t>.</w:t>
            </w:r>
            <w:r w:rsidRPr="00953372">
              <w:rPr>
                <w:spacing w:val="-6"/>
                <w:sz w:val="28"/>
                <w:szCs w:val="28"/>
                <w:lang w:val="en-US"/>
              </w:rPr>
              <w:t xml:space="preserve"> Hepatol. </w:t>
            </w:r>
            <w:r w:rsidRPr="00953372">
              <w:rPr>
                <w:spacing w:val="-6"/>
                <w:sz w:val="28"/>
                <w:szCs w:val="28"/>
                <w:lang w:val="uk-UA"/>
              </w:rPr>
              <w:t xml:space="preserve">– </w:t>
            </w:r>
            <w:r w:rsidRPr="00953372">
              <w:rPr>
                <w:spacing w:val="-6"/>
                <w:sz w:val="28"/>
                <w:szCs w:val="28"/>
                <w:lang w:val="en-US"/>
              </w:rPr>
              <w:t>2008</w:t>
            </w:r>
            <w:r w:rsidRPr="00953372">
              <w:rPr>
                <w:spacing w:val="-6"/>
                <w:sz w:val="28"/>
                <w:szCs w:val="28"/>
                <w:lang w:val="uk-UA"/>
              </w:rPr>
              <w:t>. –</w:t>
            </w:r>
            <w:r w:rsidRPr="00953372">
              <w:rPr>
                <w:spacing w:val="-6"/>
                <w:sz w:val="28"/>
                <w:szCs w:val="28"/>
                <w:lang w:val="en-US"/>
              </w:rPr>
              <w:t xml:space="preserve"> </w:t>
            </w:r>
            <w:r w:rsidRPr="00953372">
              <w:rPr>
                <w:spacing w:val="-6"/>
                <w:sz w:val="28"/>
                <w:szCs w:val="28"/>
                <w:lang w:val="uk-UA"/>
              </w:rPr>
              <w:t xml:space="preserve">Vol. </w:t>
            </w:r>
            <w:r w:rsidRPr="00953372">
              <w:rPr>
                <w:spacing w:val="-6"/>
                <w:sz w:val="28"/>
                <w:szCs w:val="28"/>
                <w:lang w:val="en-US"/>
              </w:rPr>
              <w:t>23</w:t>
            </w:r>
            <w:r>
              <w:rPr>
                <w:spacing w:val="-6"/>
                <w:sz w:val="28"/>
                <w:szCs w:val="28"/>
                <w:lang w:val="uk-UA"/>
              </w:rPr>
              <w:t>. –</w:t>
            </w:r>
            <w:r w:rsidRPr="00953372">
              <w:rPr>
                <w:spacing w:val="-6"/>
                <w:sz w:val="28"/>
                <w:szCs w:val="28"/>
                <w:lang w:val="uk-UA"/>
              </w:rPr>
              <w:t xml:space="preserve"> № </w:t>
            </w:r>
            <w:r w:rsidRPr="00953372">
              <w:rPr>
                <w:spacing w:val="-6"/>
                <w:sz w:val="28"/>
                <w:szCs w:val="28"/>
                <w:lang w:val="en-US"/>
              </w:rPr>
              <w:t>2</w:t>
            </w:r>
            <w:r w:rsidRPr="00953372">
              <w:rPr>
                <w:spacing w:val="-6"/>
                <w:sz w:val="28"/>
                <w:szCs w:val="28"/>
                <w:lang w:val="uk-UA"/>
              </w:rPr>
              <w:t xml:space="preserve">. – Р. </w:t>
            </w:r>
            <w:r w:rsidRPr="00953372">
              <w:rPr>
                <w:spacing w:val="-6"/>
                <w:sz w:val="28"/>
                <w:szCs w:val="28"/>
                <w:lang w:val="en-US"/>
              </w:rPr>
              <w:t>208</w:t>
            </w:r>
            <w:r w:rsidRPr="00953372">
              <w:rPr>
                <w:spacing w:val="-6"/>
                <w:sz w:val="28"/>
                <w:szCs w:val="28"/>
                <w:lang w:val="uk-UA"/>
              </w:rPr>
              <w:t>–</w:t>
            </w:r>
            <w:r>
              <w:rPr>
                <w:sz w:val="28"/>
                <w:lang w:val="uk-UA"/>
              </w:rPr>
              <w:t>2</w:t>
            </w:r>
            <w:r>
              <w:rPr>
                <w:sz w:val="28"/>
                <w:lang w:val="en-US"/>
              </w:rPr>
              <w:t>14</w:t>
            </w:r>
            <w:r>
              <w:rPr>
                <w:sz w:val="28"/>
                <w:lang w:val="uk-UA"/>
              </w:rPr>
              <w:t>.</w:t>
            </w:r>
          </w:p>
        </w:tc>
      </w:tr>
      <w:tr w:rsidR="007F6981" w:rsidTr="0095184B">
        <w:tblPrEx>
          <w:tblCellMar>
            <w:top w:w="0" w:type="dxa"/>
            <w:bottom w:w="0" w:type="dxa"/>
          </w:tblCellMar>
        </w:tblPrEx>
        <w:tc>
          <w:tcPr>
            <w:tcW w:w="900" w:type="dxa"/>
            <w:gridSpan w:val="2"/>
          </w:tcPr>
          <w:p w:rsidR="007F6981" w:rsidRPr="001A54A3" w:rsidRDefault="007F6981" w:rsidP="0095184B">
            <w:pPr>
              <w:spacing w:line="360" w:lineRule="auto"/>
              <w:ind w:right="119"/>
              <w:rPr>
                <w:sz w:val="28"/>
                <w:szCs w:val="28"/>
                <w:lang w:val="en-US"/>
              </w:rPr>
            </w:pPr>
            <w:r>
              <w:rPr>
                <w:sz w:val="28"/>
                <w:szCs w:val="28"/>
                <w:lang w:val="uk-UA"/>
              </w:rPr>
              <w:t>1</w:t>
            </w:r>
            <w:r>
              <w:rPr>
                <w:sz w:val="28"/>
                <w:szCs w:val="28"/>
                <w:lang w:val="en-US"/>
              </w:rPr>
              <w:t>8</w:t>
            </w:r>
            <w:r w:rsidRPr="00843F5F">
              <w:rPr>
                <w:sz w:val="28"/>
                <w:szCs w:val="28"/>
                <w:lang w:val="en-US"/>
              </w:rPr>
              <w:t>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0"/>
                <w:lang w:val="uk-UA"/>
              </w:rPr>
              <w:t>Differences in сlinical сharacteristics between рatients with еndoscopy-</w:t>
            </w:r>
            <w:r>
              <w:rPr>
                <w:sz w:val="28"/>
                <w:szCs w:val="20"/>
                <w:lang w:val="en-US"/>
              </w:rPr>
              <w:t>n</w:t>
            </w:r>
            <w:r>
              <w:rPr>
                <w:sz w:val="28"/>
                <w:szCs w:val="20"/>
                <w:lang w:val="uk-UA"/>
              </w:rPr>
              <w:t xml:space="preserve">egative </w:t>
            </w:r>
            <w:r>
              <w:rPr>
                <w:sz w:val="28"/>
                <w:szCs w:val="20"/>
                <w:lang w:val="en-US"/>
              </w:rPr>
              <w:t>r</w:t>
            </w:r>
            <w:r>
              <w:rPr>
                <w:sz w:val="28"/>
                <w:szCs w:val="20"/>
                <w:lang w:val="uk-UA"/>
              </w:rPr>
              <w:t xml:space="preserve">eflux </w:t>
            </w:r>
            <w:r>
              <w:rPr>
                <w:sz w:val="28"/>
                <w:szCs w:val="20"/>
                <w:lang w:val="en-US"/>
              </w:rPr>
              <w:t>d</w:t>
            </w:r>
            <w:r>
              <w:rPr>
                <w:sz w:val="28"/>
                <w:szCs w:val="20"/>
                <w:lang w:val="uk-UA"/>
              </w:rPr>
              <w:t xml:space="preserve">isease and </w:t>
            </w:r>
            <w:r>
              <w:rPr>
                <w:sz w:val="28"/>
                <w:szCs w:val="20"/>
                <w:lang w:val="en-US"/>
              </w:rPr>
              <w:t>e</w:t>
            </w:r>
            <w:r>
              <w:rPr>
                <w:sz w:val="28"/>
                <w:szCs w:val="20"/>
                <w:lang w:val="uk-UA"/>
              </w:rPr>
              <w:t xml:space="preserve">rosive </w:t>
            </w:r>
            <w:r>
              <w:rPr>
                <w:sz w:val="28"/>
                <w:szCs w:val="20"/>
                <w:lang w:val="en-US"/>
              </w:rPr>
              <w:t>e</w:t>
            </w:r>
            <w:r>
              <w:rPr>
                <w:sz w:val="28"/>
                <w:szCs w:val="20"/>
                <w:lang w:val="uk-UA"/>
              </w:rPr>
              <w:t xml:space="preserve">sophagitis in Japan / </w:t>
            </w:r>
            <w:r>
              <w:rPr>
                <w:sz w:val="28"/>
                <w:szCs w:val="28"/>
                <w:lang w:val="uk-UA"/>
              </w:rPr>
              <w:t xml:space="preserve">Y. Fujiwara, </w:t>
            </w:r>
            <w:r>
              <w:rPr>
                <w:sz w:val="28"/>
                <w:szCs w:val="28"/>
                <w:lang w:val="uk-UA"/>
              </w:rPr>
              <w:br/>
              <w:t xml:space="preserve">K. Higuchi, M. Shiba </w:t>
            </w:r>
            <w:r w:rsidRPr="00DB5A6D">
              <w:rPr>
                <w:bCs/>
                <w:sz w:val="28"/>
                <w:szCs w:val="28"/>
                <w:lang w:val="nl-NL"/>
              </w:rPr>
              <w:t>[</w:t>
            </w:r>
            <w:r w:rsidRPr="00DB5A6D">
              <w:rPr>
                <w:sz w:val="28"/>
                <w:szCs w:val="28"/>
                <w:lang w:val="nl-NL"/>
              </w:rPr>
              <w:t>et al.</w:t>
            </w:r>
            <w:r w:rsidRPr="00DB5A6D">
              <w:rPr>
                <w:bCs/>
                <w:sz w:val="28"/>
                <w:szCs w:val="28"/>
                <w:lang w:val="nl-NL"/>
              </w:rPr>
              <w:t>]</w:t>
            </w:r>
            <w:r>
              <w:rPr>
                <w:color w:val="000000"/>
                <w:sz w:val="28"/>
                <w:szCs w:val="28"/>
                <w:lang w:val="uk-UA"/>
              </w:rPr>
              <w:t xml:space="preserve"> // </w:t>
            </w:r>
            <w:r>
              <w:rPr>
                <w:sz w:val="28"/>
                <w:szCs w:val="28"/>
                <w:lang w:val="uk-UA"/>
              </w:rPr>
              <w:t>The American Journal of Gastroenterology. – 2005. – Vol. 100. – Issue 4. – P. 754–758.</w:t>
            </w:r>
          </w:p>
        </w:tc>
      </w:tr>
      <w:tr w:rsidR="007F6981" w:rsidTr="0095184B">
        <w:tblPrEx>
          <w:tblCellMar>
            <w:top w:w="0" w:type="dxa"/>
            <w:bottom w:w="0" w:type="dxa"/>
          </w:tblCellMar>
        </w:tblPrEx>
        <w:tc>
          <w:tcPr>
            <w:tcW w:w="900" w:type="dxa"/>
            <w:gridSpan w:val="2"/>
          </w:tcPr>
          <w:p w:rsidR="007F6981" w:rsidRPr="00CC7EB3" w:rsidRDefault="007F6981" w:rsidP="0095184B">
            <w:pPr>
              <w:spacing w:line="360" w:lineRule="auto"/>
              <w:ind w:right="119"/>
              <w:rPr>
                <w:sz w:val="28"/>
                <w:szCs w:val="28"/>
                <w:lang w:val="en-US"/>
              </w:rPr>
            </w:pPr>
            <w:r>
              <w:rPr>
                <w:sz w:val="28"/>
                <w:szCs w:val="28"/>
                <w:lang w:val="uk-UA"/>
              </w:rPr>
              <w:t>18</w:t>
            </w:r>
            <w:r>
              <w:rPr>
                <w:sz w:val="28"/>
                <w:szCs w:val="28"/>
                <w:lang w:val="en-US"/>
              </w:rPr>
              <w:t>9.</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sz w:val="28"/>
                <w:lang w:val="en-US"/>
              </w:rPr>
              <w:t>Gastro-oesophageal reflux monitoring: review and consensus report on detection and definitions of acid, non-acid</w:t>
            </w:r>
            <w:r>
              <w:rPr>
                <w:sz w:val="28"/>
                <w:lang w:val="uk-UA"/>
              </w:rPr>
              <w:t xml:space="preserve"> </w:t>
            </w:r>
            <w:r>
              <w:rPr>
                <w:sz w:val="28"/>
                <w:lang w:val="en-US"/>
              </w:rPr>
              <w:t xml:space="preserve">and gas reflux </w:t>
            </w:r>
            <w:r>
              <w:rPr>
                <w:sz w:val="28"/>
                <w:lang w:val="uk-UA"/>
              </w:rPr>
              <w:t xml:space="preserve">/ </w:t>
            </w:r>
            <w:r>
              <w:rPr>
                <w:sz w:val="28"/>
                <w:lang w:val="en-US"/>
              </w:rPr>
              <w:t>D</w:t>
            </w:r>
            <w:r>
              <w:rPr>
                <w:sz w:val="28"/>
                <w:lang w:val="uk-UA"/>
              </w:rPr>
              <w:t>.</w:t>
            </w:r>
            <w:r>
              <w:rPr>
                <w:sz w:val="28"/>
                <w:lang w:val="en-US"/>
              </w:rPr>
              <w:t xml:space="preserve"> Sifrim, </w:t>
            </w:r>
            <w:r>
              <w:rPr>
                <w:sz w:val="28"/>
                <w:lang w:val="uk-UA"/>
              </w:rPr>
              <w:br/>
            </w:r>
            <w:r>
              <w:rPr>
                <w:sz w:val="28"/>
                <w:lang w:val="en-US"/>
              </w:rPr>
              <w:t>D</w:t>
            </w:r>
            <w:r>
              <w:rPr>
                <w:sz w:val="28"/>
                <w:lang w:val="uk-UA"/>
              </w:rPr>
              <w:t>.</w:t>
            </w:r>
            <w:r>
              <w:rPr>
                <w:sz w:val="28"/>
                <w:lang w:val="en-US"/>
              </w:rPr>
              <w:t xml:space="preserve"> Castell, J</w:t>
            </w:r>
            <w:r>
              <w:rPr>
                <w:sz w:val="28"/>
                <w:lang w:val="uk-UA"/>
              </w:rPr>
              <w:t>.</w:t>
            </w:r>
            <w:r>
              <w:rPr>
                <w:sz w:val="28"/>
                <w:lang w:val="en-US"/>
              </w:rPr>
              <w:t xml:space="preserve"> Dent</w:t>
            </w:r>
            <w:r>
              <w:rPr>
                <w:sz w:val="28"/>
                <w:lang w:val="uk-UA"/>
              </w:rPr>
              <w:t xml:space="preserve"> </w:t>
            </w:r>
            <w:r w:rsidRPr="00DB5A6D">
              <w:rPr>
                <w:bCs/>
                <w:sz w:val="28"/>
                <w:szCs w:val="28"/>
                <w:lang w:val="nl-NL"/>
              </w:rPr>
              <w:t>[</w:t>
            </w:r>
            <w:r w:rsidRPr="00DB5A6D">
              <w:rPr>
                <w:sz w:val="28"/>
                <w:szCs w:val="28"/>
                <w:lang w:val="nl-NL"/>
              </w:rPr>
              <w:t>et al.</w:t>
            </w:r>
            <w:r w:rsidRPr="00DB5A6D">
              <w:rPr>
                <w:bCs/>
                <w:sz w:val="28"/>
                <w:szCs w:val="28"/>
                <w:lang w:val="nl-NL"/>
              </w:rPr>
              <w:t>]</w:t>
            </w:r>
            <w:r>
              <w:rPr>
                <w:sz w:val="28"/>
                <w:lang w:val="en-US"/>
              </w:rPr>
              <w:t xml:space="preserve"> </w:t>
            </w:r>
            <w:r>
              <w:rPr>
                <w:sz w:val="28"/>
                <w:lang w:val="uk-UA"/>
              </w:rPr>
              <w:t xml:space="preserve">// </w:t>
            </w:r>
            <w:r>
              <w:rPr>
                <w:bCs/>
                <w:sz w:val="28"/>
                <w:lang w:val="en-US"/>
              </w:rPr>
              <w:t>Gut</w:t>
            </w:r>
            <w:r>
              <w:rPr>
                <w:bCs/>
                <w:sz w:val="28"/>
                <w:lang w:val="uk-UA"/>
              </w:rPr>
              <w:t>. –</w:t>
            </w:r>
            <w:r>
              <w:rPr>
                <w:bCs/>
                <w:sz w:val="28"/>
                <w:lang w:val="en-US"/>
              </w:rPr>
              <w:t xml:space="preserve"> 2004</w:t>
            </w:r>
            <w:r>
              <w:rPr>
                <w:bCs/>
                <w:sz w:val="28"/>
                <w:lang w:val="uk-UA"/>
              </w:rPr>
              <w:t xml:space="preserve">. – № </w:t>
            </w:r>
            <w:r>
              <w:rPr>
                <w:bCs/>
                <w:sz w:val="28"/>
                <w:lang w:val="en-US"/>
              </w:rPr>
              <w:t>53</w:t>
            </w:r>
            <w:r>
              <w:rPr>
                <w:bCs/>
                <w:sz w:val="28"/>
                <w:lang w:val="uk-UA"/>
              </w:rPr>
              <w:t xml:space="preserve">. – Р. </w:t>
            </w:r>
            <w:r>
              <w:rPr>
                <w:bCs/>
                <w:sz w:val="28"/>
                <w:lang w:val="en-US"/>
              </w:rPr>
              <w:t>1024</w:t>
            </w:r>
            <w:r>
              <w:rPr>
                <w:bCs/>
                <w:sz w:val="28"/>
                <w:lang w:val="uk-UA"/>
              </w:rPr>
              <w:t>–</w:t>
            </w:r>
            <w:r>
              <w:rPr>
                <w:bCs/>
                <w:sz w:val="28"/>
                <w:lang w:val="en-US"/>
              </w:rPr>
              <w:t>1031</w:t>
            </w:r>
            <w:r>
              <w:rPr>
                <w:bCs/>
                <w:sz w:val="28"/>
                <w:lang w:val="uk-UA"/>
              </w:rPr>
              <w:t>.</w:t>
            </w:r>
          </w:p>
        </w:tc>
      </w:tr>
      <w:tr w:rsidR="007F6981"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1</w:t>
            </w:r>
            <w:r>
              <w:rPr>
                <w:sz w:val="28"/>
                <w:szCs w:val="28"/>
                <w:lang w:val="en-US"/>
              </w:rPr>
              <w:t>9</w:t>
            </w:r>
            <w:r>
              <w:rPr>
                <w:sz w:val="28"/>
                <w:szCs w:val="28"/>
              </w:rPr>
              <w:t>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0"/>
                <w:lang w:val="en-US"/>
              </w:rPr>
            </w:pPr>
            <w:r>
              <w:rPr>
                <w:bCs/>
                <w:sz w:val="28"/>
                <w:lang w:val="en-US"/>
              </w:rPr>
              <w:t>Real-time assessment of gastroduodenal motility by ultrasonography</w:t>
            </w:r>
            <w:r>
              <w:rPr>
                <w:bCs/>
                <w:sz w:val="28"/>
                <w:lang w:val="uk-UA"/>
              </w:rPr>
              <w:t xml:space="preserve"> /</w:t>
            </w:r>
            <w:r>
              <w:rPr>
                <w:sz w:val="28"/>
                <w:lang w:val="uk-UA"/>
              </w:rPr>
              <w:t xml:space="preserve"> </w:t>
            </w:r>
            <w:r>
              <w:rPr>
                <w:sz w:val="28"/>
                <w:lang w:val="uk-UA"/>
              </w:rPr>
              <w:br/>
            </w:r>
            <w:r>
              <w:rPr>
                <w:sz w:val="28"/>
                <w:lang w:val="en-US"/>
              </w:rPr>
              <w:t>K</w:t>
            </w:r>
            <w:r>
              <w:rPr>
                <w:sz w:val="28"/>
                <w:lang w:val="uk-UA"/>
              </w:rPr>
              <w:t xml:space="preserve">. </w:t>
            </w:r>
            <w:r>
              <w:rPr>
                <w:sz w:val="28"/>
                <w:lang w:val="en-US"/>
              </w:rPr>
              <w:t>Haruma, H</w:t>
            </w:r>
            <w:r>
              <w:rPr>
                <w:sz w:val="28"/>
                <w:lang w:val="uk-UA"/>
              </w:rPr>
              <w:t xml:space="preserve">. </w:t>
            </w:r>
            <w:r>
              <w:rPr>
                <w:sz w:val="28"/>
                <w:lang w:val="en-US"/>
              </w:rPr>
              <w:t>Kusunoki, N</w:t>
            </w:r>
            <w:r>
              <w:rPr>
                <w:sz w:val="28"/>
                <w:lang w:val="uk-UA"/>
              </w:rPr>
              <w:t xml:space="preserve">. </w:t>
            </w:r>
            <w:r>
              <w:rPr>
                <w:sz w:val="28"/>
                <w:lang w:val="en-US"/>
              </w:rPr>
              <w:t xml:space="preserve">Manabe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w:t>
            </w:r>
            <w:r>
              <w:rPr>
                <w:color w:val="000000"/>
                <w:sz w:val="28"/>
                <w:szCs w:val="28"/>
                <w:lang w:val="uk-UA"/>
              </w:rPr>
              <w:t xml:space="preserve">// </w:t>
            </w:r>
            <w:r>
              <w:rPr>
                <w:sz w:val="28"/>
                <w:lang w:val="en-US"/>
              </w:rPr>
              <w:t xml:space="preserve">Digestion. </w:t>
            </w:r>
            <w:r>
              <w:rPr>
                <w:sz w:val="28"/>
                <w:lang w:val="uk-UA"/>
              </w:rPr>
              <w:t xml:space="preserve">– </w:t>
            </w:r>
            <w:r>
              <w:rPr>
                <w:sz w:val="28"/>
                <w:lang w:val="en-US"/>
              </w:rPr>
              <w:t>2008</w:t>
            </w:r>
            <w:r>
              <w:rPr>
                <w:sz w:val="28"/>
                <w:lang w:val="uk-UA"/>
              </w:rPr>
              <w:t xml:space="preserve">. – </w:t>
            </w:r>
            <w:r>
              <w:rPr>
                <w:sz w:val="28"/>
                <w:szCs w:val="28"/>
                <w:lang w:val="uk-UA"/>
              </w:rPr>
              <w:t xml:space="preserve">Vol. </w:t>
            </w:r>
            <w:r>
              <w:rPr>
                <w:sz w:val="28"/>
                <w:lang w:val="en-US"/>
              </w:rPr>
              <w:t>77</w:t>
            </w:r>
            <w:r>
              <w:rPr>
                <w:sz w:val="28"/>
                <w:lang w:val="uk-UA"/>
              </w:rPr>
              <w:t>. –</w:t>
            </w:r>
            <w:r>
              <w:rPr>
                <w:sz w:val="28"/>
                <w:lang w:val="en-US"/>
              </w:rPr>
              <w:t xml:space="preserve"> Suppl</w:t>
            </w:r>
            <w:r>
              <w:rPr>
                <w:sz w:val="28"/>
                <w:lang w:val="uk-UA"/>
              </w:rPr>
              <w:t>.</w:t>
            </w:r>
            <w:r>
              <w:rPr>
                <w:sz w:val="28"/>
                <w:lang w:val="en-US"/>
              </w:rPr>
              <w:t xml:space="preserve"> 1</w:t>
            </w:r>
            <w:r>
              <w:rPr>
                <w:sz w:val="28"/>
                <w:lang w:val="uk-UA"/>
              </w:rPr>
              <w:t xml:space="preserve">. – Р. </w:t>
            </w:r>
            <w:r>
              <w:rPr>
                <w:sz w:val="28"/>
                <w:lang w:val="en-US"/>
              </w:rPr>
              <w:t>48</w:t>
            </w:r>
            <w:r>
              <w:rPr>
                <w:sz w:val="28"/>
                <w:lang w:val="uk-UA"/>
              </w:rPr>
              <w:t>–</w:t>
            </w:r>
            <w:r>
              <w:rPr>
                <w:sz w:val="28"/>
                <w:lang w:val="en-US"/>
              </w:rPr>
              <w:t xml:space="preserve">51. </w:t>
            </w:r>
          </w:p>
        </w:tc>
      </w:tr>
      <w:tr w:rsidR="007F6981" w:rsidTr="0095184B">
        <w:tblPrEx>
          <w:tblCellMar>
            <w:top w:w="0" w:type="dxa"/>
            <w:bottom w:w="0" w:type="dxa"/>
          </w:tblCellMar>
        </w:tblPrEx>
        <w:tc>
          <w:tcPr>
            <w:tcW w:w="900" w:type="dxa"/>
            <w:gridSpan w:val="2"/>
          </w:tcPr>
          <w:p w:rsidR="007F6981" w:rsidRPr="00CE2369" w:rsidRDefault="007F6981" w:rsidP="0095184B">
            <w:pPr>
              <w:spacing w:line="360" w:lineRule="auto"/>
              <w:ind w:right="119"/>
              <w:rPr>
                <w:sz w:val="28"/>
                <w:szCs w:val="28"/>
                <w:lang w:val="en-US"/>
              </w:rPr>
            </w:pPr>
            <w:r>
              <w:rPr>
                <w:sz w:val="28"/>
                <w:szCs w:val="28"/>
                <w:lang w:val="uk-UA"/>
              </w:rPr>
              <w:t>1</w:t>
            </w:r>
            <w:r>
              <w:rPr>
                <w:sz w:val="28"/>
                <w:szCs w:val="28"/>
                <w:lang w:val="en-US"/>
              </w:rPr>
              <w:t>9</w:t>
            </w:r>
            <w:r w:rsidRPr="00843F5F">
              <w:rPr>
                <w:sz w:val="28"/>
                <w:szCs w:val="28"/>
                <w:lang w:val="en-US"/>
              </w:rPr>
              <w:t>1</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sz w:val="28"/>
                <w:lang w:val="uk-UA"/>
              </w:rPr>
            </w:pPr>
            <w:r>
              <w:rPr>
                <w:sz w:val="28"/>
                <w:lang w:val="nl-NL"/>
              </w:rPr>
              <w:t>Tipnis N</w:t>
            </w:r>
            <w:r>
              <w:rPr>
                <w:sz w:val="28"/>
                <w:lang w:val="uk-UA"/>
              </w:rPr>
              <w:t xml:space="preserve">. </w:t>
            </w:r>
            <w:r>
              <w:rPr>
                <w:sz w:val="28"/>
                <w:lang w:val="nl-NL"/>
              </w:rPr>
              <w:t>A.</w:t>
            </w:r>
            <w:r>
              <w:rPr>
                <w:sz w:val="28"/>
                <w:lang w:val="uk-UA"/>
              </w:rPr>
              <w:t xml:space="preserve"> </w:t>
            </w:r>
            <w:r>
              <w:rPr>
                <w:bCs/>
                <w:sz w:val="28"/>
                <w:lang w:val="en-US"/>
              </w:rPr>
              <w:t>Distension during gastroesophageal reflux: effects of acid inhibition and correlation with symptoms</w:t>
            </w:r>
            <w:r>
              <w:rPr>
                <w:bCs/>
                <w:sz w:val="28"/>
                <w:lang w:val="uk-UA"/>
              </w:rPr>
              <w:t xml:space="preserve"> / </w:t>
            </w:r>
            <w:r>
              <w:rPr>
                <w:sz w:val="28"/>
                <w:lang w:val="nl-NL"/>
              </w:rPr>
              <w:t>N</w:t>
            </w:r>
            <w:r>
              <w:rPr>
                <w:sz w:val="28"/>
                <w:lang w:val="uk-UA"/>
              </w:rPr>
              <w:t xml:space="preserve">. </w:t>
            </w:r>
            <w:r>
              <w:rPr>
                <w:sz w:val="28"/>
                <w:lang w:val="nl-NL"/>
              </w:rPr>
              <w:t>A</w:t>
            </w:r>
            <w:r>
              <w:rPr>
                <w:sz w:val="28"/>
                <w:lang w:val="uk-UA"/>
              </w:rPr>
              <w:t>.</w:t>
            </w:r>
            <w:r>
              <w:rPr>
                <w:sz w:val="28"/>
                <w:lang w:val="nl-NL"/>
              </w:rPr>
              <w:t>Tipnis, P</w:t>
            </w:r>
            <w:r>
              <w:rPr>
                <w:sz w:val="28"/>
                <w:lang w:val="uk-UA"/>
              </w:rPr>
              <w:t xml:space="preserve">. </w:t>
            </w:r>
            <w:r>
              <w:rPr>
                <w:sz w:val="28"/>
                <w:lang w:val="nl-NL"/>
              </w:rPr>
              <w:t>L</w:t>
            </w:r>
            <w:r>
              <w:rPr>
                <w:sz w:val="28"/>
                <w:lang w:val="uk-UA"/>
              </w:rPr>
              <w:t xml:space="preserve">. </w:t>
            </w:r>
            <w:r>
              <w:rPr>
                <w:sz w:val="28"/>
                <w:lang w:val="nl-NL"/>
              </w:rPr>
              <w:t>Rhee, R</w:t>
            </w:r>
            <w:r>
              <w:rPr>
                <w:sz w:val="28"/>
                <w:lang w:val="uk-UA"/>
              </w:rPr>
              <w:t xml:space="preserve">. </w:t>
            </w:r>
            <w:r>
              <w:rPr>
                <w:sz w:val="28"/>
                <w:lang w:val="nl-NL"/>
              </w:rPr>
              <w:t>K.</w:t>
            </w:r>
            <w:r>
              <w:rPr>
                <w:sz w:val="28"/>
                <w:lang w:val="uk-UA"/>
              </w:rPr>
              <w:t xml:space="preserve"> </w:t>
            </w:r>
            <w:r>
              <w:rPr>
                <w:sz w:val="28"/>
                <w:lang w:val="nl-NL"/>
              </w:rPr>
              <w:t xml:space="preserve">Mittal </w:t>
            </w:r>
            <w:r>
              <w:rPr>
                <w:bCs/>
                <w:sz w:val="28"/>
                <w:lang w:val="uk-UA"/>
              </w:rPr>
              <w:t>//</w:t>
            </w:r>
            <w:r>
              <w:rPr>
                <w:sz w:val="28"/>
                <w:lang w:val="uk-UA"/>
              </w:rPr>
              <w:t xml:space="preserve"> </w:t>
            </w:r>
            <w:r>
              <w:rPr>
                <w:sz w:val="28"/>
                <w:lang w:val="en-US"/>
              </w:rPr>
              <w:t>Am</w:t>
            </w:r>
            <w:r>
              <w:rPr>
                <w:sz w:val="28"/>
                <w:lang w:val="uk-UA"/>
              </w:rPr>
              <w:t>.</w:t>
            </w:r>
            <w:r>
              <w:rPr>
                <w:sz w:val="28"/>
                <w:lang w:val="en-US"/>
              </w:rPr>
              <w:t xml:space="preserve"> J</w:t>
            </w:r>
            <w:r>
              <w:rPr>
                <w:sz w:val="28"/>
                <w:lang w:val="uk-UA"/>
              </w:rPr>
              <w:t>.</w:t>
            </w:r>
            <w:r>
              <w:rPr>
                <w:sz w:val="28"/>
                <w:lang w:val="en-US"/>
              </w:rPr>
              <w:t xml:space="preserve"> Physiol</w:t>
            </w:r>
            <w:r>
              <w:rPr>
                <w:sz w:val="28"/>
                <w:lang w:val="uk-UA"/>
              </w:rPr>
              <w:t>.</w:t>
            </w:r>
            <w:r>
              <w:rPr>
                <w:sz w:val="28"/>
                <w:lang w:val="en-US"/>
              </w:rPr>
              <w:t xml:space="preserve"> Gastrointest</w:t>
            </w:r>
            <w:r>
              <w:rPr>
                <w:sz w:val="28"/>
                <w:lang w:val="uk-UA"/>
              </w:rPr>
              <w:t>.</w:t>
            </w:r>
            <w:r>
              <w:rPr>
                <w:sz w:val="28"/>
                <w:lang w:val="en-US"/>
              </w:rPr>
              <w:t xml:space="preserve"> Liver Physiol. </w:t>
            </w:r>
            <w:r>
              <w:rPr>
                <w:sz w:val="28"/>
                <w:lang w:val="uk-UA"/>
              </w:rPr>
              <w:t xml:space="preserve">– </w:t>
            </w:r>
            <w:r>
              <w:rPr>
                <w:sz w:val="28"/>
                <w:lang w:val="en-US"/>
              </w:rPr>
              <w:t>2007</w:t>
            </w:r>
            <w:r>
              <w:rPr>
                <w:sz w:val="28"/>
                <w:lang w:val="uk-UA"/>
              </w:rPr>
              <w:t xml:space="preserve">. – </w:t>
            </w:r>
            <w:r>
              <w:rPr>
                <w:sz w:val="28"/>
                <w:szCs w:val="28"/>
                <w:lang w:val="uk-UA"/>
              </w:rPr>
              <w:t xml:space="preserve">Vol. </w:t>
            </w:r>
            <w:r>
              <w:rPr>
                <w:sz w:val="28"/>
                <w:lang w:val="en-US"/>
              </w:rPr>
              <w:t>293</w:t>
            </w:r>
            <w:r>
              <w:rPr>
                <w:sz w:val="28"/>
                <w:lang w:val="uk-UA"/>
              </w:rPr>
              <w:t xml:space="preserve">. – </w:t>
            </w:r>
          </w:p>
          <w:p w:rsidR="007F6981" w:rsidRDefault="007F6981" w:rsidP="0095184B">
            <w:pPr>
              <w:autoSpaceDE w:val="0"/>
              <w:autoSpaceDN w:val="0"/>
              <w:adjustRightInd w:val="0"/>
              <w:spacing w:line="360" w:lineRule="auto"/>
              <w:ind w:right="119"/>
              <w:rPr>
                <w:sz w:val="28"/>
                <w:szCs w:val="20"/>
                <w:lang w:val="nl-NL"/>
              </w:rPr>
            </w:pPr>
            <w:r>
              <w:rPr>
                <w:sz w:val="28"/>
                <w:lang w:val="uk-UA"/>
              </w:rPr>
              <w:t xml:space="preserve">№ </w:t>
            </w:r>
            <w:r>
              <w:rPr>
                <w:sz w:val="28"/>
                <w:lang w:val="en-US"/>
              </w:rPr>
              <w:t>2</w:t>
            </w:r>
            <w:r>
              <w:rPr>
                <w:sz w:val="28"/>
                <w:lang w:val="uk-UA"/>
              </w:rPr>
              <w:t xml:space="preserve">. – Р. </w:t>
            </w:r>
            <w:r>
              <w:rPr>
                <w:sz w:val="28"/>
                <w:lang w:val="en-US"/>
              </w:rPr>
              <w:t>G469</w:t>
            </w:r>
            <w:r>
              <w:rPr>
                <w:sz w:val="28"/>
                <w:lang w:val="uk-UA"/>
              </w:rPr>
              <w:t>–</w:t>
            </w:r>
            <w:r>
              <w:rPr>
                <w:sz w:val="28"/>
                <w:lang w:val="en-US"/>
              </w:rPr>
              <w:t xml:space="preserve">G474. </w:t>
            </w:r>
          </w:p>
        </w:tc>
      </w:tr>
      <w:tr w:rsidR="007F6981" w:rsidRPr="009B0BDB" w:rsidTr="0095184B">
        <w:tblPrEx>
          <w:tblCellMar>
            <w:top w:w="0" w:type="dxa"/>
            <w:bottom w:w="0" w:type="dxa"/>
          </w:tblCellMar>
        </w:tblPrEx>
        <w:tc>
          <w:tcPr>
            <w:tcW w:w="900" w:type="dxa"/>
            <w:gridSpan w:val="2"/>
          </w:tcPr>
          <w:p w:rsidR="007F6981" w:rsidRPr="00CE2369" w:rsidRDefault="007F6981" w:rsidP="0095184B">
            <w:pPr>
              <w:spacing w:line="360" w:lineRule="auto"/>
              <w:ind w:right="119"/>
              <w:rPr>
                <w:sz w:val="28"/>
                <w:szCs w:val="28"/>
                <w:lang w:val="en-US"/>
              </w:rPr>
            </w:pPr>
            <w:r>
              <w:rPr>
                <w:sz w:val="28"/>
                <w:szCs w:val="28"/>
                <w:lang w:val="en-US"/>
              </w:rPr>
              <w:t>19</w:t>
            </w:r>
            <w:r w:rsidRPr="00843F5F">
              <w:rPr>
                <w:sz w:val="28"/>
                <w:szCs w:val="28"/>
                <w:lang w:val="en-US"/>
              </w:rPr>
              <w:t>2</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bCs/>
                <w:sz w:val="28"/>
                <w:szCs w:val="28"/>
                <w:lang w:val="uk-UA"/>
              </w:rPr>
            </w:pPr>
            <w:r w:rsidRPr="00CA7E30">
              <w:rPr>
                <w:sz w:val="28"/>
                <w:szCs w:val="28"/>
              </w:rPr>
              <w:t>Бутрова</w:t>
            </w:r>
            <w:r w:rsidRPr="004C0275">
              <w:rPr>
                <w:sz w:val="28"/>
                <w:szCs w:val="28"/>
              </w:rPr>
              <w:t xml:space="preserve"> </w:t>
            </w:r>
            <w:r w:rsidRPr="00CA7E30">
              <w:rPr>
                <w:sz w:val="28"/>
                <w:szCs w:val="28"/>
              </w:rPr>
              <w:t>С</w:t>
            </w:r>
            <w:r w:rsidRPr="004C0275">
              <w:rPr>
                <w:sz w:val="28"/>
                <w:szCs w:val="28"/>
              </w:rPr>
              <w:t xml:space="preserve">. </w:t>
            </w:r>
            <w:r w:rsidRPr="00CA7E30">
              <w:rPr>
                <w:sz w:val="28"/>
                <w:szCs w:val="28"/>
              </w:rPr>
              <w:t>А</w:t>
            </w:r>
            <w:r w:rsidRPr="004C0275">
              <w:rPr>
                <w:sz w:val="28"/>
                <w:szCs w:val="28"/>
              </w:rPr>
              <w:t xml:space="preserve">. </w:t>
            </w:r>
            <w:r w:rsidRPr="00CA7E30">
              <w:rPr>
                <w:sz w:val="28"/>
                <w:szCs w:val="28"/>
              </w:rPr>
              <w:t>Терапия</w:t>
            </w:r>
            <w:r w:rsidRPr="004C0275">
              <w:rPr>
                <w:sz w:val="28"/>
                <w:szCs w:val="28"/>
              </w:rPr>
              <w:t xml:space="preserve"> </w:t>
            </w:r>
            <w:r w:rsidRPr="00CA7E30">
              <w:rPr>
                <w:sz w:val="28"/>
                <w:szCs w:val="28"/>
              </w:rPr>
              <w:t>ожирения</w:t>
            </w:r>
            <w:r w:rsidRPr="004C0275">
              <w:rPr>
                <w:sz w:val="28"/>
                <w:szCs w:val="28"/>
              </w:rPr>
              <w:t xml:space="preserve"> / </w:t>
            </w:r>
            <w:r>
              <w:rPr>
                <w:sz w:val="28"/>
                <w:szCs w:val="28"/>
              </w:rPr>
              <w:t>С</w:t>
            </w:r>
            <w:r w:rsidRPr="004C0275">
              <w:rPr>
                <w:sz w:val="28"/>
                <w:szCs w:val="28"/>
              </w:rPr>
              <w:t xml:space="preserve">. </w:t>
            </w:r>
            <w:r>
              <w:rPr>
                <w:sz w:val="28"/>
                <w:szCs w:val="28"/>
              </w:rPr>
              <w:t>А</w:t>
            </w:r>
            <w:r w:rsidRPr="004C0275">
              <w:rPr>
                <w:sz w:val="28"/>
                <w:szCs w:val="28"/>
              </w:rPr>
              <w:t xml:space="preserve">. </w:t>
            </w:r>
            <w:r>
              <w:rPr>
                <w:sz w:val="28"/>
                <w:szCs w:val="28"/>
              </w:rPr>
              <w:t>Бутрова</w:t>
            </w:r>
            <w:r w:rsidRPr="004C0275">
              <w:rPr>
                <w:sz w:val="28"/>
                <w:szCs w:val="28"/>
              </w:rPr>
              <w:t xml:space="preserve"> // </w:t>
            </w:r>
            <w:r w:rsidRPr="00CA7E30">
              <w:rPr>
                <w:sz w:val="28"/>
                <w:szCs w:val="28"/>
              </w:rPr>
              <w:t>Ожирение</w:t>
            </w:r>
            <w:r w:rsidRPr="004C0275">
              <w:rPr>
                <w:sz w:val="28"/>
                <w:szCs w:val="28"/>
              </w:rPr>
              <w:t xml:space="preserve">: </w:t>
            </w:r>
            <w:r w:rsidRPr="00CA7E30">
              <w:rPr>
                <w:sz w:val="28"/>
                <w:szCs w:val="28"/>
              </w:rPr>
              <w:t>этиология</w:t>
            </w:r>
            <w:r w:rsidRPr="004C0275">
              <w:rPr>
                <w:sz w:val="28"/>
                <w:szCs w:val="28"/>
              </w:rPr>
              <w:t xml:space="preserve">, </w:t>
            </w:r>
            <w:r w:rsidRPr="00CA7E30">
              <w:rPr>
                <w:sz w:val="28"/>
                <w:szCs w:val="28"/>
              </w:rPr>
              <w:t>патогенез</w:t>
            </w:r>
            <w:r w:rsidRPr="004C0275">
              <w:rPr>
                <w:sz w:val="28"/>
                <w:szCs w:val="28"/>
              </w:rPr>
              <w:t xml:space="preserve">, </w:t>
            </w:r>
            <w:r w:rsidRPr="00CA7E30">
              <w:rPr>
                <w:sz w:val="28"/>
                <w:szCs w:val="28"/>
              </w:rPr>
              <w:t>клинические</w:t>
            </w:r>
            <w:r w:rsidRPr="004C0275">
              <w:rPr>
                <w:sz w:val="28"/>
                <w:szCs w:val="28"/>
              </w:rPr>
              <w:t xml:space="preserve"> </w:t>
            </w:r>
            <w:r w:rsidRPr="00CA7E30">
              <w:rPr>
                <w:sz w:val="28"/>
                <w:szCs w:val="28"/>
              </w:rPr>
              <w:t>аспекты</w:t>
            </w:r>
            <w:r w:rsidRPr="004C0275">
              <w:rPr>
                <w:sz w:val="28"/>
                <w:szCs w:val="28"/>
              </w:rPr>
              <w:t xml:space="preserve"> / </w:t>
            </w:r>
            <w:r w:rsidRPr="00974503">
              <w:rPr>
                <w:bCs/>
                <w:sz w:val="28"/>
                <w:szCs w:val="28"/>
                <w:lang w:val="nl-NL"/>
              </w:rPr>
              <w:t>[</w:t>
            </w:r>
            <w:r w:rsidRPr="00974503">
              <w:rPr>
                <w:bCs/>
                <w:sz w:val="28"/>
                <w:szCs w:val="28"/>
                <w:lang w:val="uk-UA"/>
              </w:rPr>
              <w:t>п</w:t>
            </w:r>
            <w:r w:rsidRPr="00974503">
              <w:rPr>
                <w:sz w:val="28"/>
                <w:szCs w:val="28"/>
              </w:rPr>
              <w:t>од</w:t>
            </w:r>
            <w:r w:rsidRPr="004C0275">
              <w:rPr>
                <w:sz w:val="28"/>
                <w:szCs w:val="28"/>
              </w:rPr>
              <w:t xml:space="preserve"> </w:t>
            </w:r>
            <w:r w:rsidRPr="00974503">
              <w:rPr>
                <w:sz w:val="28"/>
                <w:szCs w:val="28"/>
              </w:rPr>
              <w:t>ред</w:t>
            </w:r>
            <w:r w:rsidRPr="004C0275">
              <w:rPr>
                <w:sz w:val="28"/>
                <w:szCs w:val="28"/>
              </w:rPr>
              <w:t xml:space="preserve">. </w:t>
            </w:r>
            <w:r w:rsidRPr="00974503">
              <w:rPr>
                <w:sz w:val="28"/>
                <w:szCs w:val="28"/>
              </w:rPr>
              <w:t>И</w:t>
            </w:r>
            <w:r w:rsidRPr="004C0275">
              <w:rPr>
                <w:sz w:val="28"/>
                <w:szCs w:val="28"/>
              </w:rPr>
              <w:t>.</w:t>
            </w:r>
            <w:r>
              <w:rPr>
                <w:sz w:val="28"/>
                <w:szCs w:val="28"/>
                <w:lang w:val="uk-UA"/>
              </w:rPr>
              <w:t xml:space="preserve"> </w:t>
            </w:r>
            <w:r w:rsidRPr="00974503">
              <w:rPr>
                <w:sz w:val="28"/>
                <w:szCs w:val="28"/>
              </w:rPr>
              <w:t>И</w:t>
            </w:r>
            <w:r w:rsidRPr="004C0275">
              <w:rPr>
                <w:sz w:val="28"/>
                <w:szCs w:val="28"/>
              </w:rPr>
              <w:t xml:space="preserve">. </w:t>
            </w:r>
            <w:r w:rsidRPr="00974503">
              <w:rPr>
                <w:sz w:val="28"/>
                <w:szCs w:val="28"/>
              </w:rPr>
              <w:t>Дедова, Г.</w:t>
            </w:r>
            <w:r>
              <w:rPr>
                <w:sz w:val="28"/>
                <w:szCs w:val="28"/>
                <w:lang w:val="uk-UA"/>
              </w:rPr>
              <w:t xml:space="preserve"> </w:t>
            </w:r>
            <w:r w:rsidRPr="00974503">
              <w:rPr>
                <w:sz w:val="28"/>
                <w:szCs w:val="28"/>
              </w:rPr>
              <w:t>А. Мельниченко</w:t>
            </w:r>
            <w:r w:rsidRPr="00974503">
              <w:rPr>
                <w:bCs/>
                <w:sz w:val="28"/>
                <w:szCs w:val="28"/>
                <w:lang w:val="nl-NL"/>
              </w:rPr>
              <w:t>]</w:t>
            </w:r>
            <w:r w:rsidRPr="00974503">
              <w:rPr>
                <w:sz w:val="28"/>
                <w:szCs w:val="28"/>
              </w:rPr>
              <w:t>. – М.: Медицинское инфор</w:t>
            </w:r>
            <w:r>
              <w:rPr>
                <w:sz w:val="28"/>
                <w:szCs w:val="28"/>
              </w:rPr>
              <w:t>мационное агентство. –</w:t>
            </w:r>
            <w:r w:rsidRPr="00CA7E30">
              <w:rPr>
                <w:sz w:val="28"/>
                <w:szCs w:val="28"/>
              </w:rPr>
              <w:t xml:space="preserve"> 2004.</w:t>
            </w:r>
            <w:r>
              <w:rPr>
                <w:sz w:val="28"/>
                <w:szCs w:val="28"/>
              </w:rPr>
              <w:t xml:space="preserve"> –</w:t>
            </w:r>
            <w:r w:rsidRPr="00CA7E30">
              <w:rPr>
                <w:sz w:val="28"/>
                <w:szCs w:val="28"/>
              </w:rPr>
              <w:t xml:space="preserve"> С. 378</w:t>
            </w:r>
            <w:r w:rsidRPr="000D4A13">
              <w:rPr>
                <w:sz w:val="28"/>
                <w:szCs w:val="28"/>
              </w:rPr>
              <w:t>–</w:t>
            </w:r>
            <w:r w:rsidRPr="00CA7E30">
              <w:rPr>
                <w:sz w:val="28"/>
                <w:szCs w:val="28"/>
              </w:rPr>
              <w:t>405</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19</w:t>
            </w:r>
            <w:r>
              <w:rPr>
                <w:sz w:val="28"/>
                <w:szCs w:val="28"/>
              </w:rPr>
              <w:t>3</w:t>
            </w:r>
            <w:r>
              <w:rPr>
                <w:sz w:val="28"/>
                <w:szCs w:val="28"/>
                <w:lang w:val="en-US"/>
              </w:rPr>
              <w:t>.</w:t>
            </w:r>
          </w:p>
        </w:tc>
        <w:tc>
          <w:tcPr>
            <w:tcW w:w="9000" w:type="dxa"/>
          </w:tcPr>
          <w:p w:rsidR="007F6981" w:rsidRPr="004F5FA4" w:rsidRDefault="007F6981" w:rsidP="0095184B">
            <w:pPr>
              <w:autoSpaceDE w:val="0"/>
              <w:autoSpaceDN w:val="0"/>
              <w:adjustRightInd w:val="0"/>
              <w:spacing w:line="360" w:lineRule="auto"/>
              <w:ind w:right="119"/>
              <w:jc w:val="both"/>
              <w:rPr>
                <w:sz w:val="28"/>
                <w:szCs w:val="28"/>
              </w:rPr>
            </w:pPr>
            <w:r w:rsidRPr="00CA7E30">
              <w:rPr>
                <w:sz w:val="28"/>
                <w:szCs w:val="28"/>
                <w:lang w:val="uk-UA"/>
              </w:rPr>
              <w:t>Дедов И.</w:t>
            </w:r>
            <w:r>
              <w:rPr>
                <w:sz w:val="28"/>
                <w:szCs w:val="28"/>
                <w:lang w:val="uk-UA"/>
              </w:rPr>
              <w:t xml:space="preserve"> </w:t>
            </w:r>
            <w:r w:rsidRPr="00CA7E30">
              <w:rPr>
                <w:sz w:val="28"/>
                <w:szCs w:val="28"/>
                <w:lang w:val="uk-UA"/>
              </w:rPr>
              <w:t>И.</w:t>
            </w:r>
            <w:r>
              <w:rPr>
                <w:sz w:val="28"/>
                <w:szCs w:val="28"/>
                <w:lang w:val="uk-UA"/>
              </w:rPr>
              <w:t xml:space="preserve"> </w:t>
            </w:r>
            <w:r w:rsidRPr="00CA7E30">
              <w:rPr>
                <w:sz w:val="28"/>
                <w:szCs w:val="28"/>
                <w:lang w:val="uk-UA"/>
              </w:rPr>
              <w:t>Обучение больных ожирением</w:t>
            </w:r>
            <w:r>
              <w:rPr>
                <w:sz w:val="28"/>
                <w:szCs w:val="28"/>
                <w:lang w:val="uk-UA"/>
              </w:rPr>
              <w:t>:</w:t>
            </w:r>
            <w:r w:rsidRPr="00CA7E30">
              <w:rPr>
                <w:sz w:val="28"/>
                <w:szCs w:val="28"/>
                <w:lang w:val="uk-UA"/>
              </w:rPr>
              <w:t xml:space="preserve"> </w:t>
            </w:r>
            <w:r>
              <w:rPr>
                <w:sz w:val="28"/>
                <w:szCs w:val="28"/>
                <w:lang w:val="uk-UA"/>
              </w:rPr>
              <w:t>п</w:t>
            </w:r>
            <w:r w:rsidRPr="00CA7E30">
              <w:rPr>
                <w:sz w:val="28"/>
                <w:szCs w:val="28"/>
                <w:lang w:val="uk-UA"/>
              </w:rPr>
              <w:t>рограмма</w:t>
            </w:r>
            <w:r>
              <w:rPr>
                <w:sz w:val="28"/>
                <w:szCs w:val="28"/>
                <w:lang w:val="uk-UA"/>
              </w:rPr>
              <w:t xml:space="preserve"> / </w:t>
            </w:r>
            <w:r w:rsidRPr="00CA7E30">
              <w:rPr>
                <w:sz w:val="28"/>
                <w:szCs w:val="28"/>
                <w:lang w:val="uk-UA"/>
              </w:rPr>
              <w:t>И.</w:t>
            </w:r>
            <w:r>
              <w:rPr>
                <w:sz w:val="28"/>
                <w:szCs w:val="28"/>
                <w:lang w:val="uk-UA"/>
              </w:rPr>
              <w:t xml:space="preserve"> </w:t>
            </w:r>
            <w:r w:rsidRPr="00CA7E30">
              <w:rPr>
                <w:sz w:val="28"/>
                <w:szCs w:val="28"/>
                <w:lang w:val="uk-UA"/>
              </w:rPr>
              <w:t>И</w:t>
            </w:r>
            <w:r>
              <w:rPr>
                <w:sz w:val="28"/>
                <w:szCs w:val="28"/>
                <w:lang w:val="uk-UA"/>
              </w:rPr>
              <w:t>.</w:t>
            </w:r>
            <w:r w:rsidRPr="00CA7E30">
              <w:rPr>
                <w:sz w:val="28"/>
                <w:szCs w:val="28"/>
                <w:lang w:val="uk-UA"/>
              </w:rPr>
              <w:t xml:space="preserve"> Дедов, С.</w:t>
            </w:r>
            <w:r>
              <w:rPr>
                <w:sz w:val="28"/>
                <w:szCs w:val="28"/>
                <w:lang w:val="uk-UA"/>
              </w:rPr>
              <w:t xml:space="preserve"> </w:t>
            </w:r>
            <w:r w:rsidRPr="00CA7E30">
              <w:rPr>
                <w:sz w:val="28"/>
                <w:szCs w:val="28"/>
                <w:lang w:val="uk-UA"/>
              </w:rPr>
              <w:t>А. Бутрова</w:t>
            </w:r>
            <w:r>
              <w:rPr>
                <w:sz w:val="28"/>
                <w:szCs w:val="28"/>
                <w:lang w:val="uk-UA"/>
              </w:rPr>
              <w:t>, Л</w:t>
            </w:r>
            <w:r w:rsidRPr="00CA7E30">
              <w:rPr>
                <w:sz w:val="28"/>
                <w:szCs w:val="28"/>
                <w:lang w:val="uk-UA"/>
              </w:rPr>
              <w:t>.</w:t>
            </w:r>
            <w:r>
              <w:rPr>
                <w:sz w:val="28"/>
                <w:szCs w:val="28"/>
                <w:lang w:val="uk-UA"/>
              </w:rPr>
              <w:t xml:space="preserve"> </w:t>
            </w:r>
            <w:r w:rsidRPr="00CA7E30">
              <w:rPr>
                <w:sz w:val="28"/>
                <w:szCs w:val="28"/>
                <w:lang w:val="uk-UA"/>
              </w:rPr>
              <w:t>В.</w:t>
            </w:r>
            <w:r>
              <w:rPr>
                <w:sz w:val="28"/>
                <w:szCs w:val="28"/>
                <w:lang w:val="uk-UA"/>
              </w:rPr>
              <w:t xml:space="preserve"> </w:t>
            </w:r>
            <w:r w:rsidRPr="00CA7E30">
              <w:rPr>
                <w:sz w:val="28"/>
                <w:szCs w:val="28"/>
                <w:lang w:val="uk-UA"/>
              </w:rPr>
              <w:t>Савельева</w:t>
            </w:r>
            <w:r>
              <w:rPr>
                <w:sz w:val="28"/>
                <w:szCs w:val="28"/>
                <w:lang w:val="uk-UA"/>
              </w:rPr>
              <w:t xml:space="preserve">. – </w:t>
            </w:r>
            <w:r w:rsidRPr="00CA7E30">
              <w:rPr>
                <w:sz w:val="28"/>
                <w:szCs w:val="28"/>
                <w:lang w:val="uk-UA"/>
              </w:rPr>
              <w:t xml:space="preserve">М., 2001. </w:t>
            </w:r>
            <w:r>
              <w:rPr>
                <w:sz w:val="28"/>
                <w:szCs w:val="28"/>
                <w:lang w:val="uk-UA"/>
              </w:rPr>
              <w:t xml:space="preserve">– </w:t>
            </w:r>
            <w:r w:rsidRPr="00CA7E30">
              <w:rPr>
                <w:sz w:val="28"/>
                <w:szCs w:val="28"/>
                <w:lang w:val="uk-UA"/>
              </w:rPr>
              <w:t>52 с.</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19</w:t>
            </w:r>
            <w:r>
              <w:rPr>
                <w:sz w:val="28"/>
                <w:szCs w:val="28"/>
              </w:rPr>
              <w:t>4</w:t>
            </w:r>
            <w:r>
              <w:rPr>
                <w:sz w:val="28"/>
                <w:szCs w:val="28"/>
                <w:lang w:val="en-US"/>
              </w:rPr>
              <w:t>.</w:t>
            </w:r>
          </w:p>
        </w:tc>
        <w:tc>
          <w:tcPr>
            <w:tcW w:w="9000" w:type="dxa"/>
          </w:tcPr>
          <w:p w:rsidR="007F6981" w:rsidRPr="00EC00B5"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 xml:space="preserve">Diet and Lifestyle </w:t>
            </w:r>
            <w:r>
              <w:rPr>
                <w:sz w:val="28"/>
                <w:szCs w:val="28"/>
                <w:lang w:val="en-US"/>
              </w:rPr>
              <w:t>r</w:t>
            </w:r>
            <w:r w:rsidRPr="00CA7E30">
              <w:rPr>
                <w:sz w:val="28"/>
                <w:szCs w:val="28"/>
                <w:lang w:val="en-US"/>
              </w:rPr>
              <w:t xml:space="preserve">ecommendations </w:t>
            </w:r>
            <w:r>
              <w:rPr>
                <w:sz w:val="28"/>
                <w:szCs w:val="28"/>
                <w:lang w:val="en-US"/>
              </w:rPr>
              <w:t>r</w:t>
            </w:r>
            <w:r w:rsidRPr="00CA7E30">
              <w:rPr>
                <w:sz w:val="28"/>
                <w:szCs w:val="28"/>
                <w:lang w:val="en-US"/>
              </w:rPr>
              <w:t>evision 2006</w:t>
            </w:r>
            <w:r>
              <w:rPr>
                <w:sz w:val="28"/>
                <w:szCs w:val="28"/>
                <w:lang w:val="uk-UA"/>
              </w:rPr>
              <w:t>:</w:t>
            </w:r>
            <w:r w:rsidRPr="00CA7E30">
              <w:rPr>
                <w:sz w:val="28"/>
                <w:szCs w:val="28"/>
                <w:lang w:val="en-US"/>
              </w:rPr>
              <w:t xml:space="preserve"> </w:t>
            </w:r>
            <w:r>
              <w:rPr>
                <w:sz w:val="28"/>
                <w:szCs w:val="28"/>
                <w:lang w:val="en-US"/>
              </w:rPr>
              <w:t>a</w:t>
            </w:r>
            <w:r w:rsidRPr="00CA7E30">
              <w:rPr>
                <w:sz w:val="28"/>
                <w:szCs w:val="28"/>
                <w:lang w:val="en-US"/>
              </w:rPr>
              <w:t xml:space="preserve"> </w:t>
            </w:r>
            <w:r>
              <w:rPr>
                <w:sz w:val="28"/>
                <w:szCs w:val="28"/>
                <w:lang w:val="en-US"/>
              </w:rPr>
              <w:t>s</w:t>
            </w:r>
            <w:r w:rsidRPr="00CA7E30">
              <w:rPr>
                <w:sz w:val="28"/>
                <w:szCs w:val="28"/>
                <w:lang w:val="en-US"/>
              </w:rPr>
              <w:t xml:space="preserve">cientific </w:t>
            </w:r>
            <w:r>
              <w:rPr>
                <w:sz w:val="28"/>
                <w:szCs w:val="28"/>
                <w:lang w:val="en-US"/>
              </w:rPr>
              <w:t>s</w:t>
            </w:r>
            <w:r w:rsidRPr="00CA7E30">
              <w:rPr>
                <w:sz w:val="28"/>
                <w:szCs w:val="28"/>
                <w:lang w:val="en-US"/>
              </w:rPr>
              <w:t>tatement from the American Heart Association Nutrition Committee</w:t>
            </w:r>
            <w:r>
              <w:rPr>
                <w:sz w:val="28"/>
                <w:szCs w:val="28"/>
                <w:lang w:val="en-US"/>
              </w:rPr>
              <w:t xml:space="preserve"> / </w:t>
            </w:r>
            <w:r w:rsidRPr="00CA7E30">
              <w:rPr>
                <w:sz w:val="28"/>
                <w:szCs w:val="28"/>
                <w:lang w:val="en-US"/>
              </w:rPr>
              <w:t>A</w:t>
            </w:r>
            <w:r w:rsidRPr="00FB3DA6">
              <w:rPr>
                <w:sz w:val="28"/>
                <w:szCs w:val="28"/>
                <w:lang w:val="en-US"/>
              </w:rPr>
              <w:t>.</w:t>
            </w:r>
            <w:r>
              <w:rPr>
                <w:sz w:val="28"/>
                <w:szCs w:val="28"/>
                <w:lang w:val="en-US"/>
              </w:rPr>
              <w:t xml:space="preserve"> H. </w:t>
            </w:r>
            <w:r w:rsidRPr="00CA7E30">
              <w:rPr>
                <w:sz w:val="28"/>
                <w:szCs w:val="28"/>
                <w:lang w:val="en-US"/>
              </w:rPr>
              <w:t>Lichtenstein</w:t>
            </w:r>
            <w:r w:rsidRPr="00CA7E30">
              <w:rPr>
                <w:sz w:val="28"/>
                <w:szCs w:val="28"/>
                <w:lang w:val="uk-UA"/>
              </w:rPr>
              <w:t xml:space="preserve">, </w:t>
            </w:r>
            <w:r w:rsidRPr="00CA7E30">
              <w:rPr>
                <w:sz w:val="28"/>
                <w:szCs w:val="28"/>
                <w:lang w:val="en-US"/>
              </w:rPr>
              <w:t>L</w:t>
            </w:r>
            <w:r w:rsidRPr="00FB3DA6">
              <w:rPr>
                <w:sz w:val="28"/>
                <w:szCs w:val="28"/>
                <w:lang w:val="en-US"/>
              </w:rPr>
              <w:t>.</w:t>
            </w:r>
            <w:r>
              <w:rPr>
                <w:sz w:val="28"/>
                <w:szCs w:val="28"/>
                <w:lang w:val="en-US"/>
              </w:rPr>
              <w:t xml:space="preserve"> </w:t>
            </w:r>
            <w:r>
              <w:rPr>
                <w:sz w:val="28"/>
                <w:szCs w:val="28"/>
                <w:lang w:val="en-US"/>
              </w:rPr>
              <w:lastRenderedPageBreak/>
              <w:t xml:space="preserve">J. </w:t>
            </w:r>
            <w:r w:rsidRPr="00CA7E30">
              <w:rPr>
                <w:sz w:val="28"/>
                <w:szCs w:val="28"/>
                <w:lang w:val="en-US"/>
              </w:rPr>
              <w:t>Appel</w:t>
            </w:r>
            <w:r w:rsidRPr="00CA7E30">
              <w:rPr>
                <w:sz w:val="28"/>
                <w:szCs w:val="28"/>
                <w:lang w:val="uk-UA"/>
              </w:rPr>
              <w:t xml:space="preserve">, </w:t>
            </w:r>
            <w:r w:rsidRPr="00CA7E30">
              <w:rPr>
                <w:sz w:val="28"/>
                <w:szCs w:val="28"/>
                <w:lang w:val="en-US"/>
              </w:rPr>
              <w:t>M</w:t>
            </w:r>
            <w:r w:rsidRPr="00FB3DA6">
              <w:rPr>
                <w:sz w:val="28"/>
                <w:szCs w:val="28"/>
                <w:lang w:val="en-US"/>
              </w:rPr>
              <w:t>.</w:t>
            </w:r>
            <w:r>
              <w:rPr>
                <w:sz w:val="28"/>
                <w:szCs w:val="28"/>
                <w:lang w:val="en-US"/>
              </w:rPr>
              <w:t xml:space="preserve"> </w:t>
            </w:r>
            <w:r w:rsidRPr="00CA7E30">
              <w:rPr>
                <w:sz w:val="28"/>
                <w:szCs w:val="28"/>
                <w:lang w:val="en-US"/>
              </w:rPr>
              <w:t>Brands</w:t>
            </w:r>
            <w:r w:rsidRPr="00CA7E30">
              <w:rPr>
                <w:sz w:val="28"/>
                <w:szCs w:val="28"/>
                <w:lang w:val="uk-UA"/>
              </w:rPr>
              <w:t xml:space="preserve"> </w:t>
            </w:r>
            <w:r>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sidRPr="00CA7E30">
              <w:rPr>
                <w:sz w:val="28"/>
                <w:szCs w:val="28"/>
                <w:lang w:val="uk-UA"/>
              </w:rPr>
              <w:t>.</w:t>
            </w:r>
            <w:r>
              <w:rPr>
                <w:sz w:val="28"/>
                <w:szCs w:val="28"/>
                <w:lang w:val="uk-UA"/>
              </w:rPr>
              <w:t>]</w:t>
            </w:r>
            <w:r>
              <w:rPr>
                <w:sz w:val="28"/>
                <w:szCs w:val="28"/>
                <w:lang w:val="en-US"/>
              </w:rPr>
              <w:t xml:space="preserve"> // </w:t>
            </w:r>
            <w:r w:rsidRPr="00CA7E30">
              <w:rPr>
                <w:sz w:val="28"/>
                <w:szCs w:val="28"/>
                <w:lang w:val="en-US"/>
              </w:rPr>
              <w:t>Circulation</w:t>
            </w:r>
            <w:r>
              <w:rPr>
                <w:sz w:val="28"/>
                <w:szCs w:val="28"/>
                <w:lang w:val="en-US"/>
              </w:rPr>
              <w:t>. –</w:t>
            </w:r>
            <w:r w:rsidRPr="00CA7E30">
              <w:rPr>
                <w:sz w:val="28"/>
                <w:szCs w:val="28"/>
                <w:lang w:val="en-US"/>
              </w:rPr>
              <w:t xml:space="preserve"> 2006</w:t>
            </w:r>
            <w:r>
              <w:rPr>
                <w:sz w:val="28"/>
                <w:szCs w:val="28"/>
                <w:lang w:val="en-US"/>
              </w:rPr>
              <w:t xml:space="preserve">. – </w:t>
            </w:r>
            <w:r>
              <w:rPr>
                <w:sz w:val="28"/>
                <w:szCs w:val="28"/>
                <w:lang w:val="uk-UA"/>
              </w:rPr>
              <w:t xml:space="preserve">№ </w:t>
            </w:r>
            <w:r w:rsidRPr="00CA7E30">
              <w:rPr>
                <w:sz w:val="28"/>
                <w:szCs w:val="28"/>
                <w:lang w:val="en-US"/>
              </w:rPr>
              <w:t>114</w:t>
            </w:r>
            <w:r w:rsidRPr="00FB3DA6">
              <w:rPr>
                <w:sz w:val="28"/>
                <w:szCs w:val="28"/>
                <w:lang w:val="en-US"/>
              </w:rPr>
              <w:t xml:space="preserve">. – </w:t>
            </w:r>
            <w:r>
              <w:rPr>
                <w:sz w:val="28"/>
                <w:szCs w:val="28"/>
                <w:lang w:val="en-US"/>
              </w:rPr>
              <w:t xml:space="preserve">P. </w:t>
            </w:r>
            <w:r w:rsidRPr="00CA7E30">
              <w:rPr>
                <w:sz w:val="28"/>
                <w:szCs w:val="28"/>
                <w:lang w:val="en-US"/>
              </w:rPr>
              <w:t>82</w:t>
            </w:r>
            <w:r>
              <w:rPr>
                <w:sz w:val="28"/>
                <w:szCs w:val="28"/>
                <w:lang w:val="en-US"/>
              </w:rPr>
              <w:t>–</w:t>
            </w:r>
            <w:r w:rsidRPr="00CA7E30">
              <w:rPr>
                <w:sz w:val="28"/>
                <w:szCs w:val="28"/>
                <w:lang w:val="en-US"/>
              </w:rPr>
              <w:t>96</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19</w:t>
            </w:r>
            <w:r>
              <w:rPr>
                <w:sz w:val="28"/>
                <w:szCs w:val="28"/>
              </w:rPr>
              <w:t>5</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What are the long-term benefits of weight reducing diets in adults? A systematic review of randomized controlled trials</w:t>
            </w:r>
            <w:r>
              <w:rPr>
                <w:sz w:val="28"/>
                <w:szCs w:val="28"/>
                <w:lang w:val="en-US"/>
              </w:rPr>
              <w:t xml:space="preserve"> / </w:t>
            </w:r>
            <w:r w:rsidRPr="00CA7E30">
              <w:rPr>
                <w:sz w:val="28"/>
                <w:szCs w:val="28"/>
                <w:lang w:val="en-US"/>
              </w:rPr>
              <w:t>A</w:t>
            </w:r>
            <w:r>
              <w:rPr>
                <w:sz w:val="28"/>
                <w:szCs w:val="28"/>
                <w:lang w:val="en-US"/>
              </w:rPr>
              <w:t xml:space="preserve">. </w:t>
            </w:r>
            <w:r w:rsidRPr="00CA7E30">
              <w:rPr>
                <w:sz w:val="28"/>
                <w:szCs w:val="28"/>
                <w:lang w:val="en-US"/>
              </w:rPr>
              <w:t>Avenell, T</w:t>
            </w:r>
            <w:r>
              <w:rPr>
                <w:sz w:val="28"/>
                <w:szCs w:val="28"/>
                <w:lang w:val="en-US"/>
              </w:rPr>
              <w:t>.</w:t>
            </w:r>
            <w:r>
              <w:rPr>
                <w:sz w:val="28"/>
                <w:szCs w:val="28"/>
                <w:lang w:val="uk-UA"/>
              </w:rPr>
              <w:t xml:space="preserve"> </w:t>
            </w:r>
            <w:r w:rsidRPr="00CA7E30">
              <w:rPr>
                <w:sz w:val="28"/>
                <w:szCs w:val="28"/>
                <w:lang w:val="en-US"/>
              </w:rPr>
              <w:t>J</w:t>
            </w:r>
            <w:r>
              <w:rPr>
                <w:sz w:val="28"/>
                <w:szCs w:val="28"/>
                <w:lang w:val="en-US"/>
              </w:rPr>
              <w:t xml:space="preserve">. </w:t>
            </w:r>
            <w:r w:rsidRPr="00CA7E30">
              <w:rPr>
                <w:sz w:val="28"/>
                <w:szCs w:val="28"/>
                <w:lang w:val="en-US"/>
              </w:rPr>
              <w:t>Brown, M</w:t>
            </w:r>
            <w:r>
              <w:rPr>
                <w:sz w:val="28"/>
                <w:szCs w:val="28"/>
                <w:lang w:val="en-US"/>
              </w:rPr>
              <w:t xml:space="preserve">. </w:t>
            </w:r>
            <w:r w:rsidRPr="00CA7E30">
              <w:rPr>
                <w:sz w:val="28"/>
                <w:szCs w:val="28"/>
                <w:lang w:val="en-US"/>
              </w:rPr>
              <w:t>A</w:t>
            </w:r>
            <w:r>
              <w:rPr>
                <w:sz w:val="28"/>
                <w:szCs w:val="28"/>
                <w:lang w:val="en-US"/>
              </w:rPr>
              <w:t>.</w:t>
            </w:r>
            <w:r w:rsidRPr="00CA7E30">
              <w:rPr>
                <w:sz w:val="28"/>
                <w:szCs w:val="28"/>
                <w:lang w:val="en-US"/>
              </w:rPr>
              <w:t xml:space="preserve"> Mcgee </w:t>
            </w:r>
            <w:r>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sidRPr="00CA7E30">
              <w:rPr>
                <w:sz w:val="28"/>
                <w:szCs w:val="28"/>
                <w:lang w:val="uk-UA"/>
              </w:rPr>
              <w:t>.</w:t>
            </w:r>
            <w:r>
              <w:rPr>
                <w:sz w:val="28"/>
                <w:szCs w:val="28"/>
                <w:lang w:val="uk-UA"/>
              </w:rPr>
              <w:t>]</w:t>
            </w:r>
            <w:r>
              <w:rPr>
                <w:sz w:val="28"/>
                <w:szCs w:val="28"/>
                <w:lang w:val="en-US"/>
              </w:rPr>
              <w:t xml:space="preserve"> //</w:t>
            </w:r>
            <w:r w:rsidRPr="00CA7E30">
              <w:rPr>
                <w:sz w:val="28"/>
                <w:szCs w:val="28"/>
                <w:lang w:val="en-US"/>
              </w:rPr>
              <w:t xml:space="preserve"> J</w:t>
            </w:r>
            <w:r>
              <w:rPr>
                <w:sz w:val="28"/>
                <w:szCs w:val="28"/>
                <w:lang w:val="en-US"/>
              </w:rPr>
              <w:t>.</w:t>
            </w:r>
            <w:r w:rsidRPr="00CA7E30">
              <w:rPr>
                <w:sz w:val="28"/>
                <w:szCs w:val="28"/>
                <w:lang w:val="en-US"/>
              </w:rPr>
              <w:t xml:space="preserve"> Hum</w:t>
            </w:r>
            <w:r>
              <w:rPr>
                <w:sz w:val="28"/>
                <w:szCs w:val="28"/>
                <w:lang w:val="en-US"/>
              </w:rPr>
              <w:t>.</w:t>
            </w:r>
            <w:r w:rsidRPr="00CA7E30">
              <w:rPr>
                <w:sz w:val="28"/>
                <w:szCs w:val="28"/>
                <w:lang w:val="en-US"/>
              </w:rPr>
              <w:t xml:space="preserve"> Nutr</w:t>
            </w:r>
            <w:r>
              <w:rPr>
                <w:sz w:val="28"/>
                <w:szCs w:val="28"/>
                <w:lang w:val="en-US"/>
              </w:rPr>
              <w:t>.</w:t>
            </w:r>
            <w:r w:rsidRPr="00CA7E30">
              <w:rPr>
                <w:sz w:val="28"/>
                <w:szCs w:val="28"/>
                <w:lang w:val="en-US"/>
              </w:rPr>
              <w:t xml:space="preserve"> Diet</w:t>
            </w:r>
            <w:r>
              <w:rPr>
                <w:sz w:val="28"/>
                <w:szCs w:val="28"/>
                <w:lang w:val="en-US"/>
              </w:rPr>
              <w:t xml:space="preserve">. – </w:t>
            </w:r>
            <w:r w:rsidRPr="00CA7E30">
              <w:rPr>
                <w:sz w:val="28"/>
                <w:szCs w:val="28"/>
                <w:lang w:val="en-US"/>
              </w:rPr>
              <w:t>2004</w:t>
            </w:r>
            <w:r>
              <w:rPr>
                <w:sz w:val="28"/>
                <w:szCs w:val="28"/>
                <w:lang w:val="en-US"/>
              </w:rPr>
              <w:t xml:space="preserve">. – </w:t>
            </w:r>
            <w:r w:rsidRPr="00CA7E30">
              <w:rPr>
                <w:sz w:val="28"/>
                <w:szCs w:val="28"/>
                <w:lang w:val="en-US"/>
              </w:rPr>
              <w:t>17</w:t>
            </w:r>
            <w:r>
              <w:rPr>
                <w:sz w:val="28"/>
                <w:szCs w:val="28"/>
                <w:lang w:val="en-US"/>
              </w:rPr>
              <w:t>. – P.</w:t>
            </w:r>
            <w:r w:rsidRPr="00CA7E30">
              <w:rPr>
                <w:sz w:val="28"/>
                <w:szCs w:val="28"/>
                <w:lang w:val="en-US"/>
              </w:rPr>
              <w:t>317</w:t>
            </w:r>
            <w:r>
              <w:rPr>
                <w:sz w:val="28"/>
                <w:szCs w:val="28"/>
                <w:lang w:val="en-US"/>
              </w:rPr>
              <w:t>–</w:t>
            </w:r>
            <w:r w:rsidRPr="00CA7E30">
              <w:rPr>
                <w:sz w:val="28"/>
                <w:szCs w:val="28"/>
                <w:lang w:val="en-US"/>
              </w:rPr>
              <w:t>35</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19</w:t>
            </w:r>
            <w:r>
              <w:rPr>
                <w:sz w:val="28"/>
                <w:szCs w:val="28"/>
              </w:rPr>
              <w:t>6</w:t>
            </w:r>
            <w:r>
              <w:rPr>
                <w:sz w:val="28"/>
                <w:szCs w:val="28"/>
                <w:lang w:val="en-US"/>
              </w:rPr>
              <w:t>.</w:t>
            </w:r>
          </w:p>
        </w:tc>
        <w:tc>
          <w:tcPr>
            <w:tcW w:w="9000" w:type="dxa"/>
          </w:tcPr>
          <w:p w:rsidR="007F6981" w:rsidRPr="008B1F4D"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Bensimhon</w:t>
            </w:r>
            <w:r w:rsidRPr="00CA7E30">
              <w:rPr>
                <w:sz w:val="28"/>
                <w:szCs w:val="28"/>
                <w:lang w:val="uk-UA"/>
              </w:rPr>
              <w:t xml:space="preserve"> </w:t>
            </w:r>
            <w:r w:rsidRPr="00CA7E30">
              <w:rPr>
                <w:sz w:val="28"/>
                <w:szCs w:val="28"/>
                <w:lang w:val="en-US"/>
              </w:rPr>
              <w:t>D</w:t>
            </w:r>
            <w:r>
              <w:rPr>
                <w:sz w:val="28"/>
                <w:szCs w:val="28"/>
                <w:lang w:val="en-US"/>
              </w:rPr>
              <w:t>.</w:t>
            </w:r>
            <w:r>
              <w:rPr>
                <w:sz w:val="28"/>
                <w:szCs w:val="28"/>
                <w:lang w:val="uk-UA"/>
              </w:rPr>
              <w:t xml:space="preserve"> </w:t>
            </w:r>
            <w:r w:rsidRPr="00CA7E30">
              <w:rPr>
                <w:sz w:val="28"/>
                <w:szCs w:val="28"/>
                <w:lang w:val="en-US"/>
              </w:rPr>
              <w:t>R</w:t>
            </w:r>
            <w:r w:rsidRPr="00CA7E30">
              <w:rPr>
                <w:sz w:val="28"/>
                <w:szCs w:val="28"/>
                <w:lang w:val="uk-UA"/>
              </w:rPr>
              <w:t xml:space="preserve">. </w:t>
            </w:r>
            <w:r w:rsidRPr="00CA7E30">
              <w:rPr>
                <w:sz w:val="28"/>
                <w:szCs w:val="28"/>
                <w:lang w:val="en-US"/>
              </w:rPr>
              <w:t>Obesity</w:t>
            </w:r>
            <w:r w:rsidRPr="00CA7E30">
              <w:rPr>
                <w:sz w:val="28"/>
                <w:szCs w:val="28"/>
                <w:lang w:val="uk-UA"/>
              </w:rPr>
              <w:t xml:space="preserve"> </w:t>
            </w:r>
            <w:r w:rsidRPr="00CA7E30">
              <w:rPr>
                <w:sz w:val="28"/>
                <w:szCs w:val="28"/>
                <w:lang w:val="en-US"/>
              </w:rPr>
              <w:t>and</w:t>
            </w:r>
            <w:r w:rsidRPr="00CA7E30">
              <w:rPr>
                <w:sz w:val="28"/>
                <w:szCs w:val="28"/>
                <w:lang w:val="uk-UA"/>
              </w:rPr>
              <w:t xml:space="preserve"> </w:t>
            </w:r>
            <w:r w:rsidRPr="00CA7E30">
              <w:rPr>
                <w:sz w:val="28"/>
                <w:szCs w:val="28"/>
                <w:lang w:val="en-US"/>
              </w:rPr>
              <w:t>physical</w:t>
            </w:r>
            <w:r w:rsidRPr="00CA7E30">
              <w:rPr>
                <w:sz w:val="28"/>
                <w:szCs w:val="28"/>
                <w:lang w:val="uk-UA"/>
              </w:rPr>
              <w:t xml:space="preserve"> </w:t>
            </w:r>
            <w:r w:rsidRPr="00CA7E30">
              <w:rPr>
                <w:sz w:val="28"/>
                <w:szCs w:val="28"/>
                <w:lang w:val="en-US"/>
              </w:rPr>
              <w:t>activity</w:t>
            </w:r>
            <w:r w:rsidRPr="00CA7E30">
              <w:rPr>
                <w:sz w:val="28"/>
                <w:szCs w:val="28"/>
                <w:lang w:val="uk-UA"/>
              </w:rPr>
              <w:t xml:space="preserve">: </w:t>
            </w:r>
            <w:r w:rsidRPr="00CA7E30">
              <w:rPr>
                <w:sz w:val="28"/>
                <w:szCs w:val="28"/>
                <w:lang w:val="en-US"/>
              </w:rPr>
              <w:t>a</w:t>
            </w:r>
            <w:r w:rsidRPr="00CA7E30">
              <w:rPr>
                <w:sz w:val="28"/>
                <w:szCs w:val="28"/>
                <w:lang w:val="uk-UA"/>
              </w:rPr>
              <w:t xml:space="preserve"> </w:t>
            </w:r>
            <w:r w:rsidRPr="00CA7E30">
              <w:rPr>
                <w:sz w:val="28"/>
                <w:szCs w:val="28"/>
                <w:lang w:val="en-US"/>
              </w:rPr>
              <w:t>review</w:t>
            </w:r>
            <w:r>
              <w:rPr>
                <w:sz w:val="28"/>
                <w:szCs w:val="28"/>
                <w:lang w:val="en-US"/>
              </w:rPr>
              <w:t xml:space="preserve"> / </w:t>
            </w:r>
            <w:r w:rsidRPr="00CA7E30">
              <w:rPr>
                <w:sz w:val="28"/>
                <w:szCs w:val="28"/>
                <w:lang w:val="en-US"/>
              </w:rPr>
              <w:t>D</w:t>
            </w:r>
            <w:r>
              <w:rPr>
                <w:sz w:val="28"/>
                <w:szCs w:val="28"/>
                <w:lang w:val="en-US"/>
              </w:rPr>
              <w:t>.</w:t>
            </w:r>
            <w:r>
              <w:rPr>
                <w:sz w:val="28"/>
                <w:szCs w:val="28"/>
                <w:lang w:val="uk-UA"/>
              </w:rPr>
              <w:t xml:space="preserve"> </w:t>
            </w:r>
            <w:r w:rsidRPr="00CA7E30">
              <w:rPr>
                <w:sz w:val="28"/>
                <w:szCs w:val="28"/>
                <w:lang w:val="en-US"/>
              </w:rPr>
              <w:t>R</w:t>
            </w:r>
            <w:r>
              <w:rPr>
                <w:sz w:val="28"/>
                <w:szCs w:val="28"/>
                <w:lang w:val="en-US"/>
              </w:rPr>
              <w:t>.</w:t>
            </w:r>
            <w:r>
              <w:rPr>
                <w:sz w:val="28"/>
                <w:szCs w:val="28"/>
                <w:lang w:val="uk-UA"/>
              </w:rPr>
              <w:t xml:space="preserve"> </w:t>
            </w:r>
            <w:r w:rsidRPr="00CA7E30">
              <w:rPr>
                <w:sz w:val="28"/>
                <w:szCs w:val="28"/>
                <w:lang w:val="en-US"/>
              </w:rPr>
              <w:t>Bensimhon</w:t>
            </w:r>
            <w:r w:rsidRPr="00CA7E30">
              <w:rPr>
                <w:sz w:val="28"/>
                <w:szCs w:val="28"/>
                <w:lang w:val="uk-UA"/>
              </w:rPr>
              <w:t xml:space="preserve">, </w:t>
            </w:r>
            <w:r w:rsidRPr="00CA7E30">
              <w:rPr>
                <w:sz w:val="28"/>
                <w:szCs w:val="28"/>
                <w:lang w:val="en-US"/>
              </w:rPr>
              <w:t>W</w:t>
            </w:r>
            <w:r>
              <w:rPr>
                <w:sz w:val="28"/>
                <w:szCs w:val="28"/>
                <w:lang w:val="en-US"/>
              </w:rPr>
              <w:t>.</w:t>
            </w:r>
            <w:r>
              <w:rPr>
                <w:sz w:val="28"/>
                <w:szCs w:val="28"/>
                <w:lang w:val="uk-UA"/>
              </w:rPr>
              <w:t xml:space="preserve"> </w:t>
            </w:r>
            <w:r w:rsidRPr="00CA7E30">
              <w:rPr>
                <w:sz w:val="28"/>
                <w:szCs w:val="28"/>
                <w:lang w:val="en-US"/>
              </w:rPr>
              <w:t>E</w:t>
            </w:r>
            <w:r>
              <w:rPr>
                <w:sz w:val="28"/>
                <w:szCs w:val="28"/>
                <w:lang w:val="en-US"/>
              </w:rPr>
              <w:t>.</w:t>
            </w:r>
            <w:r>
              <w:rPr>
                <w:sz w:val="28"/>
                <w:szCs w:val="28"/>
                <w:lang w:val="uk-UA"/>
              </w:rPr>
              <w:t xml:space="preserve"> </w:t>
            </w:r>
            <w:r w:rsidRPr="00CA7E30">
              <w:rPr>
                <w:sz w:val="28"/>
                <w:szCs w:val="28"/>
                <w:lang w:val="en-US"/>
              </w:rPr>
              <w:t>Kraus</w:t>
            </w:r>
            <w:r w:rsidRPr="00CA7E30">
              <w:rPr>
                <w:sz w:val="28"/>
                <w:szCs w:val="28"/>
                <w:lang w:val="uk-UA"/>
              </w:rPr>
              <w:t xml:space="preserve">, </w:t>
            </w:r>
            <w:r w:rsidRPr="00CA7E30">
              <w:rPr>
                <w:sz w:val="28"/>
                <w:szCs w:val="28"/>
                <w:lang w:val="en-US"/>
              </w:rPr>
              <w:t>M</w:t>
            </w:r>
            <w:r>
              <w:rPr>
                <w:sz w:val="28"/>
                <w:szCs w:val="28"/>
                <w:lang w:val="en-US"/>
              </w:rPr>
              <w:t>.</w:t>
            </w:r>
            <w:r>
              <w:rPr>
                <w:sz w:val="28"/>
                <w:szCs w:val="28"/>
                <w:lang w:val="uk-UA"/>
              </w:rPr>
              <w:t xml:space="preserve"> </w:t>
            </w:r>
            <w:r w:rsidRPr="00CA7E30">
              <w:rPr>
                <w:sz w:val="28"/>
                <w:szCs w:val="28"/>
                <w:lang w:val="en-US"/>
              </w:rPr>
              <w:t>P</w:t>
            </w:r>
            <w:r w:rsidRPr="00CA7E30">
              <w:rPr>
                <w:sz w:val="28"/>
                <w:szCs w:val="28"/>
                <w:lang w:val="uk-UA"/>
              </w:rPr>
              <w:t>.</w:t>
            </w:r>
            <w:r>
              <w:rPr>
                <w:sz w:val="28"/>
                <w:szCs w:val="28"/>
                <w:lang w:val="en-US"/>
              </w:rPr>
              <w:t xml:space="preserve"> </w:t>
            </w:r>
            <w:r w:rsidRPr="00CA7E30">
              <w:rPr>
                <w:sz w:val="28"/>
                <w:szCs w:val="28"/>
                <w:lang w:val="en-US"/>
              </w:rPr>
              <w:t>Donahue</w:t>
            </w:r>
            <w:r w:rsidRPr="00CA7E30">
              <w:rPr>
                <w:sz w:val="28"/>
                <w:szCs w:val="28"/>
                <w:lang w:val="uk-UA"/>
              </w:rPr>
              <w:t xml:space="preserve"> </w:t>
            </w:r>
            <w:r>
              <w:rPr>
                <w:sz w:val="28"/>
                <w:szCs w:val="28"/>
                <w:lang w:val="en-US"/>
              </w:rPr>
              <w:t>//</w:t>
            </w:r>
            <w:r w:rsidRPr="00CA7E30">
              <w:rPr>
                <w:sz w:val="28"/>
                <w:szCs w:val="28"/>
                <w:lang w:val="uk-UA"/>
              </w:rPr>
              <w:t xml:space="preserve"> </w:t>
            </w:r>
            <w:r w:rsidRPr="00366BE1">
              <w:rPr>
                <w:sz w:val="28"/>
                <w:szCs w:val="28"/>
                <w:lang w:val="en-US"/>
              </w:rPr>
              <w:t>Am</w:t>
            </w:r>
            <w:r>
              <w:rPr>
                <w:sz w:val="28"/>
                <w:szCs w:val="28"/>
                <w:lang w:val="en-US"/>
              </w:rPr>
              <w:t>.</w:t>
            </w:r>
            <w:r w:rsidRPr="00CA7E30">
              <w:rPr>
                <w:sz w:val="28"/>
                <w:szCs w:val="28"/>
                <w:lang w:val="uk-UA"/>
              </w:rPr>
              <w:t xml:space="preserve"> </w:t>
            </w:r>
            <w:r w:rsidRPr="00366BE1">
              <w:rPr>
                <w:sz w:val="28"/>
                <w:szCs w:val="28"/>
                <w:lang w:val="en-US"/>
              </w:rPr>
              <w:t>Heart</w:t>
            </w:r>
            <w:r w:rsidRPr="00CA7E30">
              <w:rPr>
                <w:sz w:val="28"/>
                <w:szCs w:val="28"/>
                <w:lang w:val="uk-UA"/>
              </w:rPr>
              <w:t xml:space="preserve"> </w:t>
            </w:r>
            <w:r w:rsidRPr="00366BE1">
              <w:rPr>
                <w:sz w:val="28"/>
                <w:szCs w:val="28"/>
                <w:lang w:val="en-US"/>
              </w:rPr>
              <w:t>J</w:t>
            </w:r>
            <w:r w:rsidRPr="008B1F4D">
              <w:rPr>
                <w:sz w:val="28"/>
                <w:szCs w:val="28"/>
                <w:lang w:val="en-US"/>
              </w:rPr>
              <w:t>.</w:t>
            </w:r>
            <w:r w:rsidRPr="00CA7E30">
              <w:rPr>
                <w:sz w:val="28"/>
                <w:szCs w:val="28"/>
                <w:lang w:val="uk-UA"/>
              </w:rPr>
              <w:t xml:space="preserve"> </w:t>
            </w:r>
            <w:r w:rsidRPr="008B1F4D">
              <w:rPr>
                <w:sz w:val="28"/>
                <w:szCs w:val="28"/>
                <w:lang w:val="en-US"/>
              </w:rPr>
              <w:t xml:space="preserve">– </w:t>
            </w:r>
            <w:r w:rsidRPr="00CA7E30">
              <w:rPr>
                <w:sz w:val="28"/>
                <w:szCs w:val="28"/>
                <w:lang w:val="uk-UA"/>
              </w:rPr>
              <w:t>2006</w:t>
            </w:r>
            <w:r>
              <w:rPr>
                <w:sz w:val="28"/>
                <w:szCs w:val="28"/>
                <w:lang w:val="uk-UA"/>
              </w:rPr>
              <w:t>.</w:t>
            </w:r>
            <w:r w:rsidRPr="008B1F4D">
              <w:rPr>
                <w:sz w:val="28"/>
                <w:szCs w:val="28"/>
                <w:lang w:val="en-US"/>
              </w:rPr>
              <w:t xml:space="preserve"> – </w:t>
            </w:r>
            <w:r>
              <w:rPr>
                <w:sz w:val="28"/>
                <w:szCs w:val="28"/>
                <w:lang w:val="uk-UA"/>
              </w:rPr>
              <w:t>№</w:t>
            </w:r>
            <w:r>
              <w:rPr>
                <w:sz w:val="28"/>
                <w:szCs w:val="28"/>
                <w:lang w:val="en-US"/>
              </w:rPr>
              <w:t xml:space="preserve"> </w:t>
            </w:r>
            <w:r w:rsidRPr="00CA7E30">
              <w:rPr>
                <w:sz w:val="28"/>
                <w:szCs w:val="28"/>
                <w:lang w:val="uk-UA"/>
              </w:rPr>
              <w:t>151</w:t>
            </w:r>
            <w:r>
              <w:rPr>
                <w:sz w:val="28"/>
                <w:szCs w:val="28"/>
                <w:lang w:val="uk-UA"/>
              </w:rPr>
              <w:t>.</w:t>
            </w:r>
            <w:r w:rsidRPr="008B1F4D">
              <w:rPr>
                <w:sz w:val="28"/>
                <w:szCs w:val="28"/>
                <w:lang w:val="en-US"/>
              </w:rPr>
              <w:t xml:space="preserve"> – </w:t>
            </w:r>
            <w:r>
              <w:rPr>
                <w:sz w:val="28"/>
                <w:szCs w:val="28"/>
                <w:lang w:val="en-US"/>
              </w:rPr>
              <w:t>P</w:t>
            </w:r>
            <w:r w:rsidRPr="008B1F4D">
              <w:rPr>
                <w:sz w:val="28"/>
                <w:szCs w:val="28"/>
                <w:lang w:val="en-US"/>
              </w:rPr>
              <w:t xml:space="preserve">. </w:t>
            </w:r>
            <w:r w:rsidRPr="00CA7E30">
              <w:rPr>
                <w:sz w:val="28"/>
                <w:szCs w:val="28"/>
                <w:lang w:val="uk-UA"/>
              </w:rPr>
              <w:t>598</w:t>
            </w:r>
            <w:r>
              <w:rPr>
                <w:sz w:val="28"/>
                <w:szCs w:val="28"/>
                <w:lang w:val="en-US"/>
              </w:rPr>
              <w:t>–</w:t>
            </w:r>
            <w:r w:rsidRPr="00CA7E30">
              <w:rPr>
                <w:sz w:val="28"/>
                <w:szCs w:val="28"/>
                <w:lang w:val="uk-UA"/>
              </w:rPr>
              <w:t>603</w:t>
            </w:r>
            <w:r w:rsidRPr="008B1F4D">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19</w:t>
            </w:r>
            <w:r>
              <w:rPr>
                <w:sz w:val="28"/>
                <w:szCs w:val="28"/>
              </w:rPr>
              <w:t>7</w:t>
            </w:r>
            <w:r>
              <w:rPr>
                <w:sz w:val="28"/>
                <w:szCs w:val="28"/>
                <w:lang w:val="en-US"/>
              </w:rPr>
              <w:t>.</w:t>
            </w:r>
          </w:p>
        </w:tc>
        <w:tc>
          <w:tcPr>
            <w:tcW w:w="9000" w:type="dxa"/>
          </w:tcPr>
          <w:p w:rsidR="007F6981" w:rsidRPr="004C59B9" w:rsidRDefault="007F6981" w:rsidP="0095184B">
            <w:pPr>
              <w:autoSpaceDE w:val="0"/>
              <w:autoSpaceDN w:val="0"/>
              <w:adjustRightInd w:val="0"/>
              <w:spacing w:line="360" w:lineRule="auto"/>
              <w:ind w:right="119"/>
              <w:jc w:val="both"/>
              <w:rPr>
                <w:sz w:val="28"/>
                <w:szCs w:val="28"/>
              </w:rPr>
            </w:pPr>
            <w:r>
              <w:rPr>
                <w:sz w:val="28"/>
                <w:szCs w:val="28"/>
              </w:rPr>
              <w:t>Савельева Л.В. Современная концепция лечения ожирения: клинические рекомендации для практикующих врачей / Л. В. Савельева // Фарматека. – 2007. – №</w:t>
            </w:r>
            <w:r w:rsidRPr="00011C7A">
              <w:rPr>
                <w:sz w:val="28"/>
                <w:szCs w:val="28"/>
              </w:rPr>
              <w:t xml:space="preserve"> </w:t>
            </w:r>
            <w:r>
              <w:rPr>
                <w:sz w:val="28"/>
                <w:szCs w:val="28"/>
              </w:rPr>
              <w:t>12 (146). – С. 33–38.</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19</w:t>
            </w:r>
            <w:r>
              <w:rPr>
                <w:sz w:val="28"/>
                <w:szCs w:val="28"/>
              </w:rPr>
              <w:t>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sidRPr="00A254C8">
              <w:rPr>
                <w:sz w:val="28"/>
                <w:szCs w:val="28"/>
                <w:lang w:val="en-US"/>
              </w:rPr>
              <w:t>Galmiche</w:t>
            </w:r>
            <w:r w:rsidRPr="00742729">
              <w:rPr>
                <w:sz w:val="28"/>
                <w:szCs w:val="28"/>
                <w:lang w:val="en-US"/>
              </w:rPr>
              <w:t xml:space="preserve"> </w:t>
            </w:r>
            <w:r w:rsidRPr="00A254C8">
              <w:rPr>
                <w:sz w:val="28"/>
                <w:szCs w:val="28"/>
                <w:lang w:val="en-US"/>
              </w:rPr>
              <w:t>J</w:t>
            </w:r>
            <w:r w:rsidRPr="00742729">
              <w:rPr>
                <w:sz w:val="28"/>
                <w:szCs w:val="28"/>
                <w:lang w:val="en-US"/>
              </w:rPr>
              <w:t xml:space="preserve">. </w:t>
            </w:r>
            <w:r w:rsidRPr="00A254C8">
              <w:rPr>
                <w:sz w:val="28"/>
                <w:szCs w:val="28"/>
                <w:lang w:val="en-US"/>
              </w:rPr>
              <w:t>P</w:t>
            </w:r>
            <w:r w:rsidRPr="00742729">
              <w:rPr>
                <w:sz w:val="28"/>
                <w:szCs w:val="28"/>
                <w:lang w:val="en-US"/>
              </w:rPr>
              <w:t xml:space="preserve">. </w:t>
            </w:r>
            <w:r w:rsidRPr="00A254C8">
              <w:rPr>
                <w:sz w:val="28"/>
                <w:szCs w:val="28"/>
                <w:lang w:val="en-US"/>
              </w:rPr>
              <w:t>Treatment</w:t>
            </w:r>
            <w:r w:rsidRPr="00742729">
              <w:rPr>
                <w:sz w:val="28"/>
                <w:szCs w:val="28"/>
                <w:lang w:val="en-US"/>
              </w:rPr>
              <w:t xml:space="preserve"> </w:t>
            </w:r>
            <w:r w:rsidRPr="00A254C8">
              <w:rPr>
                <w:sz w:val="28"/>
                <w:szCs w:val="28"/>
                <w:lang w:val="en-US"/>
              </w:rPr>
              <w:t>of</w:t>
            </w:r>
            <w:r w:rsidRPr="00742729">
              <w:rPr>
                <w:sz w:val="28"/>
                <w:szCs w:val="28"/>
                <w:lang w:val="en-US"/>
              </w:rPr>
              <w:t xml:space="preserve"> </w:t>
            </w:r>
            <w:r w:rsidRPr="00A254C8">
              <w:rPr>
                <w:sz w:val="28"/>
                <w:szCs w:val="28"/>
                <w:lang w:val="en-US"/>
              </w:rPr>
              <w:t>gastro</w:t>
            </w:r>
            <w:r w:rsidRPr="00742729">
              <w:rPr>
                <w:sz w:val="28"/>
                <w:szCs w:val="28"/>
                <w:lang w:val="en-US"/>
              </w:rPr>
              <w:t>-</w:t>
            </w:r>
            <w:r w:rsidRPr="00A254C8">
              <w:rPr>
                <w:sz w:val="28"/>
                <w:szCs w:val="28"/>
                <w:lang w:val="en-US"/>
              </w:rPr>
              <w:t>oesophageal</w:t>
            </w:r>
            <w:r w:rsidRPr="00742729">
              <w:rPr>
                <w:sz w:val="28"/>
                <w:szCs w:val="28"/>
                <w:lang w:val="en-US"/>
              </w:rPr>
              <w:t xml:space="preserve"> </w:t>
            </w:r>
            <w:r w:rsidRPr="00A254C8">
              <w:rPr>
                <w:sz w:val="28"/>
                <w:szCs w:val="28"/>
                <w:lang w:val="en-US"/>
              </w:rPr>
              <w:t>reflux</w:t>
            </w:r>
            <w:r w:rsidRPr="00742729">
              <w:rPr>
                <w:sz w:val="28"/>
                <w:szCs w:val="28"/>
                <w:lang w:val="en-US"/>
              </w:rPr>
              <w:t xml:space="preserve"> </w:t>
            </w:r>
            <w:r w:rsidRPr="00A254C8">
              <w:rPr>
                <w:sz w:val="28"/>
                <w:szCs w:val="28"/>
                <w:lang w:val="en-US"/>
              </w:rPr>
              <w:t xml:space="preserve">disease in adults / </w:t>
            </w:r>
          </w:p>
          <w:p w:rsidR="007F6981" w:rsidRPr="00CA7E30" w:rsidRDefault="007F6981" w:rsidP="0095184B">
            <w:pPr>
              <w:autoSpaceDE w:val="0"/>
              <w:autoSpaceDN w:val="0"/>
              <w:adjustRightInd w:val="0"/>
              <w:spacing w:line="360" w:lineRule="auto"/>
              <w:ind w:right="119"/>
              <w:jc w:val="both"/>
              <w:rPr>
                <w:sz w:val="28"/>
                <w:szCs w:val="28"/>
                <w:lang w:val="uk-UA"/>
              </w:rPr>
            </w:pPr>
            <w:r w:rsidRPr="00A254C8">
              <w:rPr>
                <w:sz w:val="28"/>
                <w:szCs w:val="28"/>
                <w:lang w:val="en-US"/>
              </w:rPr>
              <w:t xml:space="preserve">J. P. Galmiche, E. Letessier, C. Scarpignato // BMJ. – 1998. – </w:t>
            </w:r>
            <w:r>
              <w:rPr>
                <w:sz w:val="28"/>
                <w:szCs w:val="28"/>
                <w:lang w:val="uk-UA"/>
              </w:rPr>
              <w:t>№</w:t>
            </w:r>
            <w:r>
              <w:rPr>
                <w:sz w:val="28"/>
                <w:szCs w:val="28"/>
                <w:lang w:val="en-US"/>
              </w:rPr>
              <w:t xml:space="preserve"> </w:t>
            </w:r>
            <w:r w:rsidRPr="00A254C8">
              <w:rPr>
                <w:sz w:val="28"/>
                <w:szCs w:val="28"/>
                <w:lang w:val="en-US"/>
              </w:rPr>
              <w:t>6</w:t>
            </w:r>
            <w:r>
              <w:rPr>
                <w:sz w:val="28"/>
                <w:szCs w:val="28"/>
                <w:lang w:val="uk-UA"/>
              </w:rPr>
              <w:t xml:space="preserve">. </w:t>
            </w:r>
            <w:r w:rsidRPr="00A254C8">
              <w:rPr>
                <w:sz w:val="28"/>
                <w:szCs w:val="28"/>
                <w:lang w:val="en-US"/>
              </w:rPr>
              <w:t xml:space="preserve">– P. 1720–1723. </w:t>
            </w:r>
          </w:p>
        </w:tc>
      </w:tr>
      <w:tr w:rsidR="007F6981" w:rsidRPr="009B0BDB" w:rsidTr="0095184B">
        <w:tblPrEx>
          <w:tblCellMar>
            <w:top w:w="0" w:type="dxa"/>
            <w:bottom w:w="0" w:type="dxa"/>
          </w:tblCellMar>
        </w:tblPrEx>
        <w:tc>
          <w:tcPr>
            <w:tcW w:w="900" w:type="dxa"/>
            <w:gridSpan w:val="2"/>
          </w:tcPr>
          <w:p w:rsidR="007F6981" w:rsidRDefault="007F6981" w:rsidP="0095184B">
            <w:pPr>
              <w:spacing w:line="360" w:lineRule="auto"/>
              <w:ind w:right="119"/>
              <w:rPr>
                <w:sz w:val="28"/>
                <w:szCs w:val="28"/>
                <w:lang w:val="en-US"/>
              </w:rPr>
            </w:pPr>
            <w:r w:rsidRPr="00843F5F">
              <w:rPr>
                <w:sz w:val="28"/>
                <w:szCs w:val="28"/>
                <w:lang w:val="en-US"/>
              </w:rPr>
              <w:t>199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Pr>
                <w:sz w:val="28"/>
                <w:szCs w:val="28"/>
                <w:lang w:val="en-US"/>
              </w:rPr>
              <w:t>Richter</w:t>
            </w:r>
            <w:r>
              <w:rPr>
                <w:sz w:val="28"/>
                <w:szCs w:val="28"/>
                <w:lang w:val="uk-UA"/>
              </w:rPr>
              <w:t xml:space="preserve"> </w:t>
            </w:r>
            <w:r>
              <w:rPr>
                <w:sz w:val="28"/>
                <w:szCs w:val="28"/>
                <w:lang w:val="en-US"/>
              </w:rPr>
              <w:t>J</w:t>
            </w:r>
            <w:r>
              <w:rPr>
                <w:sz w:val="28"/>
                <w:szCs w:val="28"/>
                <w:lang w:val="uk-UA"/>
              </w:rPr>
              <w:t xml:space="preserve">. </w:t>
            </w:r>
            <w:r>
              <w:rPr>
                <w:sz w:val="28"/>
                <w:szCs w:val="28"/>
                <w:lang w:val="en-US"/>
              </w:rPr>
              <w:t>E</w:t>
            </w:r>
            <w:r>
              <w:rPr>
                <w:sz w:val="28"/>
                <w:szCs w:val="28"/>
                <w:lang w:val="uk-UA"/>
              </w:rPr>
              <w:t xml:space="preserve">. </w:t>
            </w:r>
            <w:r>
              <w:rPr>
                <w:sz w:val="28"/>
                <w:szCs w:val="28"/>
                <w:lang w:val="en-US"/>
              </w:rPr>
              <w:t>Oral</w:t>
            </w:r>
            <w:r>
              <w:rPr>
                <w:sz w:val="28"/>
                <w:szCs w:val="28"/>
                <w:lang w:val="uk-UA"/>
              </w:rPr>
              <w:t xml:space="preserve"> </w:t>
            </w:r>
            <w:r>
              <w:rPr>
                <w:sz w:val="28"/>
                <w:szCs w:val="28"/>
                <w:lang w:val="en-US"/>
              </w:rPr>
              <w:t>pantoprazole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erosive</w:t>
            </w:r>
            <w:r>
              <w:rPr>
                <w:sz w:val="28"/>
                <w:szCs w:val="28"/>
                <w:lang w:val="uk-UA"/>
              </w:rPr>
              <w:t xml:space="preserve"> </w:t>
            </w:r>
            <w:r>
              <w:rPr>
                <w:sz w:val="28"/>
                <w:szCs w:val="28"/>
                <w:lang w:val="en-US"/>
              </w:rPr>
              <w:t>esophagitis</w:t>
            </w:r>
            <w:r>
              <w:rPr>
                <w:sz w:val="28"/>
                <w:szCs w:val="28"/>
                <w:lang w:val="uk-UA"/>
              </w:rPr>
              <w:t xml:space="preserve">: </w:t>
            </w:r>
            <w:r>
              <w:rPr>
                <w:sz w:val="28"/>
                <w:szCs w:val="28"/>
                <w:lang w:val="en-US"/>
              </w:rPr>
              <w:t>a</w:t>
            </w:r>
            <w:r>
              <w:rPr>
                <w:sz w:val="28"/>
                <w:szCs w:val="28"/>
                <w:lang w:val="uk-UA"/>
              </w:rPr>
              <w:t xml:space="preserve"> </w:t>
            </w:r>
            <w:r>
              <w:rPr>
                <w:sz w:val="28"/>
                <w:szCs w:val="28"/>
                <w:lang w:val="en-US"/>
              </w:rPr>
              <w:t>placebo</w:t>
            </w:r>
            <w:r>
              <w:rPr>
                <w:sz w:val="28"/>
                <w:szCs w:val="28"/>
                <w:lang w:val="uk-UA"/>
              </w:rPr>
              <w:t>-</w:t>
            </w:r>
            <w:r>
              <w:rPr>
                <w:sz w:val="28"/>
                <w:szCs w:val="28"/>
                <w:lang w:val="en-US"/>
              </w:rPr>
              <w:t>controlled</w:t>
            </w:r>
            <w:r>
              <w:rPr>
                <w:sz w:val="28"/>
                <w:szCs w:val="28"/>
                <w:lang w:val="uk-UA"/>
              </w:rPr>
              <w:t xml:space="preserve"> </w:t>
            </w:r>
            <w:r>
              <w:rPr>
                <w:sz w:val="28"/>
                <w:szCs w:val="28"/>
                <w:lang w:val="en-US"/>
              </w:rPr>
              <w:t>randomized</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trial</w:t>
            </w:r>
            <w:r>
              <w:rPr>
                <w:sz w:val="28"/>
                <w:szCs w:val="28"/>
                <w:lang w:val="uk-UA"/>
              </w:rPr>
              <w:t xml:space="preserve">. </w:t>
            </w:r>
            <w:r>
              <w:rPr>
                <w:sz w:val="28"/>
                <w:szCs w:val="28"/>
                <w:lang w:val="en-US"/>
              </w:rPr>
              <w:t>Pantoprazole US GERD Study Group / J</w:t>
            </w:r>
            <w:r>
              <w:rPr>
                <w:sz w:val="28"/>
                <w:szCs w:val="28"/>
                <w:lang w:val="uk-UA"/>
              </w:rPr>
              <w:t xml:space="preserve">. </w:t>
            </w:r>
            <w:r>
              <w:rPr>
                <w:sz w:val="28"/>
                <w:szCs w:val="28"/>
                <w:lang w:val="en-US"/>
              </w:rPr>
              <w:t>E</w:t>
            </w:r>
            <w:r>
              <w:rPr>
                <w:sz w:val="28"/>
                <w:szCs w:val="28"/>
                <w:lang w:val="uk-UA"/>
              </w:rPr>
              <w:t>.</w:t>
            </w:r>
            <w:r>
              <w:rPr>
                <w:sz w:val="28"/>
                <w:szCs w:val="28"/>
                <w:lang w:val="en-US"/>
              </w:rPr>
              <w:t xml:space="preserve"> Richter</w:t>
            </w:r>
            <w:r>
              <w:rPr>
                <w:sz w:val="28"/>
                <w:szCs w:val="28"/>
                <w:lang w:val="uk-UA"/>
              </w:rPr>
              <w:t xml:space="preserve">, </w:t>
            </w:r>
            <w:r>
              <w:rPr>
                <w:sz w:val="28"/>
                <w:szCs w:val="28"/>
                <w:lang w:val="en-US"/>
              </w:rPr>
              <w:t>W</w:t>
            </w:r>
            <w:r>
              <w:rPr>
                <w:sz w:val="28"/>
                <w:szCs w:val="28"/>
                <w:lang w:val="uk-UA"/>
              </w:rPr>
              <w:t>.</w:t>
            </w:r>
            <w:r>
              <w:rPr>
                <w:sz w:val="28"/>
                <w:szCs w:val="28"/>
                <w:lang w:val="en-US"/>
              </w:rPr>
              <w:t xml:space="preserve"> Bochenek</w:t>
            </w:r>
            <w:r>
              <w:rPr>
                <w:sz w:val="28"/>
                <w:szCs w:val="28"/>
                <w:lang w:val="uk-UA"/>
              </w:rPr>
              <w:t xml:space="preserve"> // </w:t>
            </w:r>
            <w:r>
              <w:rPr>
                <w:sz w:val="28"/>
                <w:szCs w:val="28"/>
                <w:lang w:val="en-US"/>
              </w:rPr>
              <w:t>Am</w:t>
            </w:r>
            <w:r>
              <w:rPr>
                <w:sz w:val="28"/>
                <w:szCs w:val="28"/>
                <w:lang w:val="uk-UA"/>
              </w:rPr>
              <w:t>.</w:t>
            </w:r>
            <w:r>
              <w:rPr>
                <w:sz w:val="28"/>
                <w:szCs w:val="28"/>
                <w:lang w:val="en-US"/>
              </w:rPr>
              <w:t xml:space="preserve"> J</w:t>
            </w:r>
            <w:r>
              <w:rPr>
                <w:sz w:val="28"/>
                <w:szCs w:val="28"/>
                <w:lang w:val="uk-UA"/>
              </w:rPr>
              <w:t>.</w:t>
            </w:r>
            <w:r>
              <w:rPr>
                <w:sz w:val="28"/>
                <w:szCs w:val="28"/>
                <w:lang w:val="en-US"/>
              </w:rPr>
              <w:t xml:space="preserve"> Gastroenterol</w:t>
            </w:r>
            <w:r>
              <w:rPr>
                <w:sz w:val="28"/>
                <w:szCs w:val="28"/>
                <w:lang w:val="uk-UA"/>
              </w:rPr>
              <w:t xml:space="preserve">. – </w:t>
            </w:r>
            <w:r>
              <w:rPr>
                <w:sz w:val="28"/>
                <w:szCs w:val="28"/>
                <w:lang w:val="en-US"/>
              </w:rPr>
              <w:t>2000</w:t>
            </w:r>
            <w:r>
              <w:rPr>
                <w:sz w:val="28"/>
                <w:szCs w:val="28"/>
                <w:lang w:val="uk-UA"/>
              </w:rPr>
              <w:t xml:space="preserve">. – № </w:t>
            </w:r>
            <w:r>
              <w:rPr>
                <w:sz w:val="28"/>
                <w:szCs w:val="28"/>
                <w:lang w:val="en-US"/>
              </w:rPr>
              <w:t>95</w:t>
            </w:r>
            <w:r>
              <w:rPr>
                <w:sz w:val="28"/>
                <w:szCs w:val="28"/>
                <w:lang w:val="uk-UA"/>
              </w:rPr>
              <w:t xml:space="preserve">. – Р. </w:t>
            </w:r>
            <w:r>
              <w:rPr>
                <w:sz w:val="28"/>
                <w:szCs w:val="28"/>
                <w:lang w:val="en-US"/>
              </w:rPr>
              <w:t>3071</w:t>
            </w:r>
            <w:r>
              <w:rPr>
                <w:sz w:val="28"/>
                <w:szCs w:val="28"/>
                <w:lang w:val="uk-UA"/>
              </w:rPr>
              <w:t>–</w:t>
            </w:r>
            <w:r>
              <w:rPr>
                <w:sz w:val="28"/>
                <w:szCs w:val="28"/>
                <w:lang w:val="en-US"/>
              </w:rPr>
              <w:t>3080</w:t>
            </w:r>
            <w:r>
              <w:rPr>
                <w:sz w:val="28"/>
                <w:szCs w:val="28"/>
                <w:lang w:val="uk-UA"/>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0</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sidRPr="00A27CD7">
              <w:rPr>
                <w:sz w:val="28"/>
                <w:szCs w:val="28"/>
                <w:lang w:val="en-US"/>
              </w:rPr>
              <w:t>Short-term treatment with proton pump inhibitors, H</w:t>
            </w:r>
            <w:r w:rsidRPr="00CC7EB3">
              <w:rPr>
                <w:sz w:val="28"/>
                <w:szCs w:val="28"/>
                <w:vertAlign w:val="subscript"/>
                <w:lang w:val="en-US"/>
              </w:rPr>
              <w:t>2</w:t>
            </w:r>
            <w:r w:rsidRPr="00A27CD7">
              <w:rPr>
                <w:sz w:val="28"/>
                <w:szCs w:val="28"/>
                <w:lang w:val="en-US"/>
              </w:rPr>
              <w:t>-receptor antagonists and prokinetics for gastro-oesophageal reflux disease-like symptoms and endoscopy negative reflux disease</w:t>
            </w:r>
            <w:r>
              <w:rPr>
                <w:sz w:val="28"/>
                <w:szCs w:val="28"/>
                <w:lang w:val="en-US"/>
              </w:rPr>
              <w:t xml:space="preserve"> /</w:t>
            </w:r>
            <w:r w:rsidRPr="00A27CD7">
              <w:rPr>
                <w:sz w:val="28"/>
                <w:szCs w:val="28"/>
                <w:lang w:val="en-US"/>
              </w:rPr>
              <w:t xml:space="preserve"> B</w:t>
            </w:r>
            <w:r>
              <w:rPr>
                <w:sz w:val="28"/>
                <w:szCs w:val="28"/>
                <w:lang w:val="en-US"/>
              </w:rPr>
              <w:t xml:space="preserve">. </w:t>
            </w:r>
            <w:r w:rsidRPr="00A27CD7">
              <w:rPr>
                <w:sz w:val="28"/>
                <w:szCs w:val="28"/>
                <w:lang w:val="en-US"/>
              </w:rPr>
              <w:t>van Pinxteren, M</w:t>
            </w:r>
            <w:r>
              <w:rPr>
                <w:sz w:val="28"/>
                <w:szCs w:val="28"/>
                <w:lang w:val="en-US"/>
              </w:rPr>
              <w:t xml:space="preserve">. </w:t>
            </w:r>
            <w:r w:rsidRPr="00A27CD7">
              <w:rPr>
                <w:sz w:val="28"/>
                <w:szCs w:val="28"/>
                <w:lang w:val="en-US"/>
              </w:rPr>
              <w:t>E</w:t>
            </w:r>
            <w:r>
              <w:rPr>
                <w:sz w:val="28"/>
                <w:szCs w:val="28"/>
                <w:lang w:val="en-US"/>
              </w:rPr>
              <w:t>.</w:t>
            </w:r>
            <w:r w:rsidRPr="00A27CD7">
              <w:rPr>
                <w:sz w:val="28"/>
                <w:szCs w:val="28"/>
                <w:lang w:val="en-US"/>
              </w:rPr>
              <w:t xml:space="preserve"> Numans, P</w:t>
            </w:r>
            <w:r>
              <w:rPr>
                <w:sz w:val="28"/>
                <w:szCs w:val="28"/>
                <w:lang w:val="en-US"/>
              </w:rPr>
              <w:t xml:space="preserve">. </w:t>
            </w:r>
            <w:r w:rsidRPr="00A27CD7">
              <w:rPr>
                <w:sz w:val="28"/>
                <w:szCs w:val="28"/>
                <w:lang w:val="en-US"/>
              </w:rPr>
              <w:t>A</w:t>
            </w:r>
            <w:r>
              <w:rPr>
                <w:sz w:val="28"/>
                <w:szCs w:val="28"/>
                <w:lang w:val="en-US"/>
              </w:rPr>
              <w:t xml:space="preserve">. </w:t>
            </w:r>
            <w:r w:rsidRPr="00A27CD7">
              <w:rPr>
                <w:sz w:val="28"/>
                <w:szCs w:val="28"/>
                <w:lang w:val="en-US"/>
              </w:rPr>
              <w:t xml:space="preserve">Bonis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 xml:space="preserve">// </w:t>
            </w:r>
            <w:r w:rsidRPr="00A27CD7">
              <w:rPr>
                <w:sz w:val="28"/>
                <w:szCs w:val="28"/>
                <w:lang w:val="en-US"/>
              </w:rPr>
              <w:t>Cochrane Database Syst</w:t>
            </w:r>
            <w:r>
              <w:rPr>
                <w:sz w:val="28"/>
                <w:szCs w:val="28"/>
                <w:lang w:val="en-US"/>
              </w:rPr>
              <w:t>.</w:t>
            </w:r>
            <w:r w:rsidRPr="00A27CD7">
              <w:rPr>
                <w:sz w:val="28"/>
                <w:szCs w:val="28"/>
                <w:lang w:val="en-US"/>
              </w:rPr>
              <w:t xml:space="preserve"> Rev. </w:t>
            </w:r>
            <w:r>
              <w:rPr>
                <w:sz w:val="28"/>
                <w:szCs w:val="28"/>
                <w:lang w:val="en-US"/>
              </w:rPr>
              <w:t xml:space="preserve">– </w:t>
            </w:r>
            <w:r w:rsidRPr="00A27CD7">
              <w:rPr>
                <w:sz w:val="28"/>
                <w:szCs w:val="28"/>
                <w:lang w:val="en-US"/>
              </w:rPr>
              <w:t>2006</w:t>
            </w:r>
            <w:r>
              <w:rPr>
                <w:sz w:val="28"/>
                <w:szCs w:val="28"/>
                <w:lang w:val="en-US"/>
              </w:rPr>
              <w:t>. –</w:t>
            </w:r>
            <w:r w:rsidRPr="00A27CD7">
              <w:rPr>
                <w:sz w:val="28"/>
                <w:szCs w:val="28"/>
                <w:lang w:val="en-US"/>
              </w:rPr>
              <w:t xml:space="preserve"> 19</w:t>
            </w:r>
            <w:r>
              <w:rPr>
                <w:sz w:val="28"/>
                <w:szCs w:val="28"/>
                <w:lang w:val="en-US"/>
              </w:rPr>
              <w:t xml:space="preserve"> (</w:t>
            </w:r>
            <w:r w:rsidRPr="00A27CD7">
              <w:rPr>
                <w:sz w:val="28"/>
                <w:szCs w:val="28"/>
                <w:lang w:val="en-US"/>
              </w:rPr>
              <w:t>3</w:t>
            </w:r>
            <w:r>
              <w:rPr>
                <w:sz w:val="28"/>
                <w:szCs w:val="28"/>
                <w:lang w:val="en-US"/>
              </w:rPr>
              <w:t xml:space="preserve">). – </w:t>
            </w:r>
            <w:r w:rsidRPr="00A27CD7">
              <w:rPr>
                <w:sz w:val="28"/>
                <w:szCs w:val="28"/>
                <w:lang w:val="en-US"/>
              </w:rPr>
              <w:t xml:space="preserve">CD002095.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1</w:t>
            </w:r>
            <w:r>
              <w:rPr>
                <w:sz w:val="28"/>
                <w:szCs w:val="28"/>
                <w:lang w:val="en-US"/>
              </w:rPr>
              <w:t>.</w:t>
            </w:r>
          </w:p>
        </w:tc>
        <w:tc>
          <w:tcPr>
            <w:tcW w:w="9000" w:type="dxa"/>
          </w:tcPr>
          <w:p w:rsidR="007F6981" w:rsidRPr="00A27CD7" w:rsidRDefault="007F6981" w:rsidP="0095184B">
            <w:pPr>
              <w:autoSpaceDE w:val="0"/>
              <w:autoSpaceDN w:val="0"/>
              <w:adjustRightInd w:val="0"/>
              <w:spacing w:line="360" w:lineRule="auto"/>
              <w:ind w:right="119"/>
              <w:jc w:val="both"/>
              <w:rPr>
                <w:sz w:val="28"/>
                <w:szCs w:val="28"/>
                <w:lang w:val="en-US"/>
              </w:rPr>
            </w:pPr>
            <w:r w:rsidRPr="00A27CD7">
              <w:rPr>
                <w:sz w:val="28"/>
                <w:szCs w:val="28"/>
                <w:lang w:val="en-US"/>
              </w:rPr>
              <w:t>Medical treatment of gastro-oesophageal reflux disease</w:t>
            </w:r>
            <w:r>
              <w:rPr>
                <w:sz w:val="28"/>
                <w:szCs w:val="28"/>
                <w:lang w:val="en-US"/>
              </w:rPr>
              <w:t xml:space="preserve"> /</w:t>
            </w:r>
            <w:r w:rsidRPr="00A27CD7">
              <w:rPr>
                <w:sz w:val="28"/>
                <w:szCs w:val="28"/>
                <w:lang w:val="en-US"/>
              </w:rPr>
              <w:t xml:space="preserve"> F</w:t>
            </w:r>
            <w:r>
              <w:rPr>
                <w:sz w:val="28"/>
                <w:szCs w:val="28"/>
                <w:lang w:val="en-US"/>
              </w:rPr>
              <w:t xml:space="preserve">. </w:t>
            </w:r>
            <w:r w:rsidRPr="00A27CD7">
              <w:rPr>
                <w:sz w:val="28"/>
                <w:szCs w:val="28"/>
                <w:lang w:val="en-US"/>
              </w:rPr>
              <w:t>De Giorgi, M</w:t>
            </w:r>
            <w:r>
              <w:rPr>
                <w:sz w:val="28"/>
                <w:szCs w:val="28"/>
                <w:lang w:val="en-US"/>
              </w:rPr>
              <w:t xml:space="preserve">. </w:t>
            </w:r>
            <w:r w:rsidRPr="00A27CD7">
              <w:rPr>
                <w:sz w:val="28"/>
                <w:szCs w:val="28"/>
                <w:lang w:val="en-US"/>
              </w:rPr>
              <w:t>F</w:t>
            </w:r>
            <w:r>
              <w:rPr>
                <w:sz w:val="28"/>
                <w:szCs w:val="28"/>
                <w:lang w:val="en-US"/>
              </w:rPr>
              <w:t xml:space="preserve">. </w:t>
            </w:r>
            <w:r w:rsidRPr="00A27CD7">
              <w:rPr>
                <w:sz w:val="28"/>
                <w:szCs w:val="28"/>
                <w:lang w:val="en-US"/>
              </w:rPr>
              <w:t>Savarese, E</w:t>
            </w:r>
            <w:r>
              <w:rPr>
                <w:sz w:val="28"/>
                <w:szCs w:val="28"/>
                <w:lang w:val="en-US"/>
              </w:rPr>
              <w:t xml:space="preserve">. </w:t>
            </w:r>
            <w:r w:rsidRPr="00A27CD7">
              <w:rPr>
                <w:sz w:val="28"/>
                <w:szCs w:val="28"/>
                <w:lang w:val="en-US"/>
              </w:rPr>
              <w:t xml:space="preserve">Atteo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 xml:space="preserve">// </w:t>
            </w:r>
            <w:r w:rsidRPr="00A27CD7">
              <w:rPr>
                <w:sz w:val="28"/>
                <w:szCs w:val="28"/>
                <w:lang w:val="en-US"/>
              </w:rPr>
              <w:t>Acta Otorhinolaryngol</w:t>
            </w:r>
            <w:r>
              <w:rPr>
                <w:sz w:val="28"/>
                <w:szCs w:val="28"/>
                <w:lang w:val="en-US"/>
              </w:rPr>
              <w:t>.</w:t>
            </w:r>
            <w:r w:rsidRPr="00A27CD7">
              <w:rPr>
                <w:sz w:val="28"/>
                <w:szCs w:val="28"/>
                <w:lang w:val="en-US"/>
              </w:rPr>
              <w:t xml:space="preserve"> Ital. </w:t>
            </w:r>
            <w:r>
              <w:rPr>
                <w:sz w:val="28"/>
                <w:szCs w:val="28"/>
                <w:lang w:val="en-US"/>
              </w:rPr>
              <w:t xml:space="preserve">– </w:t>
            </w:r>
            <w:r w:rsidRPr="00A27CD7">
              <w:rPr>
                <w:sz w:val="28"/>
                <w:szCs w:val="28"/>
                <w:lang w:val="en-US"/>
              </w:rPr>
              <w:t>2006</w:t>
            </w:r>
            <w:r>
              <w:rPr>
                <w:sz w:val="28"/>
                <w:szCs w:val="28"/>
                <w:lang w:val="en-US"/>
              </w:rPr>
              <w:t>. –</w:t>
            </w:r>
            <w:r w:rsidRPr="00A27CD7">
              <w:rPr>
                <w:sz w:val="28"/>
                <w:szCs w:val="28"/>
                <w:lang w:val="en-US"/>
              </w:rPr>
              <w:t xml:space="preserve"> </w:t>
            </w:r>
            <w:r>
              <w:rPr>
                <w:sz w:val="28"/>
                <w:szCs w:val="28"/>
                <w:lang w:val="uk-UA"/>
              </w:rPr>
              <w:t>№</w:t>
            </w:r>
            <w:r>
              <w:rPr>
                <w:sz w:val="28"/>
                <w:szCs w:val="28"/>
                <w:lang w:val="en-US"/>
              </w:rPr>
              <w:t xml:space="preserve"> </w:t>
            </w:r>
            <w:r w:rsidRPr="00A27CD7">
              <w:rPr>
                <w:sz w:val="28"/>
                <w:szCs w:val="28"/>
                <w:lang w:val="en-US"/>
              </w:rPr>
              <w:t>26</w:t>
            </w:r>
            <w:r>
              <w:rPr>
                <w:sz w:val="28"/>
                <w:szCs w:val="28"/>
                <w:lang w:val="en-US"/>
              </w:rPr>
              <w:t xml:space="preserve"> </w:t>
            </w:r>
            <w:r w:rsidRPr="00A27CD7">
              <w:rPr>
                <w:sz w:val="28"/>
                <w:szCs w:val="28"/>
                <w:lang w:val="en-US"/>
              </w:rPr>
              <w:t>(5)</w:t>
            </w:r>
            <w:r>
              <w:rPr>
                <w:sz w:val="28"/>
                <w:szCs w:val="28"/>
                <w:lang w:val="en-US"/>
              </w:rPr>
              <w:t xml:space="preserve">. – P. </w:t>
            </w:r>
            <w:r w:rsidRPr="00A27CD7">
              <w:rPr>
                <w:sz w:val="28"/>
                <w:szCs w:val="28"/>
                <w:lang w:val="en-US"/>
              </w:rPr>
              <w:t>276</w:t>
            </w:r>
            <w:r>
              <w:rPr>
                <w:sz w:val="28"/>
                <w:szCs w:val="28"/>
                <w:lang w:val="en-US"/>
              </w:rPr>
              <w:t>–</w:t>
            </w:r>
            <w:r w:rsidRPr="00A27CD7">
              <w:rPr>
                <w:sz w:val="28"/>
                <w:szCs w:val="28"/>
                <w:lang w:val="en-US"/>
              </w:rPr>
              <w:t>80</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2</w:t>
            </w:r>
            <w:r>
              <w:rPr>
                <w:sz w:val="28"/>
                <w:szCs w:val="28"/>
                <w:lang w:val="en-US"/>
              </w:rPr>
              <w:t>.</w:t>
            </w:r>
          </w:p>
        </w:tc>
        <w:tc>
          <w:tcPr>
            <w:tcW w:w="9000" w:type="dxa"/>
          </w:tcPr>
          <w:p w:rsidR="007F6981" w:rsidRPr="00A254C8" w:rsidRDefault="007F6981" w:rsidP="0095184B">
            <w:pPr>
              <w:autoSpaceDE w:val="0"/>
              <w:autoSpaceDN w:val="0"/>
              <w:adjustRightInd w:val="0"/>
              <w:spacing w:line="360" w:lineRule="auto"/>
              <w:ind w:right="119"/>
              <w:jc w:val="both"/>
              <w:rPr>
                <w:sz w:val="28"/>
                <w:szCs w:val="28"/>
                <w:lang w:val="en-US"/>
              </w:rPr>
            </w:pPr>
            <w:r w:rsidRPr="00CC7EB3">
              <w:rPr>
                <w:sz w:val="28"/>
                <w:szCs w:val="28"/>
                <w:lang w:val="en-US"/>
              </w:rPr>
              <w:t>DeVault</w:t>
            </w:r>
            <w:r w:rsidRPr="00CC7EB3">
              <w:rPr>
                <w:sz w:val="28"/>
                <w:szCs w:val="28"/>
                <w:lang w:val="uk-UA"/>
              </w:rPr>
              <w:t xml:space="preserve"> </w:t>
            </w:r>
            <w:r w:rsidRPr="00CC7EB3">
              <w:rPr>
                <w:sz w:val="28"/>
                <w:szCs w:val="28"/>
                <w:lang w:val="en-US"/>
              </w:rPr>
              <w:t>K</w:t>
            </w:r>
            <w:r w:rsidRPr="00CC7EB3">
              <w:rPr>
                <w:sz w:val="28"/>
                <w:szCs w:val="28"/>
                <w:lang w:val="uk-UA"/>
              </w:rPr>
              <w:t>.</w:t>
            </w:r>
            <w:r w:rsidRPr="00CC7EB3">
              <w:rPr>
                <w:sz w:val="28"/>
                <w:szCs w:val="28"/>
                <w:lang w:val="en-US"/>
              </w:rPr>
              <w:t xml:space="preserve"> R</w:t>
            </w:r>
            <w:r w:rsidRPr="00CC7EB3">
              <w:rPr>
                <w:sz w:val="28"/>
                <w:szCs w:val="28"/>
                <w:lang w:val="uk-UA"/>
              </w:rPr>
              <w:t>.</w:t>
            </w:r>
            <w:r w:rsidRPr="00CC7EB3">
              <w:rPr>
                <w:sz w:val="28"/>
                <w:szCs w:val="28"/>
                <w:lang w:val="en-US"/>
              </w:rPr>
              <w:t xml:space="preserve"> Updated</w:t>
            </w:r>
            <w:r w:rsidRPr="00CC7EB3">
              <w:rPr>
                <w:sz w:val="28"/>
                <w:szCs w:val="28"/>
                <w:lang w:val="uk-UA"/>
              </w:rPr>
              <w:t xml:space="preserve"> </w:t>
            </w:r>
            <w:r w:rsidRPr="00CC7EB3">
              <w:rPr>
                <w:sz w:val="28"/>
                <w:szCs w:val="28"/>
                <w:lang w:val="en-US"/>
              </w:rPr>
              <w:t>guidelines</w:t>
            </w:r>
            <w:r w:rsidRPr="00CC7EB3">
              <w:rPr>
                <w:sz w:val="28"/>
                <w:szCs w:val="28"/>
                <w:lang w:val="uk-UA"/>
              </w:rPr>
              <w:t xml:space="preserve"> </w:t>
            </w:r>
            <w:r w:rsidRPr="00CC7EB3">
              <w:rPr>
                <w:sz w:val="28"/>
                <w:szCs w:val="28"/>
                <w:lang w:val="en-US"/>
              </w:rPr>
              <w:t>for</w:t>
            </w:r>
            <w:r w:rsidRPr="00CC7EB3">
              <w:rPr>
                <w:sz w:val="28"/>
                <w:szCs w:val="28"/>
                <w:lang w:val="uk-UA"/>
              </w:rPr>
              <w:t xml:space="preserve"> </w:t>
            </w:r>
            <w:r w:rsidRPr="00CC7EB3">
              <w:rPr>
                <w:sz w:val="28"/>
                <w:szCs w:val="28"/>
                <w:lang w:val="en-US"/>
              </w:rPr>
              <w:t>the</w:t>
            </w:r>
            <w:r w:rsidRPr="00CC7EB3">
              <w:rPr>
                <w:sz w:val="28"/>
                <w:szCs w:val="28"/>
                <w:lang w:val="uk-UA"/>
              </w:rPr>
              <w:t xml:space="preserve"> </w:t>
            </w:r>
            <w:r w:rsidRPr="00CC7EB3">
              <w:rPr>
                <w:sz w:val="28"/>
                <w:szCs w:val="28"/>
                <w:lang w:val="en-US"/>
              </w:rPr>
              <w:t>diagnosis</w:t>
            </w:r>
            <w:r w:rsidRPr="00CC7EB3">
              <w:rPr>
                <w:sz w:val="28"/>
                <w:szCs w:val="28"/>
                <w:lang w:val="uk-UA"/>
              </w:rPr>
              <w:t xml:space="preserve"> </w:t>
            </w:r>
            <w:r w:rsidRPr="00CC7EB3">
              <w:rPr>
                <w:sz w:val="28"/>
                <w:szCs w:val="28"/>
                <w:lang w:val="en-US"/>
              </w:rPr>
              <w:t>and</w:t>
            </w:r>
            <w:r w:rsidRPr="00CC7EB3">
              <w:rPr>
                <w:sz w:val="28"/>
                <w:szCs w:val="28"/>
                <w:lang w:val="uk-UA"/>
              </w:rPr>
              <w:t xml:space="preserve"> </w:t>
            </w:r>
            <w:r w:rsidRPr="00CC7EB3">
              <w:rPr>
                <w:sz w:val="28"/>
                <w:szCs w:val="28"/>
                <w:lang w:val="en-US"/>
              </w:rPr>
              <w:t>treatment</w:t>
            </w:r>
            <w:r w:rsidRPr="00CC7EB3">
              <w:rPr>
                <w:sz w:val="28"/>
                <w:szCs w:val="28"/>
                <w:lang w:val="uk-UA"/>
              </w:rPr>
              <w:t xml:space="preserve"> </w:t>
            </w:r>
            <w:r w:rsidRPr="00CC7EB3">
              <w:rPr>
                <w:sz w:val="28"/>
                <w:szCs w:val="28"/>
                <w:lang w:val="en-US"/>
              </w:rPr>
              <w:t>of</w:t>
            </w:r>
            <w:r w:rsidRPr="00CC7EB3">
              <w:rPr>
                <w:sz w:val="28"/>
                <w:szCs w:val="28"/>
                <w:lang w:val="uk-UA"/>
              </w:rPr>
              <w:t xml:space="preserve"> </w:t>
            </w:r>
            <w:r w:rsidRPr="00CC7EB3">
              <w:rPr>
                <w:sz w:val="28"/>
                <w:szCs w:val="28"/>
                <w:lang w:val="en-US"/>
              </w:rPr>
              <w:t>gastroesophageal</w:t>
            </w:r>
            <w:r w:rsidRPr="00CC7EB3">
              <w:rPr>
                <w:sz w:val="28"/>
                <w:szCs w:val="28"/>
                <w:lang w:val="uk-UA"/>
              </w:rPr>
              <w:t xml:space="preserve"> </w:t>
            </w:r>
            <w:r w:rsidRPr="00CC7EB3">
              <w:rPr>
                <w:sz w:val="28"/>
                <w:szCs w:val="28"/>
                <w:lang w:val="en-US"/>
              </w:rPr>
              <w:t>reflux</w:t>
            </w:r>
            <w:r w:rsidRPr="00CC7EB3">
              <w:rPr>
                <w:sz w:val="28"/>
                <w:szCs w:val="28"/>
                <w:lang w:val="uk-UA"/>
              </w:rPr>
              <w:t xml:space="preserve"> </w:t>
            </w:r>
            <w:r w:rsidRPr="00CC7EB3">
              <w:rPr>
                <w:sz w:val="28"/>
                <w:szCs w:val="28"/>
                <w:lang w:val="en-US"/>
              </w:rPr>
              <w:t>disease / K</w:t>
            </w:r>
            <w:r w:rsidRPr="00CC7EB3">
              <w:rPr>
                <w:sz w:val="28"/>
                <w:szCs w:val="28"/>
                <w:lang w:val="uk-UA"/>
              </w:rPr>
              <w:t>.</w:t>
            </w:r>
            <w:r w:rsidRPr="00CC7EB3">
              <w:rPr>
                <w:sz w:val="28"/>
                <w:szCs w:val="28"/>
                <w:lang w:val="en-US"/>
              </w:rPr>
              <w:t xml:space="preserve"> R</w:t>
            </w:r>
            <w:r w:rsidRPr="00CC7EB3">
              <w:rPr>
                <w:sz w:val="28"/>
                <w:szCs w:val="28"/>
                <w:lang w:val="uk-UA"/>
              </w:rPr>
              <w:t>.</w:t>
            </w:r>
            <w:r w:rsidRPr="00CC7EB3">
              <w:rPr>
                <w:sz w:val="28"/>
                <w:szCs w:val="28"/>
                <w:lang w:val="en-US"/>
              </w:rPr>
              <w:t xml:space="preserve"> DeVault</w:t>
            </w:r>
            <w:r w:rsidRPr="00CC7EB3">
              <w:rPr>
                <w:sz w:val="28"/>
                <w:szCs w:val="28"/>
                <w:lang w:val="uk-UA"/>
              </w:rPr>
              <w:t xml:space="preserve">, </w:t>
            </w:r>
            <w:r w:rsidRPr="00CC7EB3">
              <w:rPr>
                <w:sz w:val="28"/>
                <w:szCs w:val="28"/>
                <w:lang w:val="en-US"/>
              </w:rPr>
              <w:t>D. O. Castell</w:t>
            </w:r>
            <w:r w:rsidRPr="00CC7EB3">
              <w:rPr>
                <w:sz w:val="28"/>
                <w:szCs w:val="28"/>
                <w:lang w:val="uk-UA"/>
              </w:rPr>
              <w:t xml:space="preserve"> </w:t>
            </w:r>
            <w:r w:rsidRPr="00CC7EB3">
              <w:rPr>
                <w:sz w:val="28"/>
                <w:szCs w:val="28"/>
                <w:lang w:val="en-US"/>
              </w:rPr>
              <w:t>// Am.</w:t>
            </w:r>
            <w:r w:rsidRPr="00CC7EB3">
              <w:rPr>
                <w:sz w:val="28"/>
                <w:szCs w:val="28"/>
                <w:lang w:val="uk-UA"/>
              </w:rPr>
              <w:t xml:space="preserve"> </w:t>
            </w:r>
            <w:r w:rsidRPr="00CC7EB3">
              <w:rPr>
                <w:sz w:val="28"/>
                <w:szCs w:val="28"/>
                <w:lang w:val="en-US"/>
              </w:rPr>
              <w:t>J.</w:t>
            </w:r>
            <w:r w:rsidRPr="00CC7EB3">
              <w:rPr>
                <w:sz w:val="28"/>
                <w:szCs w:val="28"/>
                <w:lang w:val="uk-UA"/>
              </w:rPr>
              <w:t xml:space="preserve"> </w:t>
            </w:r>
            <w:r w:rsidRPr="00CC7EB3">
              <w:rPr>
                <w:sz w:val="28"/>
                <w:szCs w:val="28"/>
                <w:lang w:val="en-US"/>
              </w:rPr>
              <w:t xml:space="preserve">Gastroenterol. – </w:t>
            </w:r>
            <w:r w:rsidRPr="00CC7EB3">
              <w:rPr>
                <w:sz w:val="28"/>
                <w:szCs w:val="28"/>
                <w:lang w:val="uk-UA"/>
              </w:rPr>
              <w:t>2005</w:t>
            </w:r>
            <w:r w:rsidRPr="00CC7EB3">
              <w:rPr>
                <w:sz w:val="28"/>
                <w:szCs w:val="28"/>
                <w:lang w:val="en-US"/>
              </w:rPr>
              <w:t xml:space="preserve">. – </w:t>
            </w:r>
            <w:r w:rsidRPr="00CC7EB3">
              <w:rPr>
                <w:sz w:val="28"/>
                <w:szCs w:val="28"/>
                <w:lang w:val="uk-UA"/>
              </w:rPr>
              <w:t>100</w:t>
            </w:r>
            <w:r w:rsidRPr="00CC7EB3">
              <w:rPr>
                <w:sz w:val="28"/>
                <w:szCs w:val="28"/>
                <w:lang w:val="en-US"/>
              </w:rPr>
              <w:t xml:space="preserve"> (1). – P. </w:t>
            </w:r>
            <w:r w:rsidRPr="00CC7EB3">
              <w:rPr>
                <w:sz w:val="28"/>
                <w:szCs w:val="28"/>
                <w:lang w:val="uk-UA"/>
              </w:rPr>
              <w:t>190</w:t>
            </w:r>
            <w:r>
              <w:rPr>
                <w:sz w:val="28"/>
                <w:szCs w:val="28"/>
                <w:lang w:val="en-US"/>
              </w:rPr>
              <w:t>–</w:t>
            </w:r>
            <w:r w:rsidRPr="00CC7EB3">
              <w:rPr>
                <w:sz w:val="28"/>
                <w:szCs w:val="28"/>
                <w:lang w:val="uk-UA"/>
              </w:rPr>
              <w:t>200</w:t>
            </w:r>
            <w:r w:rsidRPr="00CC7EB3">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3</w:t>
            </w:r>
            <w:r>
              <w:rPr>
                <w:sz w:val="28"/>
                <w:szCs w:val="28"/>
                <w:lang w:val="en-US"/>
              </w:rPr>
              <w:t>.</w:t>
            </w:r>
          </w:p>
        </w:tc>
        <w:tc>
          <w:tcPr>
            <w:tcW w:w="9000" w:type="dxa"/>
          </w:tcPr>
          <w:p w:rsidR="007F6981" w:rsidRPr="004C59B9"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Quality</w:t>
            </w:r>
            <w:r w:rsidRPr="00CA7E30">
              <w:rPr>
                <w:sz w:val="28"/>
                <w:szCs w:val="28"/>
                <w:lang w:val="uk-UA"/>
              </w:rPr>
              <w:t xml:space="preserve"> </w:t>
            </w:r>
            <w:r w:rsidRPr="00CA7E30">
              <w:rPr>
                <w:sz w:val="28"/>
                <w:szCs w:val="28"/>
                <w:lang w:val="en-US"/>
              </w:rPr>
              <w:t>of</w:t>
            </w:r>
            <w:r w:rsidRPr="00CA7E30">
              <w:rPr>
                <w:sz w:val="28"/>
                <w:szCs w:val="28"/>
                <w:lang w:val="uk-UA"/>
              </w:rPr>
              <w:t xml:space="preserve"> </w:t>
            </w:r>
            <w:r w:rsidRPr="00CA7E30">
              <w:rPr>
                <w:sz w:val="28"/>
                <w:szCs w:val="28"/>
                <w:lang w:val="en-US"/>
              </w:rPr>
              <w:t>life</w:t>
            </w:r>
            <w:r w:rsidRPr="00CA7E30">
              <w:rPr>
                <w:sz w:val="28"/>
                <w:szCs w:val="28"/>
                <w:lang w:val="uk-UA"/>
              </w:rPr>
              <w:t xml:space="preserve"> </w:t>
            </w:r>
            <w:r w:rsidRPr="00CA7E30">
              <w:rPr>
                <w:sz w:val="28"/>
                <w:szCs w:val="28"/>
                <w:lang w:val="en-US"/>
              </w:rPr>
              <w:t>in</w:t>
            </w:r>
            <w:r w:rsidRPr="00CA7E30">
              <w:rPr>
                <w:sz w:val="28"/>
                <w:szCs w:val="28"/>
                <w:lang w:val="uk-UA"/>
              </w:rPr>
              <w:t xml:space="preserve"> </w:t>
            </w:r>
            <w:r w:rsidRPr="00CA7E30">
              <w:rPr>
                <w:sz w:val="28"/>
                <w:szCs w:val="28"/>
                <w:lang w:val="en-US"/>
              </w:rPr>
              <w:t>patients</w:t>
            </w:r>
            <w:r w:rsidRPr="00CA7E30">
              <w:rPr>
                <w:sz w:val="28"/>
                <w:szCs w:val="28"/>
                <w:lang w:val="uk-UA"/>
              </w:rPr>
              <w:t xml:space="preserve"> </w:t>
            </w:r>
            <w:r w:rsidRPr="00CA7E30">
              <w:rPr>
                <w:sz w:val="28"/>
                <w:szCs w:val="28"/>
                <w:lang w:val="en-US"/>
              </w:rPr>
              <w:t>with</w:t>
            </w:r>
            <w:r w:rsidRPr="00CA7E30">
              <w:rPr>
                <w:sz w:val="28"/>
                <w:szCs w:val="28"/>
                <w:lang w:val="uk-UA"/>
              </w:rPr>
              <w:t xml:space="preserve"> </w:t>
            </w:r>
            <w:r w:rsidRPr="00CA7E30">
              <w:rPr>
                <w:sz w:val="28"/>
                <w:szCs w:val="28"/>
                <w:lang w:val="en-US"/>
              </w:rPr>
              <w:t>heartburn</w:t>
            </w:r>
            <w:r w:rsidRPr="00CA7E30">
              <w:rPr>
                <w:sz w:val="28"/>
                <w:szCs w:val="28"/>
                <w:lang w:val="uk-UA"/>
              </w:rPr>
              <w:t xml:space="preserve"> </w:t>
            </w:r>
            <w:r w:rsidRPr="00CA7E30">
              <w:rPr>
                <w:sz w:val="28"/>
                <w:szCs w:val="28"/>
                <w:lang w:val="en-US"/>
              </w:rPr>
              <w:t>but</w:t>
            </w:r>
            <w:r w:rsidRPr="00CA7E30">
              <w:rPr>
                <w:sz w:val="28"/>
                <w:szCs w:val="28"/>
                <w:lang w:val="uk-UA"/>
              </w:rPr>
              <w:t xml:space="preserve"> </w:t>
            </w:r>
            <w:r w:rsidRPr="00CA7E30">
              <w:rPr>
                <w:sz w:val="28"/>
                <w:szCs w:val="28"/>
                <w:lang w:val="en-US"/>
              </w:rPr>
              <w:t>without</w:t>
            </w:r>
            <w:r w:rsidRPr="00CA7E30">
              <w:rPr>
                <w:sz w:val="28"/>
                <w:szCs w:val="28"/>
                <w:lang w:val="uk-UA"/>
              </w:rPr>
              <w:t xml:space="preserve"> </w:t>
            </w:r>
            <w:r w:rsidRPr="00CA7E30">
              <w:rPr>
                <w:sz w:val="28"/>
                <w:szCs w:val="28"/>
                <w:lang w:val="en-US"/>
              </w:rPr>
              <w:t>esophagitis</w:t>
            </w:r>
            <w:r w:rsidRPr="00CA7E30">
              <w:rPr>
                <w:sz w:val="28"/>
                <w:szCs w:val="28"/>
                <w:lang w:val="uk-UA"/>
              </w:rPr>
              <w:t xml:space="preserve">: </w:t>
            </w:r>
            <w:r w:rsidRPr="00CA7E30">
              <w:rPr>
                <w:sz w:val="28"/>
                <w:szCs w:val="28"/>
                <w:lang w:val="en-US"/>
              </w:rPr>
              <w:t>effects</w:t>
            </w:r>
            <w:r w:rsidRPr="00CA7E30">
              <w:rPr>
                <w:sz w:val="28"/>
                <w:szCs w:val="28"/>
                <w:lang w:val="uk-UA"/>
              </w:rPr>
              <w:t xml:space="preserve"> </w:t>
            </w:r>
            <w:r w:rsidRPr="00CA7E30">
              <w:rPr>
                <w:sz w:val="28"/>
                <w:szCs w:val="28"/>
                <w:lang w:val="en-US"/>
              </w:rPr>
              <w:t>of</w:t>
            </w:r>
            <w:r w:rsidRPr="00CA7E30">
              <w:rPr>
                <w:sz w:val="28"/>
                <w:szCs w:val="28"/>
                <w:lang w:val="uk-UA"/>
              </w:rPr>
              <w:t xml:space="preserve"> </w:t>
            </w:r>
            <w:r w:rsidRPr="00CA7E30">
              <w:rPr>
                <w:sz w:val="28"/>
                <w:szCs w:val="28"/>
                <w:lang w:val="en-US"/>
              </w:rPr>
              <w:t>treatment</w:t>
            </w:r>
            <w:r w:rsidRPr="00CA7E30">
              <w:rPr>
                <w:sz w:val="28"/>
                <w:szCs w:val="28"/>
                <w:lang w:val="uk-UA"/>
              </w:rPr>
              <w:t xml:space="preserve"> </w:t>
            </w:r>
            <w:r w:rsidRPr="00CA7E30">
              <w:rPr>
                <w:sz w:val="28"/>
                <w:szCs w:val="28"/>
                <w:lang w:val="en-US"/>
              </w:rPr>
              <w:t>with</w:t>
            </w:r>
            <w:r w:rsidRPr="00CA7E30">
              <w:rPr>
                <w:sz w:val="28"/>
                <w:szCs w:val="28"/>
                <w:lang w:val="uk-UA"/>
              </w:rPr>
              <w:t xml:space="preserve"> </w:t>
            </w:r>
            <w:r w:rsidRPr="00CA7E30">
              <w:rPr>
                <w:sz w:val="28"/>
                <w:szCs w:val="28"/>
                <w:lang w:val="en-US"/>
              </w:rPr>
              <w:t>omeprazole</w:t>
            </w:r>
            <w:r>
              <w:rPr>
                <w:sz w:val="28"/>
                <w:szCs w:val="28"/>
                <w:lang w:val="en-US"/>
              </w:rPr>
              <w:t xml:space="preserve"> /</w:t>
            </w:r>
            <w:r w:rsidRPr="00CA7E30">
              <w:rPr>
                <w:sz w:val="28"/>
                <w:szCs w:val="28"/>
                <w:lang w:val="en-US"/>
              </w:rPr>
              <w:t xml:space="preserve"> Havelund</w:t>
            </w:r>
            <w:r w:rsidRPr="00CA7E30">
              <w:rPr>
                <w:sz w:val="28"/>
                <w:szCs w:val="28"/>
                <w:lang w:val="uk-UA"/>
              </w:rPr>
              <w:t xml:space="preserve"> </w:t>
            </w:r>
            <w:r w:rsidRPr="00CA7E30">
              <w:rPr>
                <w:sz w:val="28"/>
                <w:szCs w:val="28"/>
                <w:lang w:val="en-US"/>
              </w:rPr>
              <w:t>T</w:t>
            </w:r>
            <w:r>
              <w:rPr>
                <w:sz w:val="28"/>
                <w:szCs w:val="28"/>
                <w:lang w:val="en-US"/>
              </w:rPr>
              <w:t>.</w:t>
            </w:r>
            <w:r w:rsidRPr="00CA7E30">
              <w:rPr>
                <w:sz w:val="28"/>
                <w:szCs w:val="28"/>
                <w:lang w:val="uk-UA"/>
              </w:rPr>
              <w:t xml:space="preserve">, </w:t>
            </w:r>
            <w:r w:rsidRPr="00CA7E30">
              <w:rPr>
                <w:sz w:val="28"/>
                <w:szCs w:val="28"/>
                <w:lang w:val="en-US"/>
              </w:rPr>
              <w:t>Lind</w:t>
            </w:r>
            <w:r w:rsidRPr="00CA7E30">
              <w:rPr>
                <w:sz w:val="28"/>
                <w:szCs w:val="28"/>
                <w:lang w:val="uk-UA"/>
              </w:rPr>
              <w:t xml:space="preserve"> </w:t>
            </w:r>
            <w:r w:rsidRPr="00CA7E30">
              <w:rPr>
                <w:sz w:val="28"/>
                <w:szCs w:val="28"/>
                <w:lang w:val="en-US"/>
              </w:rPr>
              <w:t>T</w:t>
            </w:r>
            <w:r>
              <w:rPr>
                <w:sz w:val="28"/>
                <w:szCs w:val="28"/>
                <w:lang w:val="en-US"/>
              </w:rPr>
              <w:t>.</w:t>
            </w:r>
            <w:r w:rsidRPr="00CA7E30">
              <w:rPr>
                <w:sz w:val="28"/>
                <w:szCs w:val="28"/>
                <w:lang w:val="uk-UA"/>
              </w:rPr>
              <w:t xml:space="preserve">, </w:t>
            </w:r>
            <w:r w:rsidRPr="00CA7E30">
              <w:rPr>
                <w:sz w:val="28"/>
                <w:szCs w:val="28"/>
                <w:lang w:val="en-US"/>
              </w:rPr>
              <w:t>Biklund</w:t>
            </w:r>
            <w:r w:rsidRPr="00CA7E30">
              <w:rPr>
                <w:sz w:val="28"/>
                <w:szCs w:val="28"/>
                <w:lang w:val="uk-UA"/>
              </w:rPr>
              <w:t xml:space="preserve"> </w:t>
            </w:r>
            <w:r w:rsidRPr="00CA7E30">
              <w:rPr>
                <w:sz w:val="28"/>
                <w:szCs w:val="28"/>
                <w:lang w:val="en-US"/>
              </w:rPr>
              <w:t>I</w:t>
            </w:r>
            <w:r>
              <w:rPr>
                <w:sz w:val="28"/>
                <w:szCs w:val="28"/>
                <w:lang w:val="en-US"/>
              </w:rPr>
              <w:t>.</w:t>
            </w:r>
            <w:r w:rsidRPr="00CA7E30">
              <w:rPr>
                <w:sz w:val="28"/>
                <w:szCs w:val="28"/>
                <w:lang w:val="uk-UA"/>
              </w:rPr>
              <w:t xml:space="preserve">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 xml:space="preserve">// </w:t>
            </w:r>
            <w:r w:rsidRPr="00CA7E30">
              <w:rPr>
                <w:sz w:val="28"/>
                <w:szCs w:val="28"/>
                <w:lang w:val="en-US"/>
              </w:rPr>
              <w:t>Am</w:t>
            </w:r>
            <w:r>
              <w:rPr>
                <w:sz w:val="28"/>
                <w:szCs w:val="28"/>
                <w:lang w:val="en-US"/>
              </w:rPr>
              <w:t>.</w:t>
            </w:r>
            <w:r w:rsidRPr="00CA7E30">
              <w:rPr>
                <w:sz w:val="28"/>
                <w:szCs w:val="28"/>
                <w:lang w:val="uk-UA"/>
              </w:rPr>
              <w:t xml:space="preserve"> </w:t>
            </w:r>
            <w:r w:rsidRPr="00CA7E30">
              <w:rPr>
                <w:sz w:val="28"/>
                <w:szCs w:val="28"/>
                <w:lang w:val="en-US"/>
              </w:rPr>
              <w:t>J</w:t>
            </w:r>
            <w:r>
              <w:rPr>
                <w:sz w:val="28"/>
                <w:szCs w:val="28"/>
                <w:lang w:val="en-US"/>
              </w:rPr>
              <w:t>.</w:t>
            </w:r>
            <w:r w:rsidRPr="00CA7E30">
              <w:rPr>
                <w:sz w:val="28"/>
                <w:szCs w:val="28"/>
                <w:lang w:val="uk-UA"/>
              </w:rPr>
              <w:t xml:space="preserve"> </w:t>
            </w:r>
            <w:r w:rsidRPr="00CA7E30">
              <w:rPr>
                <w:sz w:val="28"/>
                <w:szCs w:val="28"/>
                <w:lang w:val="en-US"/>
              </w:rPr>
              <w:t>Gastroenterol</w:t>
            </w:r>
            <w:r>
              <w:rPr>
                <w:sz w:val="28"/>
                <w:szCs w:val="28"/>
                <w:lang w:val="en-US"/>
              </w:rPr>
              <w:t>. –</w:t>
            </w:r>
            <w:r w:rsidRPr="00CA7E30">
              <w:rPr>
                <w:sz w:val="28"/>
                <w:szCs w:val="28"/>
                <w:lang w:val="uk-UA"/>
              </w:rPr>
              <w:t xml:space="preserve"> 1999</w:t>
            </w:r>
            <w:r>
              <w:rPr>
                <w:sz w:val="28"/>
                <w:szCs w:val="28"/>
                <w:lang w:val="en-US"/>
              </w:rPr>
              <w:t xml:space="preserve">. – </w:t>
            </w:r>
            <w:r>
              <w:rPr>
                <w:sz w:val="28"/>
                <w:szCs w:val="28"/>
                <w:lang w:val="uk-UA"/>
              </w:rPr>
              <w:t xml:space="preserve">№ </w:t>
            </w:r>
            <w:r w:rsidRPr="00CA7E30">
              <w:rPr>
                <w:sz w:val="28"/>
                <w:szCs w:val="28"/>
                <w:lang w:val="uk-UA"/>
              </w:rPr>
              <w:t>94</w:t>
            </w:r>
            <w:r>
              <w:rPr>
                <w:sz w:val="28"/>
                <w:szCs w:val="28"/>
                <w:lang w:val="en-US"/>
              </w:rPr>
              <w:t xml:space="preserve">. – P. </w:t>
            </w:r>
            <w:r w:rsidRPr="00CA7E30">
              <w:rPr>
                <w:sz w:val="28"/>
                <w:szCs w:val="28"/>
                <w:lang w:val="uk-UA"/>
              </w:rPr>
              <w:t>1782</w:t>
            </w:r>
            <w:r>
              <w:rPr>
                <w:sz w:val="28"/>
                <w:szCs w:val="28"/>
                <w:lang w:val="en-US"/>
              </w:rPr>
              <w:t>–</w:t>
            </w:r>
            <w:r w:rsidRPr="00CA7E30">
              <w:rPr>
                <w:sz w:val="28"/>
                <w:szCs w:val="28"/>
                <w:lang w:val="uk-UA"/>
              </w:rPr>
              <w:t>1789</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4</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23312C">
              <w:rPr>
                <w:sz w:val="28"/>
                <w:szCs w:val="28"/>
                <w:lang w:val="en-US"/>
              </w:rPr>
              <w:t>Reynolds J</w:t>
            </w:r>
            <w:r>
              <w:rPr>
                <w:sz w:val="28"/>
                <w:szCs w:val="28"/>
                <w:lang w:val="en-US"/>
              </w:rPr>
              <w:t>.</w:t>
            </w:r>
            <w:r w:rsidRPr="0023312C">
              <w:rPr>
                <w:sz w:val="28"/>
                <w:szCs w:val="28"/>
                <w:lang w:val="en-US"/>
              </w:rPr>
              <w:t xml:space="preserve"> C. </w:t>
            </w:r>
            <w:r w:rsidRPr="00842982">
              <w:rPr>
                <w:sz w:val="28"/>
                <w:szCs w:val="28"/>
                <w:lang w:val="en-US"/>
              </w:rPr>
              <w:t>Critical Components of the Quality/Value Equation: GERD Case Study</w:t>
            </w:r>
            <w:r>
              <w:rPr>
                <w:sz w:val="28"/>
                <w:szCs w:val="28"/>
                <w:lang w:val="en-US"/>
              </w:rPr>
              <w:t xml:space="preserve">. </w:t>
            </w:r>
            <w:r w:rsidRPr="0023312C">
              <w:rPr>
                <w:sz w:val="28"/>
                <w:szCs w:val="28"/>
                <w:lang w:val="en-US"/>
              </w:rPr>
              <w:t>Proper Diagnosis and Effective Treatment Decisions</w:t>
            </w:r>
            <w:r>
              <w:rPr>
                <w:sz w:val="28"/>
                <w:szCs w:val="28"/>
                <w:lang w:val="en-US"/>
              </w:rPr>
              <w:t xml:space="preserve"> / </w:t>
            </w:r>
            <w:r w:rsidRPr="0023312C">
              <w:rPr>
                <w:sz w:val="28"/>
                <w:szCs w:val="28"/>
                <w:lang w:val="en-US"/>
              </w:rPr>
              <w:t>C.</w:t>
            </w:r>
            <w:r>
              <w:rPr>
                <w:sz w:val="28"/>
                <w:szCs w:val="28"/>
                <w:lang w:val="en-US"/>
              </w:rPr>
              <w:t xml:space="preserve"> </w:t>
            </w:r>
            <w:r w:rsidRPr="0023312C">
              <w:rPr>
                <w:sz w:val="28"/>
                <w:szCs w:val="28"/>
                <w:lang w:val="en-US"/>
              </w:rPr>
              <w:t>J</w:t>
            </w:r>
            <w:r>
              <w:rPr>
                <w:sz w:val="28"/>
                <w:szCs w:val="28"/>
                <w:lang w:val="en-US"/>
              </w:rPr>
              <w:t xml:space="preserve">. </w:t>
            </w:r>
            <w:r w:rsidRPr="0023312C">
              <w:rPr>
                <w:sz w:val="28"/>
                <w:szCs w:val="28"/>
                <w:lang w:val="en-US"/>
              </w:rPr>
              <w:lastRenderedPageBreak/>
              <w:t xml:space="preserve">Reynolds </w:t>
            </w:r>
            <w:r>
              <w:rPr>
                <w:sz w:val="28"/>
                <w:szCs w:val="28"/>
                <w:lang w:val="en-US"/>
              </w:rPr>
              <w:t>//</w:t>
            </w:r>
            <w:r w:rsidRPr="0023312C">
              <w:rPr>
                <w:sz w:val="28"/>
                <w:szCs w:val="28"/>
                <w:lang w:val="en-US"/>
              </w:rPr>
              <w:t xml:space="preserve"> Pharmacy and Therapeutics</w:t>
            </w:r>
            <w:r>
              <w:rPr>
                <w:sz w:val="28"/>
                <w:szCs w:val="28"/>
                <w:lang w:val="en-US"/>
              </w:rPr>
              <w:t>.</w:t>
            </w:r>
            <w:r w:rsidRPr="0023312C">
              <w:rPr>
                <w:sz w:val="28"/>
                <w:szCs w:val="28"/>
                <w:lang w:val="en-US"/>
              </w:rPr>
              <w:t xml:space="preserve"> </w:t>
            </w:r>
            <w:r>
              <w:rPr>
                <w:sz w:val="28"/>
                <w:szCs w:val="28"/>
                <w:lang w:val="en-US"/>
              </w:rPr>
              <w:t>–</w:t>
            </w:r>
            <w:r w:rsidRPr="0023312C">
              <w:rPr>
                <w:sz w:val="28"/>
                <w:szCs w:val="28"/>
                <w:lang w:val="en-US"/>
              </w:rPr>
              <w:t xml:space="preserve"> 2002</w:t>
            </w:r>
            <w:r>
              <w:rPr>
                <w:sz w:val="28"/>
                <w:szCs w:val="28"/>
                <w:lang w:val="en-US"/>
              </w:rPr>
              <w:t>. –</w:t>
            </w:r>
            <w:r w:rsidRPr="0023312C">
              <w:rPr>
                <w:sz w:val="28"/>
                <w:szCs w:val="28"/>
                <w:lang w:val="en-US"/>
              </w:rPr>
              <w:t xml:space="preserve"> Suppl</w:t>
            </w:r>
            <w:r>
              <w:rPr>
                <w:sz w:val="28"/>
                <w:szCs w:val="28"/>
                <w:lang w:val="en-US"/>
              </w:rPr>
              <w:t xml:space="preserve">. 1. – </w:t>
            </w:r>
            <w:r w:rsidRPr="0023312C">
              <w:rPr>
                <w:sz w:val="28"/>
                <w:szCs w:val="28"/>
                <w:lang w:val="en-US"/>
              </w:rPr>
              <w:t>P</w:t>
            </w:r>
            <w:r>
              <w:rPr>
                <w:sz w:val="28"/>
                <w:szCs w:val="28"/>
                <w:lang w:val="en-US"/>
              </w:rPr>
              <w:t>.</w:t>
            </w:r>
            <w:r w:rsidRPr="0023312C">
              <w:rPr>
                <w:sz w:val="28"/>
                <w:szCs w:val="28"/>
                <w:lang w:val="en-US"/>
              </w:rPr>
              <w:t xml:space="preserve"> 7</w:t>
            </w:r>
            <w:r>
              <w:rPr>
                <w:sz w:val="28"/>
                <w:szCs w:val="28"/>
                <w:lang w:val="en-US"/>
              </w:rPr>
              <w:t>–</w:t>
            </w:r>
            <w:r w:rsidRPr="0023312C">
              <w:rPr>
                <w:sz w:val="28"/>
                <w:szCs w:val="28"/>
                <w:lang w:val="en-US"/>
              </w:rPr>
              <w:t>10</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20</w:t>
            </w:r>
            <w:r>
              <w:rPr>
                <w:sz w:val="28"/>
                <w:szCs w:val="28"/>
              </w:rPr>
              <w:t>5</w:t>
            </w:r>
            <w:r>
              <w:rPr>
                <w:sz w:val="28"/>
                <w:szCs w:val="28"/>
                <w:lang w:val="en-US"/>
              </w:rPr>
              <w:t>.</w:t>
            </w:r>
          </w:p>
        </w:tc>
        <w:tc>
          <w:tcPr>
            <w:tcW w:w="9000" w:type="dxa"/>
          </w:tcPr>
          <w:p w:rsidR="007F6981" w:rsidRPr="008C2CF4" w:rsidRDefault="007F6981" w:rsidP="0095184B">
            <w:pPr>
              <w:autoSpaceDE w:val="0"/>
              <w:autoSpaceDN w:val="0"/>
              <w:adjustRightInd w:val="0"/>
              <w:spacing w:line="360" w:lineRule="auto"/>
              <w:ind w:right="119"/>
              <w:jc w:val="both"/>
              <w:rPr>
                <w:sz w:val="28"/>
                <w:szCs w:val="28"/>
                <w:lang w:val="en-US"/>
              </w:rPr>
            </w:pPr>
            <w:r w:rsidRPr="00CA7E30">
              <w:rPr>
                <w:sz w:val="28"/>
                <w:szCs w:val="28"/>
                <w:lang w:val="uk-UA"/>
              </w:rPr>
              <w:t>Kuo B</w:t>
            </w:r>
            <w:r>
              <w:rPr>
                <w:sz w:val="28"/>
                <w:szCs w:val="28"/>
                <w:lang w:val="en-US"/>
              </w:rPr>
              <w:t>.</w:t>
            </w:r>
            <w:r w:rsidRPr="00CA7E30">
              <w:rPr>
                <w:sz w:val="28"/>
                <w:szCs w:val="28"/>
                <w:lang w:val="uk-UA"/>
              </w:rPr>
              <w:t xml:space="preserve"> Optimal dosing of omeprazole 40 mg daily: effects on gastric and esophageal pH and serum gastrin in healthy controls</w:t>
            </w:r>
            <w:r>
              <w:rPr>
                <w:sz w:val="28"/>
                <w:szCs w:val="28"/>
                <w:lang w:val="en-US"/>
              </w:rPr>
              <w:t xml:space="preserve"> / </w:t>
            </w:r>
            <w:r w:rsidRPr="00CA7E30">
              <w:rPr>
                <w:sz w:val="28"/>
                <w:szCs w:val="28"/>
                <w:lang w:val="uk-UA"/>
              </w:rPr>
              <w:t>B</w:t>
            </w:r>
            <w:r>
              <w:rPr>
                <w:sz w:val="28"/>
                <w:szCs w:val="28"/>
                <w:lang w:val="en-US"/>
              </w:rPr>
              <w:t xml:space="preserve">. </w:t>
            </w:r>
            <w:r w:rsidRPr="00CA7E30">
              <w:rPr>
                <w:sz w:val="28"/>
                <w:szCs w:val="28"/>
                <w:lang w:val="uk-UA"/>
              </w:rPr>
              <w:t>Kuo, D</w:t>
            </w:r>
            <w:r>
              <w:rPr>
                <w:sz w:val="28"/>
                <w:szCs w:val="28"/>
                <w:lang w:val="en-US"/>
              </w:rPr>
              <w:t xml:space="preserve">. </w:t>
            </w:r>
            <w:r w:rsidRPr="00CA7E30">
              <w:rPr>
                <w:sz w:val="28"/>
                <w:szCs w:val="28"/>
                <w:lang w:val="uk-UA"/>
              </w:rPr>
              <w:t>O</w:t>
            </w:r>
            <w:r>
              <w:rPr>
                <w:sz w:val="28"/>
                <w:szCs w:val="28"/>
                <w:lang w:val="en-US"/>
              </w:rPr>
              <w:t>.</w:t>
            </w:r>
            <w:r w:rsidRPr="00CA7E30">
              <w:rPr>
                <w:sz w:val="28"/>
                <w:szCs w:val="28"/>
                <w:lang w:val="uk-UA"/>
              </w:rPr>
              <w:t xml:space="preserve"> Castell</w:t>
            </w:r>
            <w:r>
              <w:rPr>
                <w:sz w:val="28"/>
                <w:szCs w:val="28"/>
                <w:lang w:val="en-US"/>
              </w:rPr>
              <w:t xml:space="preserve"> //</w:t>
            </w:r>
            <w:r w:rsidRPr="00CA7E30">
              <w:rPr>
                <w:sz w:val="28"/>
                <w:szCs w:val="28"/>
                <w:lang w:val="uk-UA"/>
              </w:rPr>
              <w:t xml:space="preserve"> Am</w:t>
            </w:r>
            <w:r>
              <w:rPr>
                <w:sz w:val="28"/>
                <w:szCs w:val="28"/>
                <w:lang w:val="en-US"/>
              </w:rPr>
              <w:t>.</w:t>
            </w:r>
            <w:r w:rsidRPr="00CA7E30">
              <w:rPr>
                <w:sz w:val="28"/>
                <w:szCs w:val="28"/>
                <w:lang w:val="uk-UA"/>
              </w:rPr>
              <w:t xml:space="preserve"> J</w:t>
            </w:r>
            <w:r>
              <w:rPr>
                <w:sz w:val="28"/>
                <w:szCs w:val="28"/>
                <w:lang w:val="en-US"/>
              </w:rPr>
              <w:t>.</w:t>
            </w:r>
            <w:r w:rsidRPr="00CA7E30">
              <w:rPr>
                <w:sz w:val="28"/>
                <w:szCs w:val="28"/>
                <w:lang w:val="uk-UA"/>
              </w:rPr>
              <w:t xml:space="preserve"> Gastroenterol</w:t>
            </w:r>
            <w:r>
              <w:rPr>
                <w:sz w:val="28"/>
                <w:szCs w:val="28"/>
                <w:lang w:val="en-US"/>
              </w:rPr>
              <w:t xml:space="preserve">. – </w:t>
            </w:r>
            <w:r w:rsidRPr="00CA7E30">
              <w:rPr>
                <w:sz w:val="28"/>
                <w:szCs w:val="28"/>
                <w:lang w:val="uk-UA"/>
              </w:rPr>
              <w:t>1996</w:t>
            </w:r>
            <w:r>
              <w:rPr>
                <w:sz w:val="28"/>
                <w:szCs w:val="28"/>
                <w:lang w:val="en-US"/>
              </w:rPr>
              <w:t xml:space="preserve">. – </w:t>
            </w:r>
            <w:r>
              <w:rPr>
                <w:sz w:val="28"/>
                <w:szCs w:val="28"/>
                <w:lang w:val="uk-UA"/>
              </w:rPr>
              <w:t xml:space="preserve">№ </w:t>
            </w:r>
            <w:r w:rsidRPr="00CA7E30">
              <w:rPr>
                <w:sz w:val="28"/>
                <w:szCs w:val="28"/>
                <w:lang w:val="uk-UA"/>
              </w:rPr>
              <w:t>91</w:t>
            </w:r>
            <w:r>
              <w:rPr>
                <w:sz w:val="28"/>
                <w:szCs w:val="28"/>
                <w:lang w:val="en-US"/>
              </w:rPr>
              <w:t xml:space="preserve">. – P. </w:t>
            </w:r>
            <w:r w:rsidRPr="00CA7E30">
              <w:rPr>
                <w:sz w:val="28"/>
                <w:szCs w:val="28"/>
                <w:lang w:val="uk-UA"/>
              </w:rPr>
              <w:t>1532</w:t>
            </w:r>
            <w:r>
              <w:rPr>
                <w:sz w:val="28"/>
                <w:szCs w:val="28"/>
                <w:lang w:val="en-US"/>
              </w:rPr>
              <w:t>–</w:t>
            </w:r>
            <w:r w:rsidRPr="00CA7E30">
              <w:rPr>
                <w:sz w:val="28"/>
                <w:szCs w:val="28"/>
                <w:lang w:val="uk-UA"/>
              </w:rPr>
              <w:t>1538</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0</w:t>
            </w:r>
            <w:r>
              <w:rPr>
                <w:sz w:val="28"/>
                <w:szCs w:val="28"/>
              </w:rPr>
              <w:t>6</w:t>
            </w:r>
            <w:r>
              <w:rPr>
                <w:sz w:val="28"/>
                <w:szCs w:val="28"/>
                <w:lang w:val="en-US"/>
              </w:rPr>
              <w:t>.</w:t>
            </w:r>
          </w:p>
        </w:tc>
        <w:tc>
          <w:tcPr>
            <w:tcW w:w="9000" w:type="dxa"/>
          </w:tcPr>
          <w:p w:rsidR="007F6981" w:rsidRPr="00C05375" w:rsidRDefault="007F6981" w:rsidP="0095184B">
            <w:pPr>
              <w:autoSpaceDE w:val="0"/>
              <w:autoSpaceDN w:val="0"/>
              <w:adjustRightInd w:val="0"/>
              <w:spacing w:line="360" w:lineRule="auto"/>
              <w:ind w:right="119"/>
              <w:jc w:val="both"/>
              <w:rPr>
                <w:sz w:val="28"/>
                <w:szCs w:val="28"/>
                <w:lang w:val="en-US"/>
              </w:rPr>
            </w:pPr>
            <w:r w:rsidRPr="00C05375">
              <w:rPr>
                <w:sz w:val="28"/>
                <w:szCs w:val="28"/>
                <w:lang w:val="uk-UA"/>
              </w:rPr>
              <w:t>Bardhan K</w:t>
            </w:r>
            <w:r>
              <w:rPr>
                <w:sz w:val="28"/>
                <w:szCs w:val="28"/>
                <w:lang w:val="en-US"/>
              </w:rPr>
              <w:t>.</w:t>
            </w:r>
            <w:r w:rsidRPr="00C05375">
              <w:rPr>
                <w:sz w:val="28"/>
                <w:szCs w:val="28"/>
                <w:lang w:val="uk-UA"/>
              </w:rPr>
              <w:t>D. The role of the proton pomp inhibitors in the treatment of gastroesophageal reflux disease</w:t>
            </w:r>
            <w:r>
              <w:rPr>
                <w:sz w:val="28"/>
                <w:szCs w:val="28"/>
                <w:lang w:val="en-US"/>
              </w:rPr>
              <w:t xml:space="preserve"> / </w:t>
            </w:r>
            <w:r w:rsidRPr="00C05375">
              <w:rPr>
                <w:sz w:val="28"/>
                <w:szCs w:val="28"/>
                <w:lang w:val="uk-UA"/>
              </w:rPr>
              <w:t>K</w:t>
            </w:r>
            <w:r>
              <w:rPr>
                <w:sz w:val="28"/>
                <w:szCs w:val="28"/>
                <w:lang w:val="en-US"/>
              </w:rPr>
              <w:t xml:space="preserve">. </w:t>
            </w:r>
            <w:r w:rsidRPr="00C05375">
              <w:rPr>
                <w:sz w:val="28"/>
                <w:szCs w:val="28"/>
                <w:lang w:val="uk-UA"/>
              </w:rPr>
              <w:t xml:space="preserve">D. Bardhan </w:t>
            </w:r>
            <w:r>
              <w:rPr>
                <w:sz w:val="28"/>
                <w:szCs w:val="28"/>
                <w:lang w:val="en-US"/>
              </w:rPr>
              <w:t xml:space="preserve">// </w:t>
            </w:r>
            <w:r w:rsidRPr="00C05375">
              <w:rPr>
                <w:sz w:val="28"/>
                <w:szCs w:val="28"/>
                <w:lang w:val="uk-UA"/>
              </w:rPr>
              <w:t>Aliment</w:t>
            </w:r>
            <w:r>
              <w:rPr>
                <w:sz w:val="28"/>
                <w:szCs w:val="28"/>
                <w:lang w:val="en-US"/>
              </w:rPr>
              <w:t>.</w:t>
            </w:r>
            <w:r w:rsidRPr="00C05375">
              <w:rPr>
                <w:sz w:val="28"/>
                <w:szCs w:val="28"/>
                <w:lang w:val="uk-UA"/>
              </w:rPr>
              <w:t xml:space="preserve"> Pharmacol</w:t>
            </w:r>
            <w:r>
              <w:rPr>
                <w:sz w:val="28"/>
                <w:szCs w:val="28"/>
                <w:lang w:val="en-US"/>
              </w:rPr>
              <w:t>.</w:t>
            </w:r>
            <w:r w:rsidRPr="00C05375">
              <w:rPr>
                <w:sz w:val="28"/>
                <w:szCs w:val="28"/>
                <w:lang w:val="uk-UA"/>
              </w:rPr>
              <w:t xml:space="preserve"> Ther</w:t>
            </w:r>
            <w:r>
              <w:rPr>
                <w:sz w:val="28"/>
                <w:szCs w:val="28"/>
                <w:lang w:val="en-US"/>
              </w:rPr>
              <w:t>.</w:t>
            </w:r>
            <w:r w:rsidRPr="00C05375">
              <w:rPr>
                <w:sz w:val="28"/>
                <w:szCs w:val="28"/>
                <w:lang w:val="uk-UA"/>
              </w:rPr>
              <w:t xml:space="preserve"> </w:t>
            </w:r>
            <w:r>
              <w:rPr>
                <w:sz w:val="28"/>
                <w:szCs w:val="28"/>
                <w:lang w:val="en-US"/>
              </w:rPr>
              <w:t xml:space="preserve">– </w:t>
            </w:r>
            <w:r w:rsidRPr="00C05375">
              <w:rPr>
                <w:sz w:val="28"/>
                <w:szCs w:val="28"/>
                <w:lang w:val="uk-UA"/>
              </w:rPr>
              <w:t>1999</w:t>
            </w:r>
            <w:r>
              <w:rPr>
                <w:sz w:val="28"/>
                <w:szCs w:val="28"/>
                <w:lang w:val="en-US"/>
              </w:rPr>
              <w:t xml:space="preserve">. – </w:t>
            </w:r>
            <w:r>
              <w:rPr>
                <w:sz w:val="28"/>
                <w:szCs w:val="28"/>
                <w:lang w:val="uk-UA"/>
              </w:rPr>
              <w:t xml:space="preserve">№ </w:t>
            </w:r>
            <w:r w:rsidRPr="00C05375">
              <w:rPr>
                <w:sz w:val="28"/>
                <w:szCs w:val="28"/>
                <w:lang w:val="uk-UA"/>
              </w:rPr>
              <w:t>9</w:t>
            </w:r>
            <w:r>
              <w:rPr>
                <w:sz w:val="28"/>
                <w:szCs w:val="28"/>
                <w:lang w:val="uk-UA"/>
              </w:rPr>
              <w:t xml:space="preserve">. – </w:t>
            </w:r>
            <w:r>
              <w:rPr>
                <w:sz w:val="28"/>
                <w:szCs w:val="28"/>
                <w:lang w:val="en-US"/>
              </w:rPr>
              <w:t>S</w:t>
            </w:r>
            <w:r w:rsidRPr="00C05375">
              <w:rPr>
                <w:sz w:val="28"/>
                <w:szCs w:val="28"/>
                <w:lang w:val="uk-UA"/>
              </w:rPr>
              <w:t>uppl</w:t>
            </w:r>
            <w:r>
              <w:rPr>
                <w:sz w:val="28"/>
                <w:szCs w:val="28"/>
                <w:lang w:val="uk-UA"/>
              </w:rPr>
              <w:t>.</w:t>
            </w:r>
            <w:r w:rsidRPr="00C05375">
              <w:rPr>
                <w:sz w:val="28"/>
                <w:szCs w:val="28"/>
                <w:lang w:val="uk-UA"/>
              </w:rPr>
              <w:t xml:space="preserve"> 1</w:t>
            </w:r>
            <w:r>
              <w:rPr>
                <w:sz w:val="28"/>
                <w:szCs w:val="28"/>
                <w:lang w:val="uk-UA"/>
              </w:rPr>
              <w:t>. – P.</w:t>
            </w:r>
            <w:r>
              <w:rPr>
                <w:sz w:val="28"/>
                <w:szCs w:val="28"/>
                <w:lang w:val="en-US"/>
              </w:rPr>
              <w:t xml:space="preserve"> </w:t>
            </w:r>
            <w:r w:rsidRPr="00C05375">
              <w:rPr>
                <w:sz w:val="28"/>
                <w:szCs w:val="28"/>
                <w:lang w:val="uk-UA"/>
              </w:rPr>
              <w:t>15–25</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0</w:t>
            </w:r>
            <w:r>
              <w:rPr>
                <w:sz w:val="28"/>
                <w:szCs w:val="28"/>
              </w:rPr>
              <w:t>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 xml:space="preserve">Patterns of proton pump inhibitors </w:t>
            </w:r>
            <w:r>
              <w:rPr>
                <w:sz w:val="28"/>
                <w:szCs w:val="28"/>
                <w:lang w:val="en-US"/>
              </w:rPr>
              <w:t xml:space="preserve">use </w:t>
            </w:r>
            <w:r w:rsidRPr="00CA7E30">
              <w:rPr>
                <w:sz w:val="28"/>
                <w:szCs w:val="28"/>
                <w:lang w:val="en-US"/>
              </w:rPr>
              <w:t>in clinical practice</w:t>
            </w:r>
            <w:r>
              <w:rPr>
                <w:sz w:val="28"/>
                <w:szCs w:val="28"/>
                <w:lang w:val="en-US"/>
              </w:rPr>
              <w:t xml:space="preserve"> / </w:t>
            </w:r>
            <w:r w:rsidRPr="00CA7E30">
              <w:rPr>
                <w:sz w:val="28"/>
                <w:szCs w:val="28"/>
                <w:lang w:val="fr-FR"/>
              </w:rPr>
              <w:t>A</w:t>
            </w:r>
            <w:r>
              <w:rPr>
                <w:sz w:val="28"/>
                <w:szCs w:val="28"/>
                <w:lang w:val="fr-FR"/>
              </w:rPr>
              <w:t xml:space="preserve">. </w:t>
            </w:r>
            <w:r w:rsidRPr="00CA7E30">
              <w:rPr>
                <w:sz w:val="28"/>
                <w:szCs w:val="28"/>
                <w:lang w:val="fr-FR"/>
              </w:rPr>
              <w:t>F</w:t>
            </w:r>
            <w:r>
              <w:rPr>
                <w:sz w:val="28"/>
                <w:szCs w:val="28"/>
                <w:lang w:val="fr-FR"/>
              </w:rPr>
              <w:t xml:space="preserve">. </w:t>
            </w:r>
            <w:r w:rsidRPr="00CA7E30">
              <w:rPr>
                <w:sz w:val="28"/>
                <w:szCs w:val="28"/>
                <w:lang w:val="fr-FR"/>
              </w:rPr>
              <w:t>Barrison</w:t>
            </w:r>
            <w:r>
              <w:rPr>
                <w:sz w:val="28"/>
                <w:szCs w:val="28"/>
                <w:lang w:val="fr-FR"/>
              </w:rPr>
              <w:t>, L. A. Jarboe, B. M. Weinberg</w:t>
            </w:r>
            <w:r w:rsidRPr="00CA7E30">
              <w:rPr>
                <w:sz w:val="28"/>
                <w:szCs w:val="28"/>
                <w:lang w:val="uk-UA"/>
              </w:rPr>
              <w:t xml:space="preserve">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w:t>
            </w:r>
            <w:r w:rsidRPr="00CA7E30">
              <w:rPr>
                <w:sz w:val="28"/>
                <w:szCs w:val="28"/>
                <w:lang w:val="fr-FR"/>
              </w:rPr>
              <w:t xml:space="preserve"> </w:t>
            </w:r>
            <w:r w:rsidRPr="00CA7E30">
              <w:rPr>
                <w:iCs/>
                <w:sz w:val="28"/>
                <w:szCs w:val="28"/>
                <w:lang w:val="da-DK"/>
              </w:rPr>
              <w:t>Am</w:t>
            </w:r>
            <w:r>
              <w:rPr>
                <w:iCs/>
                <w:sz w:val="28"/>
                <w:szCs w:val="28"/>
                <w:lang w:val="da-DK"/>
              </w:rPr>
              <w:t>.</w:t>
            </w:r>
            <w:r w:rsidRPr="00CA7E30">
              <w:rPr>
                <w:iCs/>
                <w:sz w:val="28"/>
                <w:szCs w:val="28"/>
                <w:lang w:val="da-DK"/>
              </w:rPr>
              <w:t xml:space="preserve"> J</w:t>
            </w:r>
            <w:r>
              <w:rPr>
                <w:iCs/>
                <w:sz w:val="28"/>
                <w:szCs w:val="28"/>
                <w:lang w:val="da-DK"/>
              </w:rPr>
              <w:t>.</w:t>
            </w:r>
            <w:r w:rsidRPr="00CA7E30">
              <w:rPr>
                <w:iCs/>
                <w:sz w:val="28"/>
                <w:szCs w:val="28"/>
                <w:lang w:val="da-DK"/>
              </w:rPr>
              <w:t xml:space="preserve"> Med</w:t>
            </w:r>
            <w:r>
              <w:rPr>
                <w:iCs/>
                <w:sz w:val="28"/>
                <w:szCs w:val="28"/>
                <w:lang w:val="da-DK"/>
              </w:rPr>
              <w:t xml:space="preserve">. – 2001. – </w:t>
            </w:r>
            <w:r>
              <w:rPr>
                <w:iCs/>
                <w:sz w:val="28"/>
                <w:szCs w:val="28"/>
                <w:lang w:val="uk-UA"/>
              </w:rPr>
              <w:t>№</w:t>
            </w:r>
            <w:r>
              <w:rPr>
                <w:iCs/>
                <w:sz w:val="28"/>
                <w:szCs w:val="28"/>
                <w:lang w:val="en-US"/>
              </w:rPr>
              <w:t xml:space="preserve"> </w:t>
            </w:r>
            <w:r w:rsidRPr="00CA7E30">
              <w:rPr>
                <w:bCs/>
                <w:sz w:val="28"/>
                <w:szCs w:val="28"/>
                <w:lang w:val="da-DK"/>
              </w:rPr>
              <w:t>111</w:t>
            </w:r>
            <w:r>
              <w:rPr>
                <w:bCs/>
                <w:sz w:val="28"/>
                <w:szCs w:val="28"/>
                <w:lang w:val="uk-UA"/>
              </w:rPr>
              <w:t xml:space="preserve">. – </w:t>
            </w:r>
          </w:p>
          <w:p w:rsidR="007F6981" w:rsidRPr="00CA7E30" w:rsidRDefault="007F6981" w:rsidP="0095184B">
            <w:pPr>
              <w:autoSpaceDE w:val="0"/>
              <w:autoSpaceDN w:val="0"/>
              <w:adjustRightInd w:val="0"/>
              <w:spacing w:line="360" w:lineRule="auto"/>
              <w:ind w:right="119"/>
              <w:jc w:val="both"/>
              <w:rPr>
                <w:sz w:val="28"/>
                <w:szCs w:val="28"/>
                <w:lang w:val="uk-UA"/>
              </w:rPr>
            </w:pPr>
            <w:r>
              <w:rPr>
                <w:bCs/>
                <w:sz w:val="28"/>
                <w:szCs w:val="28"/>
                <w:lang w:val="uk-UA"/>
              </w:rPr>
              <w:t>P.</w:t>
            </w:r>
            <w:r w:rsidRPr="00CA7E30">
              <w:rPr>
                <w:bCs/>
                <w:sz w:val="28"/>
                <w:szCs w:val="28"/>
                <w:lang w:val="da-DK"/>
              </w:rPr>
              <w:t xml:space="preserve"> </w:t>
            </w:r>
            <w:r w:rsidRPr="00CA7E30">
              <w:rPr>
                <w:sz w:val="28"/>
                <w:szCs w:val="28"/>
                <w:lang w:val="da-DK"/>
              </w:rPr>
              <w:t>469–473</w:t>
            </w:r>
            <w:r>
              <w:rPr>
                <w:sz w:val="28"/>
                <w:szCs w:val="28"/>
                <w:lang w:val="da-DK"/>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20</w:t>
            </w:r>
            <w:r>
              <w:rPr>
                <w:sz w:val="28"/>
                <w:szCs w:val="28"/>
              </w:rPr>
              <w:t>8</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sidRPr="00D266D8">
              <w:rPr>
                <w:sz w:val="28"/>
                <w:szCs w:val="28"/>
                <w:lang w:val="en-US"/>
              </w:rPr>
              <w:t>Sub-optimal proton pump inhibitor dosing is prevalent in patients with poorly controlled gastro-oesophageal reflux disease</w:t>
            </w:r>
            <w:r>
              <w:rPr>
                <w:sz w:val="28"/>
                <w:szCs w:val="28"/>
                <w:lang w:val="en-US"/>
              </w:rPr>
              <w:t xml:space="preserve"> / </w:t>
            </w:r>
            <w:r w:rsidRPr="00D266D8">
              <w:rPr>
                <w:sz w:val="28"/>
                <w:szCs w:val="28"/>
                <w:lang w:val="en-US"/>
              </w:rPr>
              <w:t>N</w:t>
            </w:r>
            <w:r>
              <w:rPr>
                <w:sz w:val="28"/>
                <w:szCs w:val="28"/>
                <w:lang w:val="en-US"/>
              </w:rPr>
              <w:t xml:space="preserve">. </w:t>
            </w:r>
            <w:r w:rsidRPr="00D266D8">
              <w:rPr>
                <w:sz w:val="28"/>
                <w:szCs w:val="28"/>
                <w:lang w:val="en-US"/>
              </w:rPr>
              <w:t>T</w:t>
            </w:r>
            <w:r>
              <w:rPr>
                <w:sz w:val="28"/>
                <w:szCs w:val="28"/>
                <w:lang w:val="en-US"/>
              </w:rPr>
              <w:t xml:space="preserve">. </w:t>
            </w:r>
            <w:r w:rsidRPr="00D266D8">
              <w:rPr>
                <w:sz w:val="28"/>
                <w:szCs w:val="28"/>
                <w:lang w:val="en-US"/>
              </w:rPr>
              <w:t>Gunaratnam</w:t>
            </w:r>
            <w:r>
              <w:rPr>
                <w:sz w:val="28"/>
                <w:szCs w:val="28"/>
                <w:lang w:val="en-US"/>
              </w:rPr>
              <w:t>,</w:t>
            </w:r>
            <w:r w:rsidRPr="00D266D8">
              <w:rPr>
                <w:sz w:val="28"/>
                <w:szCs w:val="28"/>
                <w:lang w:val="en-US"/>
              </w:rPr>
              <w:t xml:space="preserve"> </w:t>
            </w:r>
          </w:p>
          <w:p w:rsidR="007F6981" w:rsidRPr="00CA7E30" w:rsidRDefault="007F6981" w:rsidP="0095184B">
            <w:pPr>
              <w:autoSpaceDE w:val="0"/>
              <w:autoSpaceDN w:val="0"/>
              <w:adjustRightInd w:val="0"/>
              <w:spacing w:line="360" w:lineRule="auto"/>
              <w:ind w:right="119"/>
              <w:jc w:val="both"/>
              <w:rPr>
                <w:sz w:val="28"/>
                <w:szCs w:val="28"/>
                <w:lang w:val="en-US"/>
              </w:rPr>
            </w:pPr>
            <w:r w:rsidRPr="00D266D8">
              <w:rPr>
                <w:sz w:val="28"/>
                <w:szCs w:val="28"/>
                <w:lang w:val="en-US"/>
              </w:rPr>
              <w:t>T</w:t>
            </w:r>
            <w:r>
              <w:rPr>
                <w:sz w:val="28"/>
                <w:szCs w:val="28"/>
                <w:lang w:val="en-US"/>
              </w:rPr>
              <w:t xml:space="preserve">. </w:t>
            </w:r>
            <w:r w:rsidRPr="00D266D8">
              <w:rPr>
                <w:sz w:val="28"/>
                <w:szCs w:val="28"/>
                <w:lang w:val="en-US"/>
              </w:rPr>
              <w:t>P</w:t>
            </w:r>
            <w:r>
              <w:rPr>
                <w:sz w:val="28"/>
                <w:szCs w:val="28"/>
                <w:lang w:val="en-US"/>
              </w:rPr>
              <w:t xml:space="preserve">. </w:t>
            </w:r>
            <w:r w:rsidRPr="00D266D8">
              <w:rPr>
                <w:sz w:val="28"/>
                <w:szCs w:val="28"/>
                <w:lang w:val="en-US"/>
              </w:rPr>
              <w:t>Jessup</w:t>
            </w:r>
            <w:r>
              <w:rPr>
                <w:sz w:val="28"/>
                <w:szCs w:val="28"/>
                <w:lang w:val="en-US"/>
              </w:rPr>
              <w:t>,</w:t>
            </w:r>
            <w:r w:rsidRPr="00D266D8">
              <w:rPr>
                <w:sz w:val="28"/>
                <w:szCs w:val="28"/>
                <w:lang w:val="en-US"/>
              </w:rPr>
              <w:t xml:space="preserve"> J</w:t>
            </w:r>
            <w:r>
              <w:rPr>
                <w:sz w:val="28"/>
                <w:szCs w:val="28"/>
                <w:lang w:val="en-US"/>
              </w:rPr>
              <w:t xml:space="preserve">. </w:t>
            </w:r>
            <w:r w:rsidRPr="00D266D8">
              <w:rPr>
                <w:sz w:val="28"/>
                <w:szCs w:val="28"/>
                <w:lang w:val="en-US"/>
              </w:rPr>
              <w:t>Inadomi</w:t>
            </w:r>
            <w:r>
              <w:rPr>
                <w:sz w:val="28"/>
                <w:szCs w:val="28"/>
                <w:lang w:val="en-US"/>
              </w:rPr>
              <w:t xml:space="preserve">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 xml:space="preserve">// </w:t>
            </w:r>
            <w:r w:rsidRPr="00D266D8">
              <w:rPr>
                <w:sz w:val="28"/>
                <w:szCs w:val="28"/>
                <w:lang w:val="en-US"/>
              </w:rPr>
              <w:t>Aliment</w:t>
            </w:r>
            <w:r>
              <w:rPr>
                <w:sz w:val="28"/>
                <w:szCs w:val="28"/>
                <w:lang w:val="en-US"/>
              </w:rPr>
              <w:t>.</w:t>
            </w:r>
            <w:r w:rsidRPr="00D266D8">
              <w:rPr>
                <w:sz w:val="28"/>
                <w:szCs w:val="28"/>
                <w:lang w:val="en-US"/>
              </w:rPr>
              <w:t xml:space="preserve"> Pharmacol</w:t>
            </w:r>
            <w:r>
              <w:rPr>
                <w:sz w:val="28"/>
                <w:szCs w:val="28"/>
                <w:lang w:val="en-US"/>
              </w:rPr>
              <w:t>.</w:t>
            </w:r>
            <w:r w:rsidRPr="00D266D8">
              <w:rPr>
                <w:sz w:val="28"/>
                <w:szCs w:val="28"/>
                <w:lang w:val="en-US"/>
              </w:rPr>
              <w:t xml:space="preserve"> Ther. </w:t>
            </w:r>
            <w:r>
              <w:rPr>
                <w:sz w:val="28"/>
                <w:szCs w:val="28"/>
                <w:lang w:val="en-US"/>
              </w:rPr>
              <w:t xml:space="preserve">– </w:t>
            </w:r>
            <w:r w:rsidRPr="00D266D8">
              <w:rPr>
                <w:sz w:val="28"/>
                <w:szCs w:val="28"/>
                <w:lang w:val="en-US"/>
              </w:rPr>
              <w:t>2006</w:t>
            </w:r>
            <w:r>
              <w:rPr>
                <w:sz w:val="28"/>
                <w:szCs w:val="28"/>
                <w:lang w:val="en-US"/>
              </w:rPr>
              <w:t>. –</w:t>
            </w:r>
            <w:r w:rsidRPr="00D266D8">
              <w:rPr>
                <w:sz w:val="28"/>
                <w:szCs w:val="28"/>
                <w:lang w:val="en-US"/>
              </w:rPr>
              <w:t xml:space="preserve"> </w:t>
            </w:r>
            <w:r>
              <w:rPr>
                <w:sz w:val="28"/>
                <w:szCs w:val="28"/>
                <w:lang w:val="uk-UA"/>
              </w:rPr>
              <w:t xml:space="preserve">№ </w:t>
            </w:r>
            <w:r w:rsidRPr="00D266D8">
              <w:rPr>
                <w:sz w:val="28"/>
                <w:szCs w:val="28"/>
                <w:lang w:val="en-US"/>
              </w:rPr>
              <w:t>23</w:t>
            </w:r>
            <w:r>
              <w:rPr>
                <w:sz w:val="28"/>
                <w:szCs w:val="28"/>
                <w:lang w:val="uk-UA"/>
              </w:rPr>
              <w:t xml:space="preserve"> </w:t>
            </w:r>
            <w:r w:rsidRPr="00D266D8">
              <w:rPr>
                <w:sz w:val="28"/>
                <w:szCs w:val="28"/>
                <w:lang w:val="en-US"/>
              </w:rPr>
              <w:t>(10)</w:t>
            </w:r>
            <w:r>
              <w:rPr>
                <w:sz w:val="28"/>
                <w:szCs w:val="28"/>
                <w:lang w:val="en-US"/>
              </w:rPr>
              <w:t xml:space="preserve">. – P. </w:t>
            </w:r>
            <w:r w:rsidRPr="00D266D8">
              <w:rPr>
                <w:sz w:val="28"/>
                <w:szCs w:val="28"/>
                <w:lang w:val="en-US"/>
              </w:rPr>
              <w:t>1473</w:t>
            </w:r>
            <w:r>
              <w:rPr>
                <w:sz w:val="28"/>
                <w:szCs w:val="28"/>
                <w:lang w:val="en-US"/>
              </w:rPr>
              <w:t>–147</w:t>
            </w:r>
            <w:r w:rsidRPr="00D266D8">
              <w:rPr>
                <w:sz w:val="28"/>
                <w:szCs w:val="28"/>
                <w:lang w:val="en-US"/>
              </w:rPr>
              <w:t>7.</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0</w:t>
            </w:r>
            <w:r w:rsidRPr="006C2A2B">
              <w:rPr>
                <w:sz w:val="28"/>
                <w:szCs w:val="28"/>
                <w:lang w:val="en-US"/>
              </w:rPr>
              <w:t>9</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uk-UA"/>
              </w:rPr>
            </w:pPr>
            <w:r w:rsidRPr="00CA7E30">
              <w:rPr>
                <w:sz w:val="28"/>
                <w:szCs w:val="28"/>
                <w:lang w:val="en-US"/>
              </w:rPr>
              <w:t>Evaluation of omeprazole as a cost-effective diagnostic test</w:t>
            </w:r>
            <w:r>
              <w:rPr>
                <w:sz w:val="28"/>
                <w:szCs w:val="28"/>
                <w:lang w:val="en-US"/>
              </w:rPr>
              <w:t xml:space="preserve"> </w:t>
            </w:r>
            <w:r w:rsidRPr="00CA7E30">
              <w:rPr>
                <w:sz w:val="28"/>
                <w:szCs w:val="28"/>
                <w:lang w:val="en-US"/>
              </w:rPr>
              <w:t>for gastro-oesophageal reflux disease</w:t>
            </w:r>
            <w:r>
              <w:rPr>
                <w:sz w:val="28"/>
                <w:szCs w:val="28"/>
                <w:lang w:val="en-US"/>
              </w:rPr>
              <w:t xml:space="preserve"> / </w:t>
            </w:r>
            <w:r w:rsidRPr="00CA7E30">
              <w:rPr>
                <w:bCs/>
                <w:sz w:val="28"/>
                <w:szCs w:val="28"/>
                <w:lang w:val="en-US"/>
              </w:rPr>
              <w:t>C</w:t>
            </w:r>
            <w:r>
              <w:rPr>
                <w:bCs/>
                <w:sz w:val="28"/>
                <w:szCs w:val="28"/>
                <w:lang w:val="en-US"/>
              </w:rPr>
              <w:t xml:space="preserve">. </w:t>
            </w:r>
            <w:r w:rsidRPr="00CA7E30">
              <w:rPr>
                <w:bCs/>
                <w:sz w:val="28"/>
                <w:szCs w:val="28"/>
                <w:lang w:val="en-US"/>
              </w:rPr>
              <w:t>M</w:t>
            </w:r>
            <w:r>
              <w:rPr>
                <w:bCs/>
                <w:sz w:val="28"/>
                <w:szCs w:val="28"/>
                <w:lang w:val="uk-UA"/>
              </w:rPr>
              <w:t>.</w:t>
            </w:r>
            <w:r w:rsidRPr="00CA7E30">
              <w:rPr>
                <w:bCs/>
                <w:sz w:val="28"/>
                <w:szCs w:val="28"/>
                <w:lang w:val="en-US"/>
              </w:rPr>
              <w:t xml:space="preserve"> Bate</w:t>
            </w:r>
            <w:r>
              <w:rPr>
                <w:bCs/>
                <w:sz w:val="28"/>
                <w:szCs w:val="28"/>
                <w:lang w:val="en-US"/>
              </w:rPr>
              <w:t>.</w:t>
            </w:r>
            <w:r w:rsidRPr="00CA7E30">
              <w:rPr>
                <w:bCs/>
                <w:sz w:val="28"/>
                <w:szCs w:val="28"/>
                <w:lang w:val="uk-UA"/>
              </w:rPr>
              <w:t xml:space="preserve">, </w:t>
            </w:r>
            <w:r w:rsidRPr="00CA7E30">
              <w:rPr>
                <w:sz w:val="28"/>
                <w:szCs w:val="28"/>
                <w:lang w:val="en-US"/>
              </w:rPr>
              <w:t>S</w:t>
            </w:r>
            <w:r>
              <w:rPr>
                <w:sz w:val="28"/>
                <w:szCs w:val="28"/>
                <w:lang w:val="en-US"/>
              </w:rPr>
              <w:t>.</w:t>
            </w:r>
            <w:r>
              <w:rPr>
                <w:sz w:val="28"/>
                <w:szCs w:val="28"/>
                <w:lang w:val="uk-UA"/>
              </w:rPr>
              <w:t xml:space="preserve"> </w:t>
            </w:r>
            <w:r w:rsidRPr="00CA7E30">
              <w:rPr>
                <w:sz w:val="28"/>
                <w:szCs w:val="28"/>
                <w:lang w:val="en-US"/>
              </w:rPr>
              <w:t>A</w:t>
            </w:r>
            <w:r>
              <w:rPr>
                <w:sz w:val="28"/>
                <w:szCs w:val="28"/>
                <w:lang w:val="en-US"/>
              </w:rPr>
              <w:t xml:space="preserve">. </w:t>
            </w:r>
            <w:r w:rsidRPr="00CA7E30">
              <w:rPr>
                <w:sz w:val="28"/>
                <w:szCs w:val="28"/>
                <w:lang w:val="en-US"/>
              </w:rPr>
              <w:t>Riley</w:t>
            </w:r>
            <w:r w:rsidRPr="00CA7E30">
              <w:rPr>
                <w:sz w:val="28"/>
                <w:szCs w:val="28"/>
                <w:lang w:val="uk-UA"/>
              </w:rPr>
              <w:t xml:space="preserve">, </w:t>
            </w:r>
            <w:r w:rsidRPr="00CA7E30">
              <w:rPr>
                <w:sz w:val="28"/>
                <w:szCs w:val="28"/>
                <w:lang w:val="en-US"/>
              </w:rPr>
              <w:t>R</w:t>
            </w:r>
            <w:r>
              <w:rPr>
                <w:sz w:val="28"/>
                <w:szCs w:val="28"/>
                <w:lang w:val="en-US"/>
              </w:rPr>
              <w:t xml:space="preserve">. </w:t>
            </w:r>
            <w:r w:rsidRPr="00CA7E30">
              <w:rPr>
                <w:sz w:val="28"/>
                <w:szCs w:val="28"/>
                <w:lang w:val="en-US"/>
              </w:rPr>
              <w:t>W</w:t>
            </w:r>
            <w:r>
              <w:rPr>
                <w:sz w:val="28"/>
                <w:szCs w:val="28"/>
                <w:lang w:val="en-US"/>
              </w:rPr>
              <w:t xml:space="preserve">. </w:t>
            </w:r>
            <w:r w:rsidRPr="00CA7E30">
              <w:rPr>
                <w:sz w:val="28"/>
                <w:szCs w:val="28"/>
                <w:lang w:val="en-US"/>
              </w:rPr>
              <w:t>Chapman</w:t>
            </w:r>
            <w:r>
              <w:rPr>
                <w:sz w:val="28"/>
                <w:szCs w:val="28"/>
                <w:lang w:val="en-US"/>
              </w:rPr>
              <w:t xml:space="preserve">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w:t>
            </w:r>
            <w:r w:rsidRPr="00CA7E30">
              <w:rPr>
                <w:sz w:val="28"/>
                <w:szCs w:val="28"/>
                <w:lang w:val="en-US"/>
              </w:rPr>
              <w:t xml:space="preserve"> </w:t>
            </w:r>
            <w:r w:rsidRPr="00CA7E30">
              <w:rPr>
                <w:iCs/>
                <w:sz w:val="28"/>
                <w:szCs w:val="28"/>
                <w:lang w:val="en-US"/>
              </w:rPr>
              <w:t>Aliment</w:t>
            </w:r>
            <w:r>
              <w:rPr>
                <w:iCs/>
                <w:sz w:val="28"/>
                <w:szCs w:val="28"/>
                <w:lang w:val="en-US"/>
              </w:rPr>
              <w:t>.</w:t>
            </w:r>
            <w:r w:rsidRPr="00CA7E30">
              <w:rPr>
                <w:iCs/>
                <w:sz w:val="28"/>
                <w:szCs w:val="28"/>
                <w:lang w:val="en-US"/>
              </w:rPr>
              <w:t xml:space="preserve"> Pharmacol</w:t>
            </w:r>
            <w:r>
              <w:rPr>
                <w:iCs/>
                <w:sz w:val="28"/>
                <w:szCs w:val="28"/>
                <w:lang w:val="en-US"/>
              </w:rPr>
              <w:t>.</w:t>
            </w:r>
            <w:r w:rsidRPr="00CA7E30">
              <w:rPr>
                <w:iCs/>
                <w:sz w:val="28"/>
                <w:szCs w:val="28"/>
                <w:lang w:val="en-US"/>
              </w:rPr>
              <w:t xml:space="preserve"> Ther</w:t>
            </w:r>
            <w:r>
              <w:rPr>
                <w:iCs/>
                <w:sz w:val="28"/>
                <w:szCs w:val="28"/>
                <w:lang w:val="en-US"/>
              </w:rPr>
              <w:t>. –</w:t>
            </w:r>
            <w:r w:rsidRPr="00CA7E30">
              <w:rPr>
                <w:sz w:val="28"/>
                <w:szCs w:val="28"/>
                <w:lang w:val="en-US"/>
              </w:rPr>
              <w:t xml:space="preserve"> 1999</w:t>
            </w:r>
            <w:r>
              <w:rPr>
                <w:sz w:val="28"/>
                <w:szCs w:val="28"/>
                <w:lang w:val="en-US"/>
              </w:rPr>
              <w:t xml:space="preserve">. – </w:t>
            </w:r>
            <w:r>
              <w:rPr>
                <w:sz w:val="28"/>
                <w:szCs w:val="28"/>
                <w:lang w:val="uk-UA"/>
              </w:rPr>
              <w:t xml:space="preserve">№ </w:t>
            </w:r>
            <w:r w:rsidRPr="00CA7E30">
              <w:rPr>
                <w:bCs/>
                <w:sz w:val="28"/>
                <w:szCs w:val="28"/>
                <w:lang w:val="en-US"/>
              </w:rPr>
              <w:t>13</w:t>
            </w:r>
            <w:r>
              <w:rPr>
                <w:bCs/>
                <w:sz w:val="28"/>
                <w:szCs w:val="28"/>
                <w:lang w:val="en-US"/>
              </w:rPr>
              <w:t>. – P.</w:t>
            </w:r>
            <w:r w:rsidRPr="00CA7E30">
              <w:rPr>
                <w:sz w:val="28"/>
                <w:szCs w:val="28"/>
                <w:lang w:val="en-US"/>
              </w:rPr>
              <w:t xml:space="preserve"> 59</w:t>
            </w:r>
            <w:r>
              <w:rPr>
                <w:sz w:val="28"/>
                <w:szCs w:val="28"/>
                <w:lang w:val="en-US"/>
              </w:rPr>
              <w:t>–</w:t>
            </w:r>
            <w:r w:rsidRPr="00CA7E30">
              <w:rPr>
                <w:sz w:val="28"/>
                <w:szCs w:val="28"/>
                <w:lang w:val="en-US"/>
              </w:rPr>
              <w:t>66</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843F5F" w:rsidRDefault="007F6981" w:rsidP="0095184B">
            <w:pPr>
              <w:spacing w:line="360" w:lineRule="auto"/>
              <w:ind w:right="119"/>
              <w:rPr>
                <w:sz w:val="28"/>
                <w:szCs w:val="28"/>
                <w:lang w:val="en-US"/>
              </w:rPr>
            </w:pPr>
            <w:r>
              <w:rPr>
                <w:sz w:val="28"/>
                <w:szCs w:val="28"/>
                <w:lang w:val="en-US"/>
              </w:rPr>
              <w:t>21</w:t>
            </w:r>
            <w:r w:rsidRPr="00843F5F">
              <w:rPr>
                <w:sz w:val="28"/>
                <w:szCs w:val="28"/>
                <w:lang w:val="en-US"/>
              </w:rPr>
              <w:t>0</w:t>
            </w:r>
            <w:r>
              <w:rPr>
                <w:sz w:val="28"/>
                <w:szCs w:val="28"/>
                <w:lang w:val="en-US"/>
              </w:rPr>
              <w:t>.</w:t>
            </w:r>
          </w:p>
        </w:tc>
        <w:tc>
          <w:tcPr>
            <w:tcW w:w="9000" w:type="dxa"/>
            <w:vAlign w:val="center"/>
          </w:tcPr>
          <w:p w:rsidR="007F6981" w:rsidRPr="00507B11" w:rsidRDefault="007F6981" w:rsidP="0095184B">
            <w:pPr>
              <w:autoSpaceDE w:val="0"/>
              <w:autoSpaceDN w:val="0"/>
              <w:adjustRightInd w:val="0"/>
              <w:spacing w:line="360" w:lineRule="auto"/>
              <w:ind w:right="119"/>
              <w:rPr>
                <w:iCs/>
                <w:sz w:val="28"/>
                <w:szCs w:val="28"/>
                <w:lang w:val="uk-UA"/>
              </w:rPr>
            </w:pPr>
            <w:r w:rsidRPr="00507B11">
              <w:rPr>
                <w:iCs/>
                <w:sz w:val="28"/>
                <w:szCs w:val="28"/>
                <w:lang w:val="uk-UA"/>
              </w:rPr>
              <w:t xml:space="preserve">Brun J. High dose proton pump inhibitor response as an initial strategy for a clinical diagnosis of gastro-oesophageal reflux disease (GERD). Swedish multi-centre group in primary health care / J. Brun, H. Sorngard // Fam. Pract. – 2000. – </w:t>
            </w:r>
            <w:r>
              <w:rPr>
                <w:iCs/>
                <w:sz w:val="28"/>
                <w:szCs w:val="28"/>
                <w:lang w:val="uk-UA"/>
              </w:rPr>
              <w:t xml:space="preserve">№ </w:t>
            </w:r>
            <w:r w:rsidRPr="00507B11">
              <w:rPr>
                <w:iCs/>
                <w:sz w:val="28"/>
                <w:szCs w:val="28"/>
                <w:lang w:val="uk-UA"/>
              </w:rPr>
              <w:t>17 (5). – P. 401–</w:t>
            </w:r>
            <w:r w:rsidRPr="00507B11">
              <w:rPr>
                <w:iCs/>
                <w:sz w:val="28"/>
                <w:szCs w:val="28"/>
                <w:lang w:val="en-US"/>
              </w:rPr>
              <w:t>40</w:t>
            </w:r>
            <w:r w:rsidRPr="00507B11">
              <w:rPr>
                <w:iCs/>
                <w:sz w:val="28"/>
                <w:szCs w:val="28"/>
                <w:lang w:val="uk-UA"/>
              </w:rPr>
              <w:t>4.</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1</w:t>
            </w:r>
            <w:r>
              <w:rPr>
                <w:sz w:val="28"/>
                <w:szCs w:val="28"/>
              </w:rPr>
              <w:t>1</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CA7E30">
              <w:rPr>
                <w:bCs/>
                <w:sz w:val="28"/>
                <w:szCs w:val="28"/>
                <w:lang w:val="en-US"/>
              </w:rPr>
              <w:t>Vakil N</w:t>
            </w:r>
            <w:r>
              <w:rPr>
                <w:sz w:val="28"/>
                <w:szCs w:val="28"/>
                <w:lang w:val="en-US"/>
              </w:rPr>
              <w:t>.</w:t>
            </w:r>
            <w:r w:rsidRPr="00CA7E30">
              <w:rPr>
                <w:sz w:val="28"/>
                <w:szCs w:val="28"/>
                <w:lang w:val="en-US"/>
              </w:rPr>
              <w:t xml:space="preserve"> Systematic review: direct comparative trials of the efficacy of proton pump inhibitors in</w:t>
            </w:r>
            <w:r>
              <w:rPr>
                <w:sz w:val="28"/>
                <w:szCs w:val="28"/>
                <w:lang w:val="en-US"/>
              </w:rPr>
              <w:t xml:space="preserve"> </w:t>
            </w:r>
            <w:r w:rsidRPr="00CA7E30">
              <w:rPr>
                <w:sz w:val="28"/>
                <w:szCs w:val="28"/>
                <w:lang w:val="en-US"/>
              </w:rPr>
              <w:t>the management of gastro-oesophageal reflux disease and peptic ulcer</w:t>
            </w:r>
            <w:r>
              <w:rPr>
                <w:sz w:val="28"/>
                <w:szCs w:val="28"/>
                <w:lang w:val="en-US"/>
              </w:rPr>
              <w:t xml:space="preserve"> / </w:t>
            </w:r>
            <w:r w:rsidRPr="00CA7E30">
              <w:rPr>
                <w:bCs/>
                <w:sz w:val="28"/>
                <w:szCs w:val="28"/>
                <w:lang w:val="en-US"/>
              </w:rPr>
              <w:t>N</w:t>
            </w:r>
            <w:r>
              <w:rPr>
                <w:bCs/>
                <w:sz w:val="28"/>
                <w:szCs w:val="28"/>
                <w:lang w:val="en-US"/>
              </w:rPr>
              <w:t>.</w:t>
            </w:r>
            <w:r>
              <w:rPr>
                <w:bCs/>
                <w:sz w:val="28"/>
                <w:szCs w:val="28"/>
                <w:lang w:val="uk-UA"/>
              </w:rPr>
              <w:t xml:space="preserve"> </w:t>
            </w:r>
            <w:r w:rsidRPr="00CA7E30">
              <w:rPr>
                <w:bCs/>
                <w:sz w:val="28"/>
                <w:szCs w:val="28"/>
                <w:lang w:val="en-US"/>
              </w:rPr>
              <w:t xml:space="preserve">Vakil, </w:t>
            </w:r>
            <w:r w:rsidRPr="00CA7E30">
              <w:rPr>
                <w:sz w:val="28"/>
                <w:szCs w:val="28"/>
                <w:lang w:val="en-US"/>
              </w:rPr>
              <w:t>M</w:t>
            </w:r>
            <w:r>
              <w:rPr>
                <w:sz w:val="28"/>
                <w:szCs w:val="28"/>
                <w:lang w:val="en-US"/>
              </w:rPr>
              <w:t xml:space="preserve">. </w:t>
            </w:r>
            <w:r w:rsidRPr="00CA7E30">
              <w:rPr>
                <w:sz w:val="28"/>
                <w:szCs w:val="28"/>
                <w:lang w:val="en-US"/>
              </w:rPr>
              <w:t>B.</w:t>
            </w:r>
            <w:r>
              <w:rPr>
                <w:sz w:val="28"/>
                <w:szCs w:val="28"/>
                <w:lang w:val="en-US"/>
              </w:rPr>
              <w:t xml:space="preserve"> </w:t>
            </w:r>
            <w:r w:rsidRPr="00CA7E30">
              <w:rPr>
                <w:sz w:val="28"/>
                <w:szCs w:val="28"/>
                <w:lang w:val="en-US"/>
              </w:rPr>
              <w:t xml:space="preserve">Fennerty </w:t>
            </w:r>
            <w:r>
              <w:rPr>
                <w:sz w:val="28"/>
                <w:szCs w:val="28"/>
                <w:lang w:val="en-US"/>
              </w:rPr>
              <w:t>//</w:t>
            </w:r>
            <w:r w:rsidRPr="00CA7E30">
              <w:rPr>
                <w:sz w:val="28"/>
                <w:szCs w:val="28"/>
                <w:lang w:val="en-US"/>
              </w:rPr>
              <w:t xml:space="preserve"> </w:t>
            </w:r>
            <w:r w:rsidRPr="00CA7E30">
              <w:rPr>
                <w:iCs/>
                <w:sz w:val="28"/>
                <w:szCs w:val="28"/>
                <w:lang w:val="en-US"/>
              </w:rPr>
              <w:t>Aliment</w:t>
            </w:r>
            <w:r>
              <w:rPr>
                <w:iCs/>
                <w:sz w:val="28"/>
                <w:szCs w:val="28"/>
                <w:lang w:val="en-US"/>
              </w:rPr>
              <w:t>.</w:t>
            </w:r>
            <w:r w:rsidRPr="00CA7E30">
              <w:rPr>
                <w:iCs/>
                <w:sz w:val="28"/>
                <w:szCs w:val="28"/>
                <w:lang w:val="en-US"/>
              </w:rPr>
              <w:t xml:space="preserve"> Pharmacol</w:t>
            </w:r>
            <w:r>
              <w:rPr>
                <w:iCs/>
                <w:sz w:val="28"/>
                <w:szCs w:val="28"/>
                <w:lang w:val="en-US"/>
              </w:rPr>
              <w:t>.</w:t>
            </w:r>
            <w:r w:rsidRPr="00CA7E30">
              <w:rPr>
                <w:iCs/>
                <w:sz w:val="28"/>
                <w:szCs w:val="28"/>
                <w:lang w:val="en-US"/>
              </w:rPr>
              <w:t xml:space="preserve"> Ther</w:t>
            </w:r>
            <w:r>
              <w:rPr>
                <w:iCs/>
                <w:sz w:val="28"/>
                <w:szCs w:val="28"/>
                <w:lang w:val="en-US"/>
              </w:rPr>
              <w:t>. –</w:t>
            </w:r>
            <w:r w:rsidRPr="00CA7E30">
              <w:rPr>
                <w:sz w:val="28"/>
                <w:szCs w:val="28"/>
                <w:lang w:val="en-US"/>
              </w:rPr>
              <w:t xml:space="preserve"> 2003</w:t>
            </w:r>
            <w:r>
              <w:rPr>
                <w:sz w:val="28"/>
                <w:szCs w:val="28"/>
                <w:lang w:val="en-US"/>
              </w:rPr>
              <w:t xml:space="preserve">. – </w:t>
            </w:r>
            <w:r>
              <w:rPr>
                <w:sz w:val="28"/>
                <w:szCs w:val="28"/>
                <w:lang w:val="uk-UA"/>
              </w:rPr>
              <w:t>№</w:t>
            </w:r>
            <w:r>
              <w:rPr>
                <w:sz w:val="28"/>
                <w:szCs w:val="28"/>
                <w:lang w:val="en-US"/>
              </w:rPr>
              <w:t xml:space="preserve"> </w:t>
            </w:r>
            <w:r w:rsidRPr="00CA7E30">
              <w:rPr>
                <w:bCs/>
                <w:sz w:val="28"/>
                <w:szCs w:val="28"/>
                <w:lang w:val="en-US"/>
              </w:rPr>
              <w:t>18</w:t>
            </w:r>
            <w:r>
              <w:rPr>
                <w:bCs/>
                <w:sz w:val="28"/>
                <w:szCs w:val="28"/>
                <w:lang w:val="en-US"/>
              </w:rPr>
              <w:t xml:space="preserve">. – P. </w:t>
            </w:r>
            <w:r w:rsidRPr="00CA7E30">
              <w:rPr>
                <w:sz w:val="28"/>
                <w:szCs w:val="28"/>
                <w:lang w:val="en-US"/>
              </w:rPr>
              <w:t>559</w:t>
            </w:r>
            <w:r>
              <w:rPr>
                <w:sz w:val="28"/>
                <w:szCs w:val="28"/>
                <w:lang w:val="en-US"/>
              </w:rPr>
              <w:t>–</w:t>
            </w:r>
            <w:r w:rsidRPr="00CA7E30">
              <w:rPr>
                <w:sz w:val="28"/>
                <w:szCs w:val="28"/>
                <w:lang w:val="en-US"/>
              </w:rPr>
              <w:t>568</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1</w:t>
            </w:r>
            <w:r>
              <w:rPr>
                <w:sz w:val="28"/>
                <w:szCs w:val="28"/>
              </w:rPr>
              <w:t>2</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Non-erosive reflux disease (NERD), acid reflux and symptom patterns</w:t>
            </w:r>
            <w:r>
              <w:rPr>
                <w:sz w:val="28"/>
                <w:szCs w:val="28"/>
                <w:lang w:val="en-US"/>
              </w:rPr>
              <w:t xml:space="preserve"> / </w:t>
            </w:r>
            <w:r w:rsidRPr="00CA7E30">
              <w:rPr>
                <w:sz w:val="28"/>
                <w:szCs w:val="28"/>
                <w:lang w:val="en-US"/>
              </w:rPr>
              <w:t>S</w:t>
            </w:r>
            <w:r>
              <w:rPr>
                <w:sz w:val="28"/>
                <w:szCs w:val="28"/>
                <w:lang w:val="en-US"/>
              </w:rPr>
              <w:t xml:space="preserve">. </w:t>
            </w:r>
            <w:r w:rsidRPr="00CA7E30">
              <w:rPr>
                <w:sz w:val="28"/>
                <w:szCs w:val="28"/>
                <w:lang w:val="en-US"/>
              </w:rPr>
              <w:t>D</w:t>
            </w:r>
            <w:r>
              <w:rPr>
                <w:sz w:val="28"/>
                <w:szCs w:val="28"/>
                <w:lang w:val="en-US"/>
              </w:rPr>
              <w:t xml:space="preserve">. </w:t>
            </w:r>
            <w:r w:rsidRPr="00CA7E30">
              <w:rPr>
                <w:sz w:val="28"/>
                <w:szCs w:val="28"/>
                <w:lang w:val="en-US"/>
              </w:rPr>
              <w:t>Martinez</w:t>
            </w:r>
            <w:r>
              <w:rPr>
                <w:sz w:val="28"/>
                <w:szCs w:val="28"/>
                <w:lang w:val="en-US"/>
              </w:rPr>
              <w:t xml:space="preserve">, I. B. Malagon, H. S. Garewal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Pr>
                <w:sz w:val="28"/>
                <w:szCs w:val="28"/>
                <w:lang w:val="en-US"/>
              </w:rPr>
              <w:t xml:space="preserve"> // </w:t>
            </w:r>
            <w:r w:rsidRPr="00CA7E30">
              <w:rPr>
                <w:iCs/>
                <w:sz w:val="28"/>
                <w:szCs w:val="28"/>
                <w:lang w:val="en-US"/>
              </w:rPr>
              <w:t>Aliment</w:t>
            </w:r>
            <w:r>
              <w:rPr>
                <w:iCs/>
                <w:sz w:val="28"/>
                <w:szCs w:val="28"/>
                <w:lang w:val="en-US"/>
              </w:rPr>
              <w:t>.</w:t>
            </w:r>
            <w:r w:rsidRPr="00CA7E30">
              <w:rPr>
                <w:iCs/>
                <w:sz w:val="28"/>
                <w:szCs w:val="28"/>
                <w:lang w:val="en-US"/>
              </w:rPr>
              <w:t xml:space="preserve"> Pharmacol</w:t>
            </w:r>
            <w:r>
              <w:rPr>
                <w:iCs/>
                <w:sz w:val="28"/>
                <w:szCs w:val="28"/>
                <w:lang w:val="en-US"/>
              </w:rPr>
              <w:t>.</w:t>
            </w:r>
            <w:r w:rsidRPr="00CA7E30">
              <w:rPr>
                <w:iCs/>
                <w:sz w:val="28"/>
                <w:szCs w:val="28"/>
                <w:lang w:val="en-US"/>
              </w:rPr>
              <w:t xml:space="preserve"> Ther</w:t>
            </w:r>
            <w:r>
              <w:rPr>
                <w:iCs/>
                <w:sz w:val="28"/>
                <w:szCs w:val="28"/>
                <w:lang w:val="en-US"/>
              </w:rPr>
              <w:t xml:space="preserve">. – 2003. – </w:t>
            </w:r>
            <w:r>
              <w:rPr>
                <w:iCs/>
                <w:sz w:val="28"/>
                <w:szCs w:val="28"/>
                <w:lang w:val="uk-UA"/>
              </w:rPr>
              <w:t xml:space="preserve">№ </w:t>
            </w:r>
            <w:r w:rsidRPr="00CA7E30">
              <w:rPr>
                <w:bCs/>
                <w:sz w:val="28"/>
                <w:szCs w:val="28"/>
                <w:lang w:val="en-US"/>
              </w:rPr>
              <w:t>17</w:t>
            </w:r>
            <w:r>
              <w:rPr>
                <w:bCs/>
                <w:sz w:val="28"/>
                <w:szCs w:val="28"/>
                <w:lang w:val="uk-UA"/>
              </w:rPr>
              <w:t xml:space="preserve"> (4)</w:t>
            </w:r>
            <w:r>
              <w:rPr>
                <w:bCs/>
                <w:sz w:val="28"/>
                <w:szCs w:val="28"/>
                <w:lang w:val="en-US"/>
              </w:rPr>
              <w:t>. – P.</w:t>
            </w:r>
            <w:r w:rsidRPr="00CA7E30">
              <w:rPr>
                <w:bCs/>
                <w:sz w:val="28"/>
                <w:szCs w:val="28"/>
                <w:lang w:val="en-US"/>
              </w:rPr>
              <w:t xml:space="preserve"> </w:t>
            </w:r>
            <w:r w:rsidRPr="00CA7E30">
              <w:rPr>
                <w:sz w:val="28"/>
                <w:szCs w:val="28"/>
                <w:lang w:val="en-US"/>
              </w:rPr>
              <w:t>537–545</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21</w:t>
            </w:r>
            <w:r>
              <w:rPr>
                <w:sz w:val="28"/>
                <w:szCs w:val="28"/>
              </w:rPr>
              <w:t>3</w:t>
            </w:r>
            <w:r>
              <w:rPr>
                <w:sz w:val="28"/>
                <w:szCs w:val="28"/>
                <w:lang w:val="en-US"/>
              </w:rPr>
              <w:t>.</w:t>
            </w:r>
          </w:p>
        </w:tc>
        <w:tc>
          <w:tcPr>
            <w:tcW w:w="9000" w:type="dxa"/>
          </w:tcPr>
          <w:p w:rsidR="007F6981" w:rsidRDefault="007F6981" w:rsidP="0095184B">
            <w:pPr>
              <w:autoSpaceDE w:val="0"/>
              <w:autoSpaceDN w:val="0"/>
              <w:adjustRightInd w:val="0"/>
              <w:spacing w:line="360" w:lineRule="auto"/>
              <w:ind w:right="119"/>
              <w:rPr>
                <w:sz w:val="28"/>
                <w:szCs w:val="28"/>
                <w:lang w:val="uk-UA"/>
              </w:rPr>
            </w:pPr>
            <w:r>
              <w:rPr>
                <w:sz w:val="28"/>
                <w:szCs w:val="28"/>
                <w:lang w:val="en-US"/>
              </w:rPr>
              <w:t>Esomeprazole (40 mg) compared with lansoprazole (30 mg) in the treatment of erosive esophagitis</w:t>
            </w:r>
            <w:r>
              <w:rPr>
                <w:sz w:val="28"/>
                <w:szCs w:val="28"/>
                <w:lang w:val="uk-UA"/>
              </w:rPr>
              <w:t xml:space="preserve"> /</w:t>
            </w:r>
            <w:r>
              <w:rPr>
                <w:sz w:val="28"/>
                <w:szCs w:val="28"/>
                <w:lang w:val="en-US"/>
              </w:rPr>
              <w:t xml:space="preserve"> </w:t>
            </w:r>
            <w:r>
              <w:rPr>
                <w:sz w:val="28"/>
                <w:szCs w:val="28"/>
                <w:lang w:val="nl-NL"/>
              </w:rPr>
              <w:t>D</w:t>
            </w:r>
            <w:r>
              <w:rPr>
                <w:sz w:val="28"/>
                <w:szCs w:val="28"/>
                <w:lang w:val="uk-UA"/>
              </w:rPr>
              <w:t xml:space="preserve">. </w:t>
            </w:r>
            <w:r>
              <w:rPr>
                <w:sz w:val="28"/>
                <w:szCs w:val="28"/>
                <w:lang w:val="nl-NL"/>
              </w:rPr>
              <w:t>O</w:t>
            </w:r>
            <w:r>
              <w:rPr>
                <w:sz w:val="28"/>
                <w:szCs w:val="28"/>
                <w:lang w:val="uk-UA"/>
              </w:rPr>
              <w:t xml:space="preserve">. </w:t>
            </w:r>
            <w:r>
              <w:rPr>
                <w:sz w:val="28"/>
                <w:szCs w:val="28"/>
                <w:lang w:val="nl-NL"/>
              </w:rPr>
              <w:t>Castell, P</w:t>
            </w:r>
            <w:r>
              <w:rPr>
                <w:sz w:val="28"/>
                <w:szCs w:val="28"/>
                <w:lang w:val="uk-UA"/>
              </w:rPr>
              <w:t xml:space="preserve">. </w:t>
            </w:r>
            <w:r>
              <w:rPr>
                <w:sz w:val="28"/>
                <w:szCs w:val="28"/>
                <w:lang w:val="nl-NL"/>
              </w:rPr>
              <w:t>J</w:t>
            </w:r>
            <w:r>
              <w:rPr>
                <w:sz w:val="28"/>
                <w:szCs w:val="28"/>
                <w:lang w:val="uk-UA"/>
              </w:rPr>
              <w:t xml:space="preserve">. </w:t>
            </w:r>
            <w:r>
              <w:rPr>
                <w:sz w:val="28"/>
                <w:szCs w:val="28"/>
                <w:lang w:val="nl-NL"/>
              </w:rPr>
              <w:t>Kahrilas, J</w:t>
            </w:r>
            <w:r>
              <w:rPr>
                <w:sz w:val="28"/>
                <w:szCs w:val="28"/>
                <w:lang w:val="uk-UA"/>
              </w:rPr>
              <w:t xml:space="preserve">. </w:t>
            </w:r>
            <w:r>
              <w:rPr>
                <w:sz w:val="28"/>
                <w:szCs w:val="28"/>
                <w:lang w:val="nl-NL"/>
              </w:rPr>
              <w:t>E</w:t>
            </w:r>
            <w:r>
              <w:rPr>
                <w:sz w:val="28"/>
                <w:szCs w:val="28"/>
                <w:lang w:val="uk-UA"/>
              </w:rPr>
              <w:t xml:space="preserve">. </w:t>
            </w:r>
            <w:r>
              <w:rPr>
                <w:sz w:val="28"/>
                <w:szCs w:val="28"/>
                <w:lang w:val="nl-NL"/>
              </w:rPr>
              <w:t xml:space="preserve">Richter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w:t>
            </w:r>
            <w:r>
              <w:rPr>
                <w:sz w:val="28"/>
                <w:szCs w:val="28"/>
                <w:lang w:val="uk-UA"/>
              </w:rPr>
              <w:t xml:space="preserve">// </w:t>
            </w:r>
            <w:r>
              <w:rPr>
                <w:sz w:val="28"/>
                <w:szCs w:val="28"/>
                <w:lang w:val="en-US"/>
              </w:rPr>
              <w:t>Am</w:t>
            </w:r>
            <w:r>
              <w:rPr>
                <w:sz w:val="28"/>
                <w:szCs w:val="28"/>
                <w:lang w:val="uk-UA"/>
              </w:rPr>
              <w:t>.</w:t>
            </w:r>
            <w:r>
              <w:rPr>
                <w:sz w:val="28"/>
                <w:szCs w:val="28"/>
                <w:lang w:val="en-US"/>
              </w:rPr>
              <w:t xml:space="preserve"> J</w:t>
            </w:r>
            <w:r>
              <w:rPr>
                <w:sz w:val="28"/>
                <w:szCs w:val="28"/>
                <w:lang w:val="uk-UA"/>
              </w:rPr>
              <w:t>.</w:t>
            </w:r>
            <w:r>
              <w:rPr>
                <w:sz w:val="28"/>
                <w:szCs w:val="28"/>
                <w:lang w:val="en-US"/>
              </w:rPr>
              <w:t xml:space="preserve"> </w:t>
            </w:r>
            <w:r>
              <w:rPr>
                <w:sz w:val="28"/>
                <w:szCs w:val="28"/>
                <w:lang w:val="en-US"/>
              </w:rPr>
              <w:lastRenderedPageBreak/>
              <w:t>Gastroenterol</w:t>
            </w:r>
            <w:r>
              <w:rPr>
                <w:sz w:val="28"/>
                <w:szCs w:val="28"/>
                <w:lang w:val="uk-UA"/>
              </w:rPr>
              <w:t xml:space="preserve">. – </w:t>
            </w:r>
            <w:r>
              <w:rPr>
                <w:sz w:val="28"/>
                <w:szCs w:val="28"/>
                <w:lang w:val="en-US"/>
              </w:rPr>
              <w:t>2002</w:t>
            </w:r>
            <w:r>
              <w:rPr>
                <w:sz w:val="28"/>
                <w:szCs w:val="28"/>
                <w:lang w:val="uk-UA"/>
              </w:rPr>
              <w:t xml:space="preserve">. – № </w:t>
            </w:r>
            <w:r>
              <w:rPr>
                <w:sz w:val="28"/>
                <w:szCs w:val="28"/>
                <w:lang w:val="en-US"/>
              </w:rPr>
              <w:t>97</w:t>
            </w:r>
            <w:r>
              <w:rPr>
                <w:sz w:val="28"/>
                <w:szCs w:val="28"/>
                <w:lang w:val="uk-UA"/>
              </w:rPr>
              <w:t xml:space="preserve">. – Р. </w:t>
            </w:r>
            <w:r>
              <w:rPr>
                <w:sz w:val="28"/>
                <w:szCs w:val="28"/>
                <w:lang w:val="en-US"/>
              </w:rPr>
              <w:t>575</w:t>
            </w:r>
            <w:r>
              <w:rPr>
                <w:sz w:val="28"/>
                <w:szCs w:val="28"/>
                <w:lang w:val="uk-UA"/>
              </w:rPr>
              <w:t>–</w:t>
            </w:r>
            <w:r>
              <w:rPr>
                <w:sz w:val="28"/>
                <w:szCs w:val="28"/>
                <w:lang w:val="en-US"/>
              </w:rPr>
              <w:t>583.</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21</w:t>
            </w:r>
            <w:r>
              <w:rPr>
                <w:sz w:val="28"/>
                <w:szCs w:val="28"/>
              </w:rPr>
              <w:t>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en-US"/>
              </w:rPr>
            </w:pPr>
            <w:r>
              <w:rPr>
                <w:sz w:val="28"/>
                <w:szCs w:val="28"/>
                <w:lang w:val="en-US"/>
              </w:rPr>
              <w:t>Miner P</w:t>
            </w:r>
            <w:r>
              <w:rPr>
                <w:sz w:val="28"/>
                <w:szCs w:val="28"/>
                <w:lang w:val="uk-UA"/>
              </w:rPr>
              <w:t xml:space="preserve">. </w:t>
            </w:r>
            <w:r>
              <w:rPr>
                <w:sz w:val="28"/>
                <w:szCs w:val="28"/>
                <w:lang w:val="en-US"/>
              </w:rPr>
              <w:t xml:space="preserve">Review article: relief of symptoms in gastric acid-related diseases </w:t>
            </w:r>
            <w:r>
              <w:rPr>
                <w:sz w:val="28"/>
                <w:szCs w:val="28"/>
                <w:lang w:val="uk-UA"/>
              </w:rPr>
              <w:t xml:space="preserve">– </w:t>
            </w:r>
            <w:r>
              <w:rPr>
                <w:sz w:val="28"/>
                <w:szCs w:val="28"/>
                <w:lang w:val="en-US"/>
              </w:rPr>
              <w:t>correlation with acid suppression in rabeprazole treatment / P</w:t>
            </w:r>
            <w:r>
              <w:rPr>
                <w:sz w:val="28"/>
                <w:szCs w:val="28"/>
                <w:lang w:val="uk-UA"/>
              </w:rPr>
              <w:t xml:space="preserve">. </w:t>
            </w:r>
            <w:r>
              <w:rPr>
                <w:sz w:val="28"/>
                <w:szCs w:val="28"/>
                <w:lang w:val="en-US"/>
              </w:rPr>
              <w:t>Miner // 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w:t>
            </w:r>
            <w:r>
              <w:rPr>
                <w:sz w:val="28"/>
                <w:szCs w:val="28"/>
                <w:lang w:val="uk-UA"/>
              </w:rPr>
              <w:t>. –</w:t>
            </w:r>
            <w:r>
              <w:rPr>
                <w:sz w:val="28"/>
                <w:szCs w:val="28"/>
                <w:lang w:val="en-US"/>
              </w:rPr>
              <w:t xml:space="preserve"> 2004</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20</w:t>
            </w:r>
            <w:r>
              <w:rPr>
                <w:sz w:val="28"/>
                <w:szCs w:val="28"/>
                <w:lang w:val="uk-UA"/>
              </w:rPr>
              <w:t>. –</w:t>
            </w:r>
            <w:r>
              <w:rPr>
                <w:sz w:val="28"/>
                <w:szCs w:val="28"/>
                <w:lang w:val="en-US"/>
              </w:rPr>
              <w:t xml:space="preserve"> Suppl</w:t>
            </w:r>
            <w:r>
              <w:rPr>
                <w:sz w:val="28"/>
                <w:szCs w:val="28"/>
                <w:lang w:val="uk-UA"/>
              </w:rPr>
              <w:t xml:space="preserve">. </w:t>
            </w:r>
            <w:r>
              <w:rPr>
                <w:sz w:val="28"/>
                <w:szCs w:val="28"/>
                <w:lang w:val="en-US"/>
              </w:rPr>
              <w:t>6</w:t>
            </w:r>
            <w:r>
              <w:rPr>
                <w:sz w:val="28"/>
                <w:szCs w:val="28"/>
                <w:lang w:val="uk-UA"/>
              </w:rPr>
              <w:t xml:space="preserve">. – Р. </w:t>
            </w:r>
            <w:r>
              <w:rPr>
                <w:sz w:val="28"/>
                <w:szCs w:val="28"/>
                <w:lang w:val="en-US"/>
              </w:rPr>
              <w:t>20</w:t>
            </w:r>
            <w:r>
              <w:rPr>
                <w:sz w:val="28"/>
                <w:szCs w:val="28"/>
                <w:lang w:val="uk-UA"/>
              </w:rPr>
              <w:t>–</w:t>
            </w:r>
            <w:r>
              <w:rPr>
                <w:sz w:val="28"/>
                <w:szCs w:val="28"/>
                <w:lang w:val="en-US"/>
              </w:rPr>
              <w:t>29</w:t>
            </w:r>
            <w:r>
              <w:rPr>
                <w:sz w:val="28"/>
                <w:szCs w:val="28"/>
                <w:lang w:val="uk-UA"/>
              </w:rPr>
              <w:t xml:space="preserve">. </w:t>
            </w:r>
          </w:p>
        </w:tc>
      </w:tr>
      <w:tr w:rsidR="007F6981" w:rsidRPr="009B0BDB" w:rsidTr="0095184B">
        <w:tblPrEx>
          <w:tblCellMar>
            <w:top w:w="0" w:type="dxa"/>
            <w:bottom w:w="0" w:type="dxa"/>
          </w:tblCellMar>
        </w:tblPrEx>
        <w:tc>
          <w:tcPr>
            <w:tcW w:w="900" w:type="dxa"/>
            <w:gridSpan w:val="2"/>
          </w:tcPr>
          <w:p w:rsidR="007F6981" w:rsidRPr="00805AEC" w:rsidRDefault="007F6981" w:rsidP="0095184B">
            <w:pPr>
              <w:spacing w:line="360" w:lineRule="auto"/>
              <w:ind w:right="119"/>
              <w:rPr>
                <w:sz w:val="28"/>
                <w:szCs w:val="28"/>
                <w:lang w:val="en-US"/>
              </w:rPr>
            </w:pPr>
            <w:r>
              <w:rPr>
                <w:sz w:val="28"/>
                <w:szCs w:val="28"/>
                <w:lang w:val="uk-UA"/>
              </w:rPr>
              <w:t>2</w:t>
            </w:r>
            <w:r>
              <w:rPr>
                <w:sz w:val="28"/>
                <w:szCs w:val="28"/>
                <w:lang w:val="en-US"/>
              </w:rPr>
              <w:t>1</w:t>
            </w:r>
            <w:r w:rsidRPr="00843F5F">
              <w:rPr>
                <w:sz w:val="28"/>
                <w:szCs w:val="28"/>
                <w:lang w:val="en-US"/>
              </w:rPr>
              <w:t>5</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da-DK"/>
              </w:rPr>
              <w:t>Fass R</w:t>
            </w:r>
            <w:r>
              <w:rPr>
                <w:sz w:val="28"/>
                <w:szCs w:val="28"/>
                <w:lang w:val="da-DK"/>
              </w:rPr>
              <w:t>.</w:t>
            </w:r>
            <w:r w:rsidRPr="00CA7E30">
              <w:rPr>
                <w:sz w:val="28"/>
                <w:szCs w:val="28"/>
                <w:lang w:val="da-DK"/>
              </w:rPr>
              <w:t xml:space="preserve"> </w:t>
            </w:r>
            <w:r w:rsidRPr="00CA7E30">
              <w:rPr>
                <w:sz w:val="28"/>
                <w:szCs w:val="28"/>
                <w:lang w:val="en-US"/>
              </w:rPr>
              <w:t>Treatment of patients with persistent heartburn symptoms: a double-blind randomized trial</w:t>
            </w:r>
            <w:r w:rsidRPr="00257E57">
              <w:rPr>
                <w:rFonts w:ascii="Times" w:hAnsi="Times"/>
                <w:color w:val="666666"/>
                <w:lang w:val="en-US"/>
              </w:rPr>
              <w:t xml:space="preserve"> </w:t>
            </w:r>
            <w:r w:rsidRPr="00031D02">
              <w:rPr>
                <w:sz w:val="28"/>
                <w:szCs w:val="28"/>
                <w:lang w:val="en-US"/>
              </w:rPr>
              <w:t xml:space="preserve">/ R. Fass, S. Sontag, B. Traxler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sidRPr="00CA7E30">
              <w:rPr>
                <w:sz w:val="28"/>
                <w:szCs w:val="28"/>
                <w:lang w:val="uk-UA"/>
              </w:rPr>
              <w:t xml:space="preserve"> </w:t>
            </w:r>
            <w:r>
              <w:rPr>
                <w:sz w:val="28"/>
                <w:szCs w:val="28"/>
                <w:lang w:val="en-US"/>
              </w:rPr>
              <w:t xml:space="preserve">// </w:t>
            </w:r>
            <w:r w:rsidRPr="00CA7E30">
              <w:rPr>
                <w:iCs/>
                <w:sz w:val="28"/>
                <w:szCs w:val="28"/>
                <w:lang w:val="en-US"/>
              </w:rPr>
              <w:t>Clin</w:t>
            </w:r>
            <w:r>
              <w:rPr>
                <w:iCs/>
                <w:sz w:val="28"/>
                <w:szCs w:val="28"/>
                <w:lang w:val="en-US"/>
              </w:rPr>
              <w:t>.</w:t>
            </w:r>
            <w:r w:rsidRPr="00CA7E30">
              <w:rPr>
                <w:iCs/>
                <w:sz w:val="28"/>
                <w:szCs w:val="28"/>
                <w:lang w:val="en-US"/>
              </w:rPr>
              <w:t xml:space="preserve"> Gastroenterol</w:t>
            </w:r>
            <w:r>
              <w:rPr>
                <w:iCs/>
                <w:sz w:val="28"/>
                <w:szCs w:val="28"/>
                <w:lang w:val="en-US"/>
              </w:rPr>
              <w:t>.</w:t>
            </w:r>
            <w:r w:rsidRPr="00CA7E30">
              <w:rPr>
                <w:iCs/>
                <w:sz w:val="28"/>
                <w:szCs w:val="28"/>
                <w:lang w:val="en-US"/>
              </w:rPr>
              <w:t xml:space="preserve"> Hepatol</w:t>
            </w:r>
            <w:r>
              <w:rPr>
                <w:iCs/>
                <w:sz w:val="28"/>
                <w:szCs w:val="28"/>
                <w:lang w:val="en-US"/>
              </w:rPr>
              <w:t xml:space="preserve">. – 2003. – № </w:t>
            </w:r>
            <w:r w:rsidRPr="00CA7E30">
              <w:rPr>
                <w:bCs/>
                <w:sz w:val="28"/>
                <w:szCs w:val="28"/>
                <w:lang w:val="en-US"/>
              </w:rPr>
              <w:t>4</w:t>
            </w:r>
            <w:r>
              <w:rPr>
                <w:bCs/>
                <w:sz w:val="28"/>
                <w:szCs w:val="28"/>
                <w:lang w:val="en-US"/>
              </w:rPr>
              <w:t xml:space="preserve"> (1)</w:t>
            </w:r>
            <w:r>
              <w:rPr>
                <w:bCs/>
                <w:sz w:val="28"/>
                <w:szCs w:val="28"/>
                <w:lang w:val="uk-UA"/>
              </w:rPr>
              <w:t xml:space="preserve">. – </w:t>
            </w:r>
            <w:r>
              <w:rPr>
                <w:bCs/>
                <w:sz w:val="28"/>
                <w:szCs w:val="28"/>
                <w:lang w:val="en-US"/>
              </w:rPr>
              <w:t xml:space="preserve">P. </w:t>
            </w:r>
            <w:r w:rsidRPr="00CA7E30">
              <w:rPr>
                <w:sz w:val="28"/>
                <w:szCs w:val="28"/>
                <w:lang w:val="en-US"/>
              </w:rPr>
              <w:t>50–60</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21</w:t>
            </w:r>
            <w:r>
              <w:rPr>
                <w:sz w:val="28"/>
                <w:szCs w:val="28"/>
              </w:rPr>
              <w:t>6</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E87129">
              <w:rPr>
                <w:sz w:val="28"/>
                <w:szCs w:val="28"/>
                <w:lang w:val="en-US"/>
              </w:rPr>
              <w:t>Vakil N. B. Dysphagia in patients with erosive esophagitis: Prevalence, severity, and response to proton pump inhibitor treatment / N. B. Vakil, B.</w:t>
            </w:r>
            <w:r>
              <w:rPr>
                <w:sz w:val="28"/>
                <w:szCs w:val="28"/>
                <w:lang w:val="en-US"/>
              </w:rPr>
              <w:t xml:space="preserve"> Traxler, D. Levine //</w:t>
            </w:r>
            <w:r w:rsidRPr="00710265">
              <w:rPr>
                <w:sz w:val="28"/>
                <w:szCs w:val="28"/>
                <w:lang w:val="en-US"/>
              </w:rPr>
              <w:t xml:space="preserve"> Clinical Gastroenterology and Hepatology</w:t>
            </w:r>
            <w:r>
              <w:rPr>
                <w:sz w:val="28"/>
                <w:szCs w:val="28"/>
                <w:lang w:val="en-US"/>
              </w:rPr>
              <w:t>. – 2004. –</w:t>
            </w:r>
            <w:r w:rsidRPr="00710265">
              <w:rPr>
                <w:sz w:val="28"/>
                <w:szCs w:val="28"/>
                <w:lang w:val="en-US"/>
              </w:rPr>
              <w:t>Vol</w:t>
            </w:r>
            <w:r>
              <w:rPr>
                <w:sz w:val="28"/>
                <w:szCs w:val="28"/>
                <w:lang w:val="en-US"/>
              </w:rPr>
              <w:t xml:space="preserve">. </w:t>
            </w:r>
            <w:r w:rsidRPr="00710265">
              <w:rPr>
                <w:sz w:val="28"/>
                <w:szCs w:val="28"/>
                <w:lang w:val="en-US"/>
              </w:rPr>
              <w:t>2</w:t>
            </w:r>
            <w:r>
              <w:rPr>
                <w:sz w:val="28"/>
                <w:szCs w:val="28"/>
                <w:lang w:val="en-US"/>
              </w:rPr>
              <w:t xml:space="preserve">. – </w:t>
            </w:r>
            <w:r w:rsidRPr="00710265">
              <w:rPr>
                <w:sz w:val="28"/>
                <w:szCs w:val="28"/>
                <w:lang w:val="en-US"/>
              </w:rPr>
              <w:t>P</w:t>
            </w:r>
            <w:r>
              <w:rPr>
                <w:sz w:val="28"/>
                <w:szCs w:val="28"/>
                <w:lang w:val="en-US"/>
              </w:rPr>
              <w:t>.</w:t>
            </w:r>
            <w:r w:rsidRPr="00710265">
              <w:rPr>
                <w:sz w:val="28"/>
                <w:szCs w:val="28"/>
                <w:lang w:val="en-US"/>
              </w:rPr>
              <w:t xml:space="preserve"> 665 </w:t>
            </w:r>
            <w:r>
              <w:rPr>
                <w:sz w:val="28"/>
                <w:szCs w:val="28"/>
                <w:lang w:val="en-US"/>
              </w:rPr>
              <w:t>–</w:t>
            </w:r>
            <w:r w:rsidRPr="00710265">
              <w:rPr>
                <w:sz w:val="28"/>
                <w:szCs w:val="28"/>
                <w:lang w:val="en-US"/>
              </w:rPr>
              <w:t xml:space="preserve"> 668</w:t>
            </w:r>
            <w:r>
              <w:rPr>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1</w:t>
            </w:r>
            <w:r>
              <w:rPr>
                <w:sz w:val="28"/>
                <w:szCs w:val="28"/>
              </w:rPr>
              <w:t>7</w:t>
            </w:r>
            <w:r>
              <w:rPr>
                <w:sz w:val="28"/>
                <w:szCs w:val="28"/>
                <w:lang w:val="en-US"/>
              </w:rPr>
              <w:t>.</w:t>
            </w:r>
          </w:p>
        </w:tc>
        <w:tc>
          <w:tcPr>
            <w:tcW w:w="9000" w:type="dxa"/>
          </w:tcPr>
          <w:p w:rsidR="007F6981" w:rsidRPr="000E4282" w:rsidRDefault="007F6981" w:rsidP="0095184B">
            <w:pPr>
              <w:autoSpaceDE w:val="0"/>
              <w:autoSpaceDN w:val="0"/>
              <w:adjustRightInd w:val="0"/>
              <w:spacing w:line="360" w:lineRule="auto"/>
              <w:ind w:right="119"/>
              <w:jc w:val="both"/>
              <w:rPr>
                <w:sz w:val="28"/>
                <w:szCs w:val="28"/>
                <w:lang w:val="en-US"/>
              </w:rPr>
            </w:pPr>
            <w:r w:rsidRPr="00CA7E30">
              <w:rPr>
                <w:sz w:val="28"/>
                <w:szCs w:val="28"/>
                <w:lang w:val="uk-UA"/>
              </w:rPr>
              <w:t>Nocturnal gastric acidity and acid breakthrough on different regimens of omeprazole 40 mg daily</w:t>
            </w:r>
            <w:r>
              <w:rPr>
                <w:sz w:val="28"/>
                <w:szCs w:val="28"/>
                <w:lang w:val="uk-UA"/>
              </w:rPr>
              <w:t xml:space="preserve"> / </w:t>
            </w:r>
            <w:r w:rsidRPr="00CA7E30">
              <w:rPr>
                <w:sz w:val="28"/>
                <w:szCs w:val="28"/>
                <w:lang w:val="uk-UA"/>
              </w:rPr>
              <w:t>J</w:t>
            </w:r>
            <w:r w:rsidRPr="000E4282">
              <w:rPr>
                <w:sz w:val="28"/>
                <w:szCs w:val="28"/>
                <w:lang w:val="en-US"/>
              </w:rPr>
              <w:t xml:space="preserve">. </w:t>
            </w:r>
            <w:r w:rsidRPr="00CA7E30">
              <w:rPr>
                <w:sz w:val="28"/>
                <w:szCs w:val="28"/>
                <w:lang w:val="uk-UA"/>
              </w:rPr>
              <w:t>G</w:t>
            </w:r>
            <w:r>
              <w:rPr>
                <w:sz w:val="28"/>
                <w:szCs w:val="28"/>
                <w:lang w:val="uk-UA"/>
              </w:rPr>
              <w:t xml:space="preserve">. </w:t>
            </w:r>
            <w:r w:rsidRPr="00CA7E30">
              <w:rPr>
                <w:sz w:val="28"/>
                <w:szCs w:val="28"/>
                <w:lang w:val="uk-UA"/>
              </w:rPr>
              <w:t>Hatlebakk, P</w:t>
            </w:r>
            <w:r>
              <w:rPr>
                <w:sz w:val="28"/>
                <w:szCs w:val="28"/>
                <w:lang w:val="uk-UA"/>
              </w:rPr>
              <w:t xml:space="preserve">. </w:t>
            </w:r>
            <w:r w:rsidRPr="00CA7E30">
              <w:rPr>
                <w:sz w:val="28"/>
                <w:szCs w:val="28"/>
                <w:lang w:val="uk-UA"/>
              </w:rPr>
              <w:t>O</w:t>
            </w:r>
            <w:r>
              <w:rPr>
                <w:sz w:val="28"/>
                <w:szCs w:val="28"/>
                <w:lang w:val="uk-UA"/>
              </w:rPr>
              <w:t xml:space="preserve">. </w:t>
            </w:r>
            <w:r w:rsidRPr="00CA7E30">
              <w:rPr>
                <w:sz w:val="28"/>
                <w:szCs w:val="28"/>
                <w:lang w:val="uk-UA"/>
              </w:rPr>
              <w:t>Katz, B</w:t>
            </w:r>
            <w:r>
              <w:rPr>
                <w:sz w:val="28"/>
                <w:szCs w:val="28"/>
                <w:lang w:val="uk-UA"/>
              </w:rPr>
              <w:t xml:space="preserve">. </w:t>
            </w:r>
            <w:r w:rsidRPr="00CA7E30">
              <w:rPr>
                <w:sz w:val="28"/>
                <w:szCs w:val="28"/>
                <w:lang w:val="uk-UA"/>
              </w:rPr>
              <w:t xml:space="preserve">Kuo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Pr>
                <w:sz w:val="28"/>
                <w:szCs w:val="28"/>
                <w:lang w:val="uk-UA"/>
              </w:rPr>
              <w:t xml:space="preserve"> //</w:t>
            </w:r>
            <w:r w:rsidRPr="00CA7E30">
              <w:rPr>
                <w:sz w:val="28"/>
                <w:szCs w:val="28"/>
                <w:lang w:val="uk-UA"/>
              </w:rPr>
              <w:t xml:space="preserve"> Aliment</w:t>
            </w:r>
            <w:r>
              <w:rPr>
                <w:sz w:val="28"/>
                <w:szCs w:val="28"/>
                <w:lang w:val="uk-UA"/>
              </w:rPr>
              <w:t>.</w:t>
            </w:r>
            <w:r w:rsidRPr="00CA7E30">
              <w:rPr>
                <w:sz w:val="28"/>
                <w:szCs w:val="28"/>
                <w:lang w:val="uk-UA"/>
              </w:rPr>
              <w:t xml:space="preserve"> Pharmacol</w:t>
            </w:r>
            <w:r>
              <w:rPr>
                <w:sz w:val="28"/>
                <w:szCs w:val="28"/>
                <w:lang w:val="uk-UA"/>
              </w:rPr>
              <w:t>.</w:t>
            </w:r>
            <w:r w:rsidRPr="00CA7E30">
              <w:rPr>
                <w:sz w:val="28"/>
                <w:szCs w:val="28"/>
                <w:lang w:val="uk-UA"/>
              </w:rPr>
              <w:t xml:space="preserve"> Ther</w:t>
            </w:r>
            <w:r>
              <w:rPr>
                <w:sz w:val="28"/>
                <w:szCs w:val="28"/>
                <w:lang w:val="uk-UA"/>
              </w:rPr>
              <w:t>. –</w:t>
            </w:r>
            <w:r w:rsidRPr="00CA7E30">
              <w:rPr>
                <w:sz w:val="28"/>
                <w:szCs w:val="28"/>
                <w:lang w:val="uk-UA"/>
              </w:rPr>
              <w:t xml:space="preserve"> 1998</w:t>
            </w:r>
            <w:r>
              <w:rPr>
                <w:sz w:val="28"/>
                <w:szCs w:val="28"/>
                <w:lang w:val="uk-UA"/>
              </w:rPr>
              <w:t xml:space="preserve">. – № </w:t>
            </w:r>
            <w:r w:rsidRPr="00CA7E30">
              <w:rPr>
                <w:sz w:val="28"/>
                <w:szCs w:val="28"/>
                <w:lang w:val="uk-UA"/>
              </w:rPr>
              <w:t>12</w:t>
            </w:r>
            <w:r>
              <w:rPr>
                <w:sz w:val="28"/>
                <w:szCs w:val="28"/>
                <w:lang w:val="uk-UA"/>
              </w:rPr>
              <w:t>. – P.</w:t>
            </w:r>
            <w:r>
              <w:rPr>
                <w:sz w:val="28"/>
                <w:szCs w:val="28"/>
                <w:lang w:val="en-US"/>
              </w:rPr>
              <w:t xml:space="preserve"> </w:t>
            </w:r>
            <w:r w:rsidRPr="00CA7E30">
              <w:rPr>
                <w:sz w:val="28"/>
                <w:szCs w:val="28"/>
                <w:lang w:val="uk-UA"/>
              </w:rPr>
              <w:t>1235</w:t>
            </w:r>
            <w:r>
              <w:rPr>
                <w:sz w:val="28"/>
                <w:szCs w:val="28"/>
                <w:lang w:val="en-US"/>
              </w:rPr>
              <w:t>–</w:t>
            </w:r>
            <w:r w:rsidRPr="00CA7E30">
              <w:rPr>
                <w:sz w:val="28"/>
                <w:szCs w:val="28"/>
                <w:lang w:val="uk-UA"/>
              </w:rPr>
              <w:t>1240</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1</w:t>
            </w:r>
            <w:r>
              <w:rPr>
                <w:sz w:val="28"/>
                <w:szCs w:val="28"/>
              </w:rPr>
              <w:t>8</w:t>
            </w:r>
            <w:r>
              <w:rPr>
                <w:sz w:val="28"/>
                <w:szCs w:val="28"/>
                <w:lang w:val="en-US"/>
              </w:rPr>
              <w:t>.</w:t>
            </w:r>
          </w:p>
        </w:tc>
        <w:tc>
          <w:tcPr>
            <w:tcW w:w="9000" w:type="dxa"/>
          </w:tcPr>
          <w:p w:rsidR="007F6981" w:rsidRPr="00234228"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Robinson</w:t>
            </w:r>
            <w:r w:rsidRPr="00CA7E30">
              <w:rPr>
                <w:sz w:val="28"/>
                <w:szCs w:val="28"/>
                <w:lang w:val="uk-UA"/>
              </w:rPr>
              <w:t xml:space="preserve"> </w:t>
            </w:r>
            <w:r w:rsidRPr="00CA7E30">
              <w:rPr>
                <w:sz w:val="28"/>
                <w:szCs w:val="28"/>
                <w:lang w:val="en-US"/>
              </w:rPr>
              <w:t>M</w:t>
            </w:r>
            <w:r w:rsidRPr="00CA7E30">
              <w:rPr>
                <w:sz w:val="28"/>
                <w:szCs w:val="28"/>
                <w:lang w:val="uk-UA"/>
              </w:rPr>
              <w:t xml:space="preserve">. </w:t>
            </w:r>
            <w:r w:rsidRPr="00CA7E30">
              <w:rPr>
                <w:sz w:val="28"/>
                <w:szCs w:val="28"/>
                <w:lang w:val="en-US"/>
              </w:rPr>
              <w:t>H</w:t>
            </w:r>
            <w:r w:rsidRPr="005F7072">
              <w:rPr>
                <w:sz w:val="28"/>
                <w:szCs w:val="28"/>
                <w:vertAlign w:val="subscript"/>
                <w:lang w:val="uk-UA"/>
              </w:rPr>
              <w:t>2</w:t>
            </w:r>
            <w:r w:rsidRPr="00CA7E30">
              <w:rPr>
                <w:sz w:val="28"/>
                <w:szCs w:val="28"/>
                <w:lang w:val="uk-UA"/>
              </w:rPr>
              <w:t>-</w:t>
            </w:r>
            <w:r w:rsidRPr="00CA7E30">
              <w:rPr>
                <w:sz w:val="28"/>
                <w:szCs w:val="28"/>
                <w:lang w:val="en-US"/>
              </w:rPr>
              <w:t>Receptor</w:t>
            </w:r>
            <w:r w:rsidRPr="00CA7E30">
              <w:rPr>
                <w:sz w:val="28"/>
                <w:szCs w:val="28"/>
                <w:lang w:val="uk-UA"/>
              </w:rPr>
              <w:t xml:space="preserve"> </w:t>
            </w:r>
            <w:r>
              <w:rPr>
                <w:sz w:val="28"/>
                <w:szCs w:val="28"/>
                <w:lang w:val="en-US"/>
              </w:rPr>
              <w:t>a</w:t>
            </w:r>
            <w:r w:rsidRPr="00CA7E30">
              <w:rPr>
                <w:sz w:val="28"/>
                <w:szCs w:val="28"/>
                <w:lang w:val="en-US"/>
              </w:rPr>
              <w:t>ntagonists</w:t>
            </w:r>
            <w:r w:rsidRPr="00CA7E30">
              <w:rPr>
                <w:sz w:val="28"/>
                <w:szCs w:val="28"/>
                <w:lang w:val="uk-UA"/>
              </w:rPr>
              <w:t xml:space="preserve"> </w:t>
            </w:r>
            <w:r>
              <w:rPr>
                <w:sz w:val="28"/>
                <w:szCs w:val="28"/>
                <w:lang w:val="en-US"/>
              </w:rPr>
              <w:t>r</w:t>
            </w:r>
            <w:r w:rsidRPr="00CA7E30">
              <w:rPr>
                <w:sz w:val="28"/>
                <w:szCs w:val="28"/>
                <w:lang w:val="en-US"/>
              </w:rPr>
              <w:t>evisited</w:t>
            </w:r>
            <w:r w:rsidRPr="00CA7E30">
              <w:rPr>
                <w:sz w:val="28"/>
                <w:szCs w:val="28"/>
                <w:lang w:val="uk-UA"/>
              </w:rPr>
              <w:t xml:space="preserve">: </w:t>
            </w:r>
            <w:r>
              <w:rPr>
                <w:sz w:val="28"/>
                <w:szCs w:val="28"/>
                <w:lang w:val="en-US"/>
              </w:rPr>
              <w:t>c</w:t>
            </w:r>
            <w:r w:rsidRPr="00CA7E30">
              <w:rPr>
                <w:sz w:val="28"/>
                <w:szCs w:val="28"/>
                <w:lang w:val="en-US"/>
              </w:rPr>
              <w:t>urrent</w:t>
            </w:r>
            <w:r w:rsidRPr="00CA7E30">
              <w:rPr>
                <w:sz w:val="28"/>
                <w:szCs w:val="28"/>
                <w:lang w:val="uk-UA"/>
              </w:rPr>
              <w:t xml:space="preserve"> </w:t>
            </w:r>
            <w:r>
              <w:rPr>
                <w:sz w:val="28"/>
                <w:szCs w:val="28"/>
                <w:lang w:val="en-US"/>
              </w:rPr>
              <w:t>r</w:t>
            </w:r>
            <w:r w:rsidRPr="00CA7E30">
              <w:rPr>
                <w:sz w:val="28"/>
                <w:szCs w:val="28"/>
                <w:lang w:val="en-US"/>
              </w:rPr>
              <w:t>ole</w:t>
            </w:r>
            <w:r w:rsidRPr="00CA7E30">
              <w:rPr>
                <w:sz w:val="28"/>
                <w:szCs w:val="28"/>
                <w:lang w:val="uk-UA"/>
              </w:rPr>
              <w:t xml:space="preserve"> </w:t>
            </w:r>
            <w:r w:rsidRPr="00CA7E30">
              <w:rPr>
                <w:sz w:val="28"/>
                <w:szCs w:val="28"/>
                <w:lang w:val="en-US"/>
              </w:rPr>
              <w:t>in</w:t>
            </w:r>
            <w:r w:rsidRPr="00CA7E30">
              <w:rPr>
                <w:sz w:val="28"/>
                <w:szCs w:val="28"/>
                <w:lang w:val="uk-UA"/>
              </w:rPr>
              <w:t xml:space="preserve"> </w:t>
            </w:r>
            <w:r w:rsidRPr="00CA7E30">
              <w:rPr>
                <w:sz w:val="28"/>
                <w:szCs w:val="28"/>
                <w:lang w:val="en-US"/>
              </w:rPr>
              <w:t>the</w:t>
            </w:r>
            <w:r w:rsidRPr="00CA7E30">
              <w:rPr>
                <w:sz w:val="28"/>
                <w:szCs w:val="28"/>
                <w:lang w:val="uk-UA"/>
              </w:rPr>
              <w:t xml:space="preserve"> </w:t>
            </w:r>
            <w:r>
              <w:rPr>
                <w:sz w:val="28"/>
                <w:szCs w:val="28"/>
                <w:lang w:val="en-US"/>
              </w:rPr>
              <w:t>t</w:t>
            </w:r>
            <w:r w:rsidRPr="00CA7E30">
              <w:rPr>
                <w:sz w:val="28"/>
                <w:szCs w:val="28"/>
                <w:lang w:val="en-US"/>
              </w:rPr>
              <w:t>reatment</w:t>
            </w:r>
            <w:r w:rsidRPr="00CA7E30">
              <w:rPr>
                <w:sz w:val="28"/>
                <w:szCs w:val="28"/>
                <w:lang w:val="uk-UA"/>
              </w:rPr>
              <w:t xml:space="preserve"> </w:t>
            </w:r>
            <w:r w:rsidRPr="00CA7E30">
              <w:rPr>
                <w:sz w:val="28"/>
                <w:szCs w:val="28"/>
                <w:lang w:val="en-US"/>
              </w:rPr>
              <w:t>of</w:t>
            </w:r>
            <w:r w:rsidRPr="00CA7E30">
              <w:rPr>
                <w:sz w:val="28"/>
                <w:szCs w:val="28"/>
                <w:lang w:val="uk-UA"/>
              </w:rPr>
              <w:t xml:space="preserve"> </w:t>
            </w:r>
            <w:r>
              <w:rPr>
                <w:sz w:val="28"/>
                <w:szCs w:val="28"/>
                <w:lang w:val="en-US"/>
              </w:rPr>
              <w:t>g</w:t>
            </w:r>
            <w:r w:rsidRPr="00CA7E30">
              <w:rPr>
                <w:sz w:val="28"/>
                <w:szCs w:val="28"/>
                <w:lang w:val="en-US"/>
              </w:rPr>
              <w:t>astroesophageal</w:t>
            </w:r>
            <w:r w:rsidRPr="00CA7E30">
              <w:rPr>
                <w:sz w:val="28"/>
                <w:szCs w:val="28"/>
                <w:lang w:val="uk-UA"/>
              </w:rPr>
              <w:t xml:space="preserve"> </w:t>
            </w:r>
            <w:r>
              <w:rPr>
                <w:sz w:val="28"/>
                <w:szCs w:val="28"/>
                <w:lang w:val="en-US"/>
              </w:rPr>
              <w:t>r</w:t>
            </w:r>
            <w:r w:rsidRPr="00CA7E30">
              <w:rPr>
                <w:sz w:val="28"/>
                <w:szCs w:val="28"/>
                <w:lang w:val="en-US"/>
              </w:rPr>
              <w:t>eflux</w:t>
            </w:r>
            <w:r w:rsidRPr="00CA7E30">
              <w:rPr>
                <w:sz w:val="28"/>
                <w:szCs w:val="28"/>
                <w:lang w:val="uk-UA"/>
              </w:rPr>
              <w:t xml:space="preserve"> </w:t>
            </w:r>
            <w:r>
              <w:rPr>
                <w:sz w:val="28"/>
                <w:szCs w:val="28"/>
                <w:lang w:val="en-US"/>
              </w:rPr>
              <w:t>d</w:t>
            </w:r>
            <w:r w:rsidRPr="00CA7E30">
              <w:rPr>
                <w:sz w:val="28"/>
                <w:szCs w:val="28"/>
                <w:lang w:val="en-US"/>
              </w:rPr>
              <w:t>isease</w:t>
            </w:r>
            <w:r w:rsidRPr="006A5B8D">
              <w:rPr>
                <w:rFonts w:ascii="Arial" w:hAnsi="Arial" w:cs="Arial"/>
                <w:b/>
                <w:bCs/>
                <w:color w:val="000000"/>
                <w:sz w:val="26"/>
                <w:szCs w:val="26"/>
                <w:lang w:val="en-US"/>
              </w:rPr>
              <w:t xml:space="preserve"> </w:t>
            </w:r>
            <w:r w:rsidRPr="00234228">
              <w:rPr>
                <w:rFonts w:ascii="Arial" w:hAnsi="Arial" w:cs="Arial"/>
                <w:b/>
                <w:bCs/>
                <w:color w:val="000000"/>
                <w:sz w:val="26"/>
                <w:szCs w:val="26"/>
                <w:lang w:val="en-US"/>
              </w:rPr>
              <w:t xml:space="preserve">/ </w:t>
            </w:r>
            <w:r w:rsidRPr="00CA7E30">
              <w:rPr>
                <w:sz w:val="28"/>
                <w:szCs w:val="28"/>
                <w:lang w:val="en-US"/>
              </w:rPr>
              <w:t>M</w:t>
            </w:r>
            <w:r w:rsidRPr="00234228">
              <w:rPr>
                <w:sz w:val="28"/>
                <w:szCs w:val="28"/>
                <w:lang w:val="en-US"/>
              </w:rPr>
              <w:t>.</w:t>
            </w:r>
            <w:r w:rsidRPr="00CA7E30">
              <w:rPr>
                <w:sz w:val="28"/>
                <w:szCs w:val="28"/>
                <w:lang w:val="en-US"/>
              </w:rPr>
              <w:t xml:space="preserve"> Robinson</w:t>
            </w:r>
            <w:r w:rsidRPr="00234228">
              <w:rPr>
                <w:sz w:val="28"/>
                <w:szCs w:val="28"/>
                <w:lang w:val="en-US"/>
              </w:rPr>
              <w:t xml:space="preserve">, S. Rodriguez-Stanley // </w:t>
            </w:r>
            <w:r>
              <w:rPr>
                <w:sz w:val="28"/>
                <w:szCs w:val="28"/>
              </w:rPr>
              <w:t>М</w:t>
            </w:r>
            <w:r w:rsidRPr="00234228">
              <w:rPr>
                <w:sz w:val="28"/>
                <w:szCs w:val="28"/>
                <w:lang w:val="en-US"/>
              </w:rPr>
              <w:t xml:space="preserve">edscape. – </w:t>
            </w:r>
            <w:r w:rsidRPr="00CA7E30">
              <w:rPr>
                <w:sz w:val="28"/>
                <w:szCs w:val="28"/>
                <w:lang w:val="uk-UA"/>
              </w:rPr>
              <w:t>2000</w:t>
            </w:r>
            <w:r>
              <w:rPr>
                <w:sz w:val="28"/>
                <w:szCs w:val="28"/>
                <w:lang w:val="uk-UA"/>
              </w:rPr>
              <w:t xml:space="preserve">. – </w:t>
            </w:r>
            <w:r w:rsidRPr="000E4282">
              <w:rPr>
                <w:sz w:val="28"/>
                <w:szCs w:val="28"/>
                <w:lang w:val="en-US"/>
              </w:rPr>
              <w:t>May</w:t>
            </w:r>
            <w:r>
              <w:rPr>
                <w:sz w:val="28"/>
                <w:szCs w:val="28"/>
                <w:lang w:val="uk-UA"/>
              </w:rPr>
              <w:t>;</w:t>
            </w:r>
            <w:r w:rsidRPr="00CA7E30">
              <w:rPr>
                <w:sz w:val="28"/>
                <w:szCs w:val="28"/>
                <w:lang w:val="uk-UA"/>
              </w:rPr>
              <w:t xml:space="preserve"> 25</w:t>
            </w:r>
            <w:r>
              <w:rPr>
                <w:sz w:val="28"/>
                <w:szCs w:val="28"/>
                <w:lang w:val="uk-UA"/>
              </w:rPr>
              <w:t>. –</w:t>
            </w:r>
            <w:r w:rsidRPr="00CA7E30">
              <w:rPr>
                <w:sz w:val="28"/>
                <w:szCs w:val="28"/>
                <w:lang w:val="uk-UA"/>
              </w:rPr>
              <w:t xml:space="preserve"> </w:t>
            </w:r>
            <w:r>
              <w:rPr>
                <w:sz w:val="28"/>
                <w:szCs w:val="28"/>
              </w:rPr>
              <w:t>Режим</w:t>
            </w:r>
            <w:r w:rsidRPr="00234228">
              <w:rPr>
                <w:sz w:val="28"/>
                <w:szCs w:val="28"/>
                <w:lang w:val="en-US"/>
              </w:rPr>
              <w:t xml:space="preserve"> </w:t>
            </w:r>
            <w:r>
              <w:rPr>
                <w:sz w:val="28"/>
                <w:szCs w:val="28"/>
              </w:rPr>
              <w:t>доступу</w:t>
            </w:r>
            <w:r w:rsidRPr="00234228">
              <w:rPr>
                <w:sz w:val="28"/>
                <w:szCs w:val="28"/>
                <w:lang w:val="en-US"/>
              </w:rPr>
              <w:t xml:space="preserve"> </w:t>
            </w:r>
            <w:r>
              <w:rPr>
                <w:sz w:val="28"/>
                <w:szCs w:val="28"/>
              </w:rPr>
              <w:t>до</w:t>
            </w:r>
            <w:r w:rsidRPr="00234228">
              <w:rPr>
                <w:sz w:val="28"/>
                <w:szCs w:val="28"/>
                <w:lang w:val="en-US"/>
              </w:rPr>
              <w:t xml:space="preserve"> </w:t>
            </w:r>
            <w:r>
              <w:rPr>
                <w:sz w:val="28"/>
                <w:szCs w:val="28"/>
              </w:rPr>
              <w:t>джерела</w:t>
            </w:r>
            <w:r w:rsidRPr="00234228">
              <w:rPr>
                <w:sz w:val="28"/>
                <w:szCs w:val="28"/>
                <w:lang w:val="en-US"/>
              </w:rPr>
              <w:t>: http://www.medscape.com/viewprogram/614_pnt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219</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CA7E30">
              <w:rPr>
                <w:bCs/>
                <w:sz w:val="28"/>
                <w:szCs w:val="28"/>
                <w:lang w:val="it-IT"/>
              </w:rPr>
              <w:t>Peghini P</w:t>
            </w:r>
            <w:r>
              <w:rPr>
                <w:bCs/>
                <w:sz w:val="28"/>
                <w:szCs w:val="28"/>
                <w:lang w:val="it-IT"/>
              </w:rPr>
              <w:t xml:space="preserve">. </w:t>
            </w:r>
            <w:r w:rsidRPr="00CA7E30">
              <w:rPr>
                <w:bCs/>
                <w:sz w:val="28"/>
                <w:szCs w:val="28"/>
                <w:lang w:val="it-IT"/>
              </w:rPr>
              <w:t>L</w:t>
            </w:r>
            <w:r>
              <w:rPr>
                <w:bCs/>
                <w:sz w:val="28"/>
                <w:szCs w:val="28"/>
                <w:lang w:val="it-IT"/>
              </w:rPr>
              <w:t>.</w:t>
            </w:r>
            <w:r w:rsidRPr="00CA7E30">
              <w:rPr>
                <w:sz w:val="28"/>
                <w:szCs w:val="28"/>
                <w:lang w:val="en-US"/>
              </w:rPr>
              <w:t xml:space="preserve"> Ranitidine controls nocturnal</w:t>
            </w:r>
            <w:r w:rsidRPr="00CA7E30">
              <w:rPr>
                <w:sz w:val="28"/>
                <w:szCs w:val="28"/>
                <w:lang w:val="uk-UA"/>
              </w:rPr>
              <w:t xml:space="preserve"> </w:t>
            </w:r>
            <w:r w:rsidRPr="00CA7E30">
              <w:rPr>
                <w:sz w:val="28"/>
                <w:szCs w:val="28"/>
                <w:lang w:val="en-US"/>
              </w:rPr>
              <w:t>gastric acid breakthrough on omeprazole: a controlled study in</w:t>
            </w:r>
            <w:r w:rsidRPr="00CA7E30">
              <w:rPr>
                <w:sz w:val="28"/>
                <w:szCs w:val="28"/>
                <w:lang w:val="uk-UA"/>
              </w:rPr>
              <w:t xml:space="preserve"> </w:t>
            </w:r>
            <w:r w:rsidRPr="00CA7E30">
              <w:rPr>
                <w:sz w:val="28"/>
                <w:szCs w:val="28"/>
                <w:lang w:val="en-US"/>
              </w:rPr>
              <w:t>normal subjects</w:t>
            </w:r>
            <w:r>
              <w:rPr>
                <w:sz w:val="28"/>
                <w:szCs w:val="28"/>
                <w:lang w:val="en-US"/>
              </w:rPr>
              <w:t xml:space="preserve"> / </w:t>
            </w:r>
            <w:r w:rsidRPr="00CA7E30">
              <w:rPr>
                <w:bCs/>
                <w:sz w:val="28"/>
                <w:szCs w:val="28"/>
                <w:lang w:val="it-IT"/>
              </w:rPr>
              <w:t>P</w:t>
            </w:r>
            <w:r>
              <w:rPr>
                <w:bCs/>
                <w:sz w:val="28"/>
                <w:szCs w:val="28"/>
                <w:lang w:val="it-IT"/>
              </w:rPr>
              <w:t xml:space="preserve">. </w:t>
            </w:r>
            <w:r w:rsidRPr="00CA7E30">
              <w:rPr>
                <w:bCs/>
                <w:sz w:val="28"/>
                <w:szCs w:val="28"/>
                <w:lang w:val="it-IT"/>
              </w:rPr>
              <w:t>L</w:t>
            </w:r>
            <w:r>
              <w:rPr>
                <w:bCs/>
                <w:sz w:val="28"/>
                <w:szCs w:val="28"/>
                <w:lang w:val="it-IT"/>
              </w:rPr>
              <w:t xml:space="preserve">. </w:t>
            </w:r>
            <w:r w:rsidRPr="00CA7E30">
              <w:rPr>
                <w:bCs/>
                <w:sz w:val="28"/>
                <w:szCs w:val="28"/>
                <w:lang w:val="it-IT"/>
              </w:rPr>
              <w:t>Peghini, P</w:t>
            </w:r>
            <w:r>
              <w:rPr>
                <w:bCs/>
                <w:sz w:val="28"/>
                <w:szCs w:val="28"/>
                <w:lang w:val="it-IT"/>
              </w:rPr>
              <w:t xml:space="preserve">. </w:t>
            </w:r>
            <w:r w:rsidRPr="00CA7E30">
              <w:rPr>
                <w:bCs/>
                <w:sz w:val="28"/>
                <w:szCs w:val="28"/>
                <w:lang w:val="it-IT"/>
              </w:rPr>
              <w:t>O</w:t>
            </w:r>
            <w:r>
              <w:rPr>
                <w:bCs/>
                <w:sz w:val="28"/>
                <w:szCs w:val="28"/>
                <w:lang w:val="it-IT"/>
              </w:rPr>
              <w:t xml:space="preserve">. </w:t>
            </w:r>
            <w:r w:rsidRPr="00CA7E30">
              <w:rPr>
                <w:bCs/>
                <w:sz w:val="28"/>
                <w:szCs w:val="28"/>
                <w:lang w:val="it-IT"/>
              </w:rPr>
              <w:t>Katz, D</w:t>
            </w:r>
            <w:r>
              <w:rPr>
                <w:bCs/>
                <w:sz w:val="28"/>
                <w:szCs w:val="28"/>
                <w:lang w:val="it-IT"/>
              </w:rPr>
              <w:t xml:space="preserve">. </w:t>
            </w:r>
            <w:r w:rsidRPr="00CA7E30">
              <w:rPr>
                <w:bCs/>
                <w:sz w:val="28"/>
                <w:szCs w:val="28"/>
                <w:lang w:val="it-IT"/>
              </w:rPr>
              <w:t>O.</w:t>
            </w:r>
            <w:r>
              <w:rPr>
                <w:bCs/>
                <w:sz w:val="28"/>
                <w:szCs w:val="28"/>
                <w:lang w:val="it-IT"/>
              </w:rPr>
              <w:t xml:space="preserve"> </w:t>
            </w:r>
            <w:r w:rsidRPr="00CA7E30">
              <w:rPr>
                <w:bCs/>
                <w:sz w:val="28"/>
                <w:szCs w:val="28"/>
                <w:lang w:val="it-IT"/>
              </w:rPr>
              <w:t xml:space="preserve">Castell </w:t>
            </w:r>
            <w:r>
              <w:rPr>
                <w:sz w:val="28"/>
                <w:szCs w:val="28"/>
                <w:lang w:val="en-US"/>
              </w:rPr>
              <w:t>//</w:t>
            </w:r>
            <w:r w:rsidRPr="00CA7E30">
              <w:rPr>
                <w:sz w:val="28"/>
                <w:szCs w:val="28"/>
                <w:lang w:val="en-US"/>
              </w:rPr>
              <w:t xml:space="preserve"> Gastroenterology</w:t>
            </w:r>
            <w:r>
              <w:rPr>
                <w:sz w:val="28"/>
                <w:szCs w:val="28"/>
                <w:lang w:val="en-US"/>
              </w:rPr>
              <w:t>. –</w:t>
            </w:r>
            <w:r w:rsidRPr="00CA7E30">
              <w:rPr>
                <w:sz w:val="28"/>
                <w:szCs w:val="28"/>
                <w:lang w:val="en-US"/>
              </w:rPr>
              <w:t xml:space="preserve"> 1998</w:t>
            </w:r>
            <w:r>
              <w:rPr>
                <w:sz w:val="28"/>
                <w:szCs w:val="28"/>
                <w:lang w:val="en-US"/>
              </w:rPr>
              <w:t xml:space="preserve">. – </w:t>
            </w:r>
            <w:r>
              <w:rPr>
                <w:sz w:val="28"/>
                <w:szCs w:val="28"/>
                <w:lang w:val="uk-UA"/>
              </w:rPr>
              <w:t xml:space="preserve">№ </w:t>
            </w:r>
            <w:r w:rsidRPr="00CA7E30">
              <w:rPr>
                <w:sz w:val="28"/>
                <w:szCs w:val="28"/>
                <w:lang w:val="en-US"/>
              </w:rPr>
              <w:t>115</w:t>
            </w:r>
            <w:r>
              <w:rPr>
                <w:sz w:val="28"/>
                <w:szCs w:val="28"/>
                <w:lang w:val="en-US"/>
              </w:rPr>
              <w:t xml:space="preserve">. – P. </w:t>
            </w:r>
            <w:r w:rsidRPr="00CA7E30">
              <w:rPr>
                <w:sz w:val="28"/>
                <w:szCs w:val="28"/>
                <w:lang w:val="en-US"/>
              </w:rPr>
              <w:t>1335–1339</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22</w:t>
            </w:r>
            <w:r>
              <w:rPr>
                <w:sz w:val="28"/>
                <w:szCs w:val="28"/>
              </w:rPr>
              <w:t>0</w:t>
            </w:r>
            <w:r>
              <w:rPr>
                <w:sz w:val="28"/>
                <w:szCs w:val="28"/>
                <w:lang w:val="en-US"/>
              </w:rPr>
              <w:t>.</w:t>
            </w:r>
          </w:p>
        </w:tc>
        <w:tc>
          <w:tcPr>
            <w:tcW w:w="9000" w:type="dxa"/>
          </w:tcPr>
          <w:p w:rsidR="007F6981" w:rsidRPr="00710265" w:rsidRDefault="007F6981" w:rsidP="0095184B">
            <w:pPr>
              <w:autoSpaceDE w:val="0"/>
              <w:autoSpaceDN w:val="0"/>
              <w:adjustRightInd w:val="0"/>
              <w:spacing w:line="360" w:lineRule="auto"/>
              <w:ind w:right="119"/>
              <w:jc w:val="both"/>
              <w:rPr>
                <w:bCs/>
                <w:sz w:val="28"/>
                <w:szCs w:val="28"/>
                <w:lang w:val="en-US"/>
              </w:rPr>
            </w:pPr>
            <w:r w:rsidRPr="00E87129">
              <w:rPr>
                <w:bCs/>
                <w:sz w:val="28"/>
                <w:szCs w:val="28"/>
                <w:lang w:val="it-IT"/>
              </w:rPr>
              <w:t>Orr W</w:t>
            </w:r>
            <w:r>
              <w:rPr>
                <w:bCs/>
                <w:sz w:val="28"/>
                <w:szCs w:val="28"/>
                <w:lang w:val="it-IT"/>
              </w:rPr>
              <w:t xml:space="preserve">. </w:t>
            </w:r>
            <w:r w:rsidRPr="00E87129">
              <w:rPr>
                <w:bCs/>
                <w:sz w:val="28"/>
                <w:szCs w:val="28"/>
                <w:lang w:val="it-IT"/>
              </w:rPr>
              <w:t>C</w:t>
            </w:r>
            <w:r>
              <w:rPr>
                <w:bCs/>
                <w:sz w:val="28"/>
                <w:szCs w:val="28"/>
                <w:lang w:val="it-IT"/>
              </w:rPr>
              <w:t xml:space="preserve">. </w:t>
            </w:r>
            <w:r w:rsidRPr="00E87129">
              <w:rPr>
                <w:bCs/>
                <w:sz w:val="28"/>
                <w:szCs w:val="28"/>
                <w:lang w:val="it-IT"/>
              </w:rPr>
              <w:t>The efficacy of omeprazole twice daily with supplemental H</w:t>
            </w:r>
            <w:r w:rsidRPr="00532ACF">
              <w:rPr>
                <w:bCs/>
                <w:sz w:val="28"/>
                <w:szCs w:val="28"/>
                <w:vertAlign w:val="subscript"/>
                <w:lang w:val="it-IT"/>
              </w:rPr>
              <w:t>2</w:t>
            </w:r>
            <w:r w:rsidRPr="00E87129">
              <w:rPr>
                <w:bCs/>
                <w:sz w:val="28"/>
                <w:szCs w:val="28"/>
                <w:lang w:val="it-IT"/>
              </w:rPr>
              <w:t xml:space="preserve"> blockade at bedtime in the suppression of nocturnal oesophageal and gastric acidity</w:t>
            </w:r>
            <w:r>
              <w:rPr>
                <w:bCs/>
                <w:sz w:val="28"/>
                <w:szCs w:val="28"/>
                <w:lang w:val="it-IT"/>
              </w:rPr>
              <w:t xml:space="preserve"> / </w:t>
            </w:r>
            <w:r w:rsidRPr="00E87129">
              <w:rPr>
                <w:bCs/>
                <w:sz w:val="28"/>
                <w:szCs w:val="28"/>
                <w:lang w:val="it-IT"/>
              </w:rPr>
              <w:t>W</w:t>
            </w:r>
            <w:r>
              <w:rPr>
                <w:bCs/>
                <w:sz w:val="28"/>
                <w:szCs w:val="28"/>
                <w:lang w:val="it-IT"/>
              </w:rPr>
              <w:t xml:space="preserve">. </w:t>
            </w:r>
            <w:r w:rsidRPr="00E87129">
              <w:rPr>
                <w:bCs/>
                <w:sz w:val="28"/>
                <w:szCs w:val="28"/>
                <w:lang w:val="it-IT"/>
              </w:rPr>
              <w:t>C</w:t>
            </w:r>
            <w:r>
              <w:rPr>
                <w:bCs/>
                <w:sz w:val="28"/>
                <w:szCs w:val="28"/>
                <w:lang w:val="it-IT"/>
              </w:rPr>
              <w:t xml:space="preserve">. </w:t>
            </w:r>
            <w:r w:rsidRPr="00E87129">
              <w:rPr>
                <w:bCs/>
                <w:sz w:val="28"/>
                <w:szCs w:val="28"/>
                <w:lang w:val="it-IT"/>
              </w:rPr>
              <w:t>Orr</w:t>
            </w:r>
            <w:r>
              <w:rPr>
                <w:bCs/>
                <w:sz w:val="28"/>
                <w:szCs w:val="28"/>
                <w:lang w:val="it-IT"/>
              </w:rPr>
              <w:t>,</w:t>
            </w:r>
            <w:r w:rsidRPr="00E87129">
              <w:rPr>
                <w:bCs/>
                <w:sz w:val="28"/>
                <w:szCs w:val="28"/>
                <w:lang w:val="it-IT"/>
              </w:rPr>
              <w:t xml:space="preserve"> M</w:t>
            </w:r>
            <w:r>
              <w:rPr>
                <w:bCs/>
                <w:sz w:val="28"/>
                <w:szCs w:val="28"/>
                <w:lang w:val="it-IT"/>
              </w:rPr>
              <w:t xml:space="preserve">. </w:t>
            </w:r>
            <w:r w:rsidRPr="00E87129">
              <w:rPr>
                <w:bCs/>
                <w:sz w:val="28"/>
                <w:szCs w:val="28"/>
                <w:lang w:val="it-IT"/>
              </w:rPr>
              <w:t>J</w:t>
            </w:r>
            <w:r>
              <w:rPr>
                <w:bCs/>
                <w:sz w:val="28"/>
                <w:szCs w:val="28"/>
                <w:lang w:val="it-IT"/>
              </w:rPr>
              <w:t>.</w:t>
            </w:r>
            <w:r w:rsidRPr="00E87129">
              <w:rPr>
                <w:bCs/>
                <w:sz w:val="28"/>
                <w:szCs w:val="28"/>
                <w:lang w:val="it-IT"/>
              </w:rPr>
              <w:t xml:space="preserve"> Harnish </w:t>
            </w:r>
            <w:r>
              <w:rPr>
                <w:bCs/>
                <w:sz w:val="28"/>
                <w:szCs w:val="28"/>
                <w:lang w:val="it-IT"/>
              </w:rPr>
              <w:t xml:space="preserve">// </w:t>
            </w:r>
            <w:r w:rsidRPr="00E87129">
              <w:rPr>
                <w:bCs/>
                <w:sz w:val="28"/>
                <w:szCs w:val="28"/>
                <w:lang w:val="it-IT"/>
              </w:rPr>
              <w:t>Aliment</w:t>
            </w:r>
            <w:r>
              <w:rPr>
                <w:bCs/>
                <w:sz w:val="28"/>
                <w:szCs w:val="28"/>
                <w:lang w:val="it-IT"/>
              </w:rPr>
              <w:t>.</w:t>
            </w:r>
            <w:r w:rsidRPr="00E87129">
              <w:rPr>
                <w:bCs/>
                <w:sz w:val="28"/>
                <w:szCs w:val="28"/>
                <w:lang w:val="it-IT"/>
              </w:rPr>
              <w:t xml:space="preserve"> Pharmacol</w:t>
            </w:r>
            <w:r>
              <w:rPr>
                <w:bCs/>
                <w:sz w:val="28"/>
                <w:szCs w:val="28"/>
                <w:lang w:val="it-IT"/>
              </w:rPr>
              <w:t>.</w:t>
            </w:r>
            <w:r w:rsidRPr="00E87129">
              <w:rPr>
                <w:bCs/>
                <w:sz w:val="28"/>
                <w:szCs w:val="28"/>
                <w:lang w:val="it-IT"/>
              </w:rPr>
              <w:t xml:space="preserve"> Ther</w:t>
            </w:r>
            <w:r>
              <w:rPr>
                <w:bCs/>
                <w:sz w:val="28"/>
                <w:szCs w:val="28"/>
                <w:lang w:val="it-IT"/>
              </w:rPr>
              <w:t>. –</w:t>
            </w:r>
            <w:r w:rsidRPr="00E87129">
              <w:rPr>
                <w:bCs/>
                <w:sz w:val="28"/>
                <w:szCs w:val="28"/>
                <w:lang w:val="it-IT"/>
              </w:rPr>
              <w:t xml:space="preserve"> 2003</w:t>
            </w:r>
            <w:r>
              <w:rPr>
                <w:bCs/>
                <w:sz w:val="28"/>
                <w:szCs w:val="28"/>
                <w:lang w:val="it-IT"/>
              </w:rPr>
              <w:t>. –</w:t>
            </w:r>
            <w:r w:rsidRPr="00E87129">
              <w:rPr>
                <w:bCs/>
                <w:sz w:val="28"/>
                <w:szCs w:val="28"/>
                <w:lang w:val="it-IT"/>
              </w:rPr>
              <w:t xml:space="preserve"> </w:t>
            </w:r>
            <w:r>
              <w:rPr>
                <w:bCs/>
                <w:sz w:val="28"/>
                <w:szCs w:val="28"/>
                <w:lang w:val="uk-UA"/>
              </w:rPr>
              <w:t xml:space="preserve">№ </w:t>
            </w:r>
            <w:r w:rsidRPr="00E87129">
              <w:rPr>
                <w:bCs/>
                <w:sz w:val="28"/>
                <w:szCs w:val="28"/>
                <w:lang w:val="it-IT"/>
              </w:rPr>
              <w:t>17</w:t>
            </w:r>
            <w:r>
              <w:rPr>
                <w:bCs/>
                <w:sz w:val="28"/>
                <w:szCs w:val="28"/>
                <w:lang w:val="uk-UA"/>
              </w:rPr>
              <w:t xml:space="preserve"> </w:t>
            </w:r>
            <w:r w:rsidRPr="00E87129">
              <w:rPr>
                <w:bCs/>
                <w:sz w:val="28"/>
                <w:szCs w:val="28"/>
                <w:lang w:val="it-IT"/>
              </w:rPr>
              <w:t>(12)</w:t>
            </w:r>
            <w:r>
              <w:rPr>
                <w:bCs/>
                <w:sz w:val="28"/>
                <w:szCs w:val="28"/>
                <w:lang w:val="en-US"/>
              </w:rPr>
              <w:t xml:space="preserve">. </w:t>
            </w:r>
            <w:r>
              <w:rPr>
                <w:bCs/>
                <w:sz w:val="28"/>
                <w:szCs w:val="28"/>
                <w:lang w:val="uk-UA"/>
              </w:rPr>
              <w:t xml:space="preserve">– </w:t>
            </w:r>
            <w:r>
              <w:rPr>
                <w:bCs/>
                <w:sz w:val="28"/>
                <w:szCs w:val="28"/>
                <w:lang w:val="en-US"/>
              </w:rPr>
              <w:t xml:space="preserve">P. </w:t>
            </w:r>
            <w:r w:rsidRPr="00E87129">
              <w:rPr>
                <w:bCs/>
                <w:sz w:val="28"/>
                <w:szCs w:val="28"/>
                <w:lang w:val="it-IT"/>
              </w:rPr>
              <w:t>1553</w:t>
            </w:r>
            <w:r>
              <w:rPr>
                <w:bCs/>
                <w:sz w:val="28"/>
                <w:szCs w:val="28"/>
                <w:lang w:val="it-IT"/>
              </w:rPr>
              <w:t>–155</w:t>
            </w:r>
            <w:r w:rsidRPr="00E87129">
              <w:rPr>
                <w:bCs/>
                <w:sz w:val="28"/>
                <w:szCs w:val="28"/>
                <w:lang w:val="it-IT"/>
              </w:rPr>
              <w:t>8.</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2</w:t>
            </w:r>
            <w:r>
              <w:rPr>
                <w:sz w:val="28"/>
                <w:szCs w:val="28"/>
              </w:rPr>
              <w:t>1</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Tolerance to oral H</w:t>
            </w:r>
            <w:r w:rsidRPr="009250C6">
              <w:rPr>
                <w:sz w:val="28"/>
                <w:szCs w:val="28"/>
                <w:vertAlign w:val="subscript"/>
                <w:lang w:val="en-US"/>
              </w:rPr>
              <w:t>2</w:t>
            </w:r>
            <w:r w:rsidRPr="00CA7E30">
              <w:rPr>
                <w:sz w:val="28"/>
                <w:szCs w:val="28"/>
                <w:lang w:val="en-US"/>
              </w:rPr>
              <w:t>-receptor antagonists</w:t>
            </w:r>
            <w:r>
              <w:rPr>
                <w:sz w:val="28"/>
                <w:szCs w:val="28"/>
                <w:lang w:val="en-US"/>
              </w:rPr>
              <w:t xml:space="preserve"> / C. H. Wilder–Smith, T. Ernst, M. Gennoni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Pr>
                <w:sz w:val="28"/>
                <w:szCs w:val="28"/>
                <w:lang w:val="en-US"/>
              </w:rPr>
              <w:t xml:space="preserve"> // </w:t>
            </w:r>
            <w:r w:rsidRPr="00CA7E30">
              <w:rPr>
                <w:iCs/>
                <w:sz w:val="28"/>
                <w:szCs w:val="28"/>
                <w:lang w:val="da-DK"/>
              </w:rPr>
              <w:t>Dig</w:t>
            </w:r>
            <w:r>
              <w:rPr>
                <w:iCs/>
                <w:sz w:val="28"/>
                <w:szCs w:val="28"/>
                <w:lang w:val="da-DK"/>
              </w:rPr>
              <w:t>.</w:t>
            </w:r>
            <w:r w:rsidRPr="00CA7E30">
              <w:rPr>
                <w:iCs/>
                <w:sz w:val="28"/>
                <w:szCs w:val="28"/>
                <w:lang w:val="da-DK"/>
              </w:rPr>
              <w:t xml:space="preserve"> Dis</w:t>
            </w:r>
            <w:r>
              <w:rPr>
                <w:iCs/>
                <w:sz w:val="28"/>
                <w:szCs w:val="28"/>
                <w:lang w:val="da-DK"/>
              </w:rPr>
              <w:t>.</w:t>
            </w:r>
            <w:r w:rsidRPr="00CA7E30">
              <w:rPr>
                <w:iCs/>
                <w:sz w:val="28"/>
                <w:szCs w:val="28"/>
                <w:lang w:val="da-DK"/>
              </w:rPr>
              <w:t xml:space="preserve"> Sci</w:t>
            </w:r>
            <w:r>
              <w:rPr>
                <w:iCs/>
                <w:sz w:val="28"/>
                <w:szCs w:val="28"/>
                <w:lang w:val="da-DK"/>
              </w:rPr>
              <w:t>. – 1990. –</w:t>
            </w:r>
            <w:r w:rsidRPr="00CA7E30">
              <w:rPr>
                <w:iCs/>
                <w:sz w:val="28"/>
                <w:szCs w:val="28"/>
                <w:lang w:val="da-DK"/>
              </w:rPr>
              <w:t xml:space="preserve"> </w:t>
            </w:r>
            <w:r>
              <w:rPr>
                <w:iCs/>
                <w:sz w:val="28"/>
                <w:szCs w:val="28"/>
                <w:lang w:val="uk-UA"/>
              </w:rPr>
              <w:t xml:space="preserve">№ </w:t>
            </w:r>
            <w:r w:rsidRPr="00CA7E30">
              <w:rPr>
                <w:bCs/>
                <w:sz w:val="28"/>
                <w:szCs w:val="28"/>
                <w:lang w:val="da-DK"/>
              </w:rPr>
              <w:t>35</w:t>
            </w:r>
            <w:r>
              <w:rPr>
                <w:bCs/>
                <w:sz w:val="28"/>
                <w:szCs w:val="28"/>
                <w:lang w:val="da-DK"/>
              </w:rPr>
              <w:t xml:space="preserve"> (8). – P. </w:t>
            </w:r>
            <w:r w:rsidRPr="00CA7E30">
              <w:rPr>
                <w:sz w:val="28"/>
                <w:szCs w:val="28"/>
                <w:lang w:val="da-DK"/>
              </w:rPr>
              <w:t>976–983</w:t>
            </w:r>
            <w:r>
              <w:rPr>
                <w:sz w:val="28"/>
                <w:szCs w:val="28"/>
                <w:lang w:val="da-DK"/>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2</w:t>
            </w:r>
            <w:r>
              <w:rPr>
                <w:sz w:val="28"/>
                <w:szCs w:val="28"/>
              </w:rPr>
              <w:t>2</w:t>
            </w:r>
            <w:r>
              <w:rPr>
                <w:sz w:val="28"/>
                <w:szCs w:val="28"/>
                <w:lang w:val="en-US"/>
              </w:rPr>
              <w:t>.</w:t>
            </w:r>
          </w:p>
        </w:tc>
        <w:tc>
          <w:tcPr>
            <w:tcW w:w="9000" w:type="dxa"/>
          </w:tcPr>
          <w:p w:rsidR="007F6981" w:rsidRPr="00D13135" w:rsidRDefault="007F6981" w:rsidP="0095184B">
            <w:pPr>
              <w:autoSpaceDE w:val="0"/>
              <w:autoSpaceDN w:val="0"/>
              <w:adjustRightInd w:val="0"/>
              <w:spacing w:line="360" w:lineRule="auto"/>
              <w:ind w:right="119"/>
              <w:jc w:val="both"/>
              <w:rPr>
                <w:sz w:val="28"/>
                <w:szCs w:val="28"/>
                <w:lang w:val="en-US"/>
              </w:rPr>
            </w:pPr>
            <w:r w:rsidRPr="0007536A">
              <w:rPr>
                <w:iCs/>
                <w:sz w:val="28"/>
                <w:szCs w:val="28"/>
                <w:lang w:val="da-DK"/>
              </w:rPr>
              <w:t>Bedtime ranitidine does not eliminate the need for a second daily dose of omeprazole to suppress nocturnal gastric pH</w:t>
            </w:r>
            <w:r>
              <w:rPr>
                <w:iCs/>
                <w:sz w:val="28"/>
                <w:szCs w:val="28"/>
                <w:lang w:val="da-DK"/>
              </w:rPr>
              <w:t xml:space="preserve"> / </w:t>
            </w:r>
            <w:r w:rsidRPr="0007536A">
              <w:rPr>
                <w:iCs/>
                <w:sz w:val="28"/>
                <w:szCs w:val="28"/>
                <w:lang w:val="da-DK"/>
              </w:rPr>
              <w:t>R</w:t>
            </w:r>
            <w:r>
              <w:rPr>
                <w:iCs/>
                <w:sz w:val="28"/>
                <w:szCs w:val="28"/>
                <w:lang w:val="da-DK"/>
              </w:rPr>
              <w:t xml:space="preserve">. </w:t>
            </w:r>
            <w:r w:rsidRPr="0007536A">
              <w:rPr>
                <w:iCs/>
                <w:sz w:val="28"/>
                <w:szCs w:val="28"/>
                <w:lang w:val="da-DK"/>
              </w:rPr>
              <w:t>M</w:t>
            </w:r>
            <w:r>
              <w:rPr>
                <w:iCs/>
                <w:sz w:val="28"/>
                <w:szCs w:val="28"/>
                <w:lang w:val="da-DK"/>
              </w:rPr>
              <w:t xml:space="preserve">. </w:t>
            </w:r>
            <w:r w:rsidRPr="0007536A">
              <w:rPr>
                <w:iCs/>
                <w:sz w:val="28"/>
                <w:szCs w:val="28"/>
                <w:lang w:val="da-DK"/>
              </w:rPr>
              <w:t>Khoury, P</w:t>
            </w:r>
            <w:r>
              <w:rPr>
                <w:iCs/>
                <w:sz w:val="28"/>
                <w:szCs w:val="28"/>
                <w:lang w:val="da-DK"/>
              </w:rPr>
              <w:t xml:space="preserve">. </w:t>
            </w:r>
            <w:r w:rsidRPr="0007536A">
              <w:rPr>
                <w:iCs/>
                <w:sz w:val="28"/>
                <w:szCs w:val="28"/>
                <w:lang w:val="da-DK"/>
              </w:rPr>
              <w:t>O</w:t>
            </w:r>
            <w:r>
              <w:rPr>
                <w:iCs/>
                <w:sz w:val="28"/>
                <w:szCs w:val="28"/>
                <w:lang w:val="da-DK"/>
              </w:rPr>
              <w:t>.</w:t>
            </w:r>
            <w:r>
              <w:rPr>
                <w:iCs/>
                <w:sz w:val="28"/>
                <w:szCs w:val="28"/>
                <w:lang w:val="uk-UA"/>
              </w:rPr>
              <w:t xml:space="preserve"> </w:t>
            </w:r>
            <w:r w:rsidRPr="0007536A">
              <w:rPr>
                <w:iCs/>
                <w:sz w:val="28"/>
                <w:szCs w:val="28"/>
                <w:lang w:val="da-DK"/>
              </w:rPr>
              <w:t>Katz, R</w:t>
            </w:r>
            <w:r>
              <w:rPr>
                <w:iCs/>
                <w:sz w:val="28"/>
                <w:szCs w:val="28"/>
                <w:lang w:val="da-DK"/>
              </w:rPr>
              <w:t>.</w:t>
            </w:r>
            <w:r>
              <w:rPr>
                <w:iCs/>
                <w:sz w:val="28"/>
                <w:szCs w:val="28"/>
                <w:lang w:val="uk-UA"/>
              </w:rPr>
              <w:t xml:space="preserve"> </w:t>
            </w:r>
            <w:r w:rsidRPr="0007536A">
              <w:rPr>
                <w:iCs/>
                <w:sz w:val="28"/>
                <w:szCs w:val="28"/>
                <w:lang w:val="da-DK"/>
              </w:rPr>
              <w:t xml:space="preserve">Hammod </w:t>
            </w:r>
            <w:r w:rsidRPr="00961667">
              <w:rPr>
                <w:sz w:val="28"/>
                <w:szCs w:val="28"/>
                <w:lang w:val="uk-UA"/>
              </w:rPr>
              <w:t>[</w:t>
            </w:r>
            <w:r w:rsidRPr="00CA7E30">
              <w:rPr>
                <w:sz w:val="28"/>
                <w:szCs w:val="28"/>
                <w:lang w:val="en-US"/>
              </w:rPr>
              <w:t>et</w:t>
            </w:r>
            <w:r w:rsidRPr="00CA7E30">
              <w:rPr>
                <w:sz w:val="28"/>
                <w:szCs w:val="28"/>
                <w:lang w:val="uk-UA"/>
              </w:rPr>
              <w:t xml:space="preserve"> </w:t>
            </w:r>
            <w:r w:rsidRPr="00CA7E30">
              <w:rPr>
                <w:sz w:val="28"/>
                <w:szCs w:val="28"/>
                <w:lang w:val="en-US"/>
              </w:rPr>
              <w:t>al</w:t>
            </w:r>
            <w:r>
              <w:rPr>
                <w:sz w:val="28"/>
                <w:szCs w:val="28"/>
                <w:lang w:val="en-US"/>
              </w:rPr>
              <w:t>.</w:t>
            </w:r>
            <w:r w:rsidRPr="00961667">
              <w:rPr>
                <w:sz w:val="28"/>
                <w:szCs w:val="28"/>
                <w:lang w:val="uk-UA"/>
              </w:rPr>
              <w:t>]</w:t>
            </w:r>
            <w:r>
              <w:rPr>
                <w:sz w:val="28"/>
                <w:szCs w:val="28"/>
                <w:lang w:val="en-US"/>
              </w:rPr>
              <w:t xml:space="preserve"> //</w:t>
            </w:r>
            <w:r w:rsidRPr="0007536A">
              <w:rPr>
                <w:iCs/>
                <w:sz w:val="28"/>
                <w:szCs w:val="28"/>
                <w:lang w:val="da-DK"/>
              </w:rPr>
              <w:t xml:space="preserve"> Aliment</w:t>
            </w:r>
            <w:r>
              <w:rPr>
                <w:iCs/>
                <w:sz w:val="28"/>
                <w:szCs w:val="28"/>
                <w:lang w:val="da-DK"/>
              </w:rPr>
              <w:t>.</w:t>
            </w:r>
            <w:r w:rsidRPr="0007536A">
              <w:rPr>
                <w:iCs/>
                <w:sz w:val="28"/>
                <w:szCs w:val="28"/>
                <w:lang w:val="da-DK"/>
              </w:rPr>
              <w:t xml:space="preserve"> Pharmacol</w:t>
            </w:r>
            <w:r>
              <w:rPr>
                <w:iCs/>
                <w:sz w:val="28"/>
                <w:szCs w:val="28"/>
                <w:lang w:val="da-DK"/>
              </w:rPr>
              <w:t>.</w:t>
            </w:r>
            <w:r w:rsidRPr="0007536A">
              <w:rPr>
                <w:iCs/>
                <w:sz w:val="28"/>
                <w:szCs w:val="28"/>
                <w:lang w:val="da-DK"/>
              </w:rPr>
              <w:t xml:space="preserve"> Ther</w:t>
            </w:r>
            <w:r>
              <w:rPr>
                <w:iCs/>
                <w:sz w:val="28"/>
                <w:szCs w:val="28"/>
                <w:lang w:val="da-DK"/>
              </w:rPr>
              <w:t>. –</w:t>
            </w:r>
            <w:r w:rsidRPr="0007536A">
              <w:rPr>
                <w:iCs/>
                <w:sz w:val="28"/>
                <w:szCs w:val="28"/>
                <w:lang w:val="da-DK"/>
              </w:rPr>
              <w:t xml:space="preserve"> 1999</w:t>
            </w:r>
            <w:r>
              <w:rPr>
                <w:iCs/>
                <w:sz w:val="28"/>
                <w:szCs w:val="28"/>
                <w:lang w:val="da-DK"/>
              </w:rPr>
              <w:t xml:space="preserve">. – </w:t>
            </w:r>
            <w:r>
              <w:rPr>
                <w:iCs/>
                <w:sz w:val="28"/>
                <w:szCs w:val="28"/>
                <w:lang w:val="uk-UA"/>
              </w:rPr>
              <w:t xml:space="preserve">№ </w:t>
            </w:r>
            <w:r w:rsidRPr="0007536A">
              <w:rPr>
                <w:iCs/>
                <w:sz w:val="28"/>
                <w:szCs w:val="28"/>
                <w:lang w:val="da-DK"/>
              </w:rPr>
              <w:t>13</w:t>
            </w:r>
            <w:r>
              <w:rPr>
                <w:iCs/>
                <w:sz w:val="28"/>
                <w:szCs w:val="28"/>
                <w:lang w:val="da-DK"/>
              </w:rPr>
              <w:t xml:space="preserve">. – P. </w:t>
            </w:r>
            <w:r w:rsidRPr="0007536A">
              <w:rPr>
                <w:iCs/>
                <w:sz w:val="28"/>
                <w:szCs w:val="28"/>
                <w:lang w:val="da-DK"/>
              </w:rPr>
              <w:t>675–678</w:t>
            </w:r>
            <w:r>
              <w:rPr>
                <w:iCs/>
                <w:sz w:val="28"/>
                <w:szCs w:val="28"/>
                <w:lang w:val="da-DK"/>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lastRenderedPageBreak/>
              <w:t>2</w:t>
            </w:r>
            <w:r>
              <w:rPr>
                <w:sz w:val="28"/>
                <w:szCs w:val="28"/>
                <w:lang w:val="en-US"/>
              </w:rPr>
              <w:t>2</w:t>
            </w:r>
            <w:r>
              <w:rPr>
                <w:sz w:val="28"/>
                <w:szCs w:val="28"/>
              </w:rPr>
              <w:t>3</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sidRPr="00CA7E30">
              <w:rPr>
                <w:sz w:val="28"/>
                <w:szCs w:val="28"/>
                <w:lang w:val="en-US"/>
              </w:rPr>
              <w:t>Tutuian</w:t>
            </w:r>
            <w:r w:rsidRPr="00CA7E30">
              <w:rPr>
                <w:sz w:val="28"/>
                <w:szCs w:val="28"/>
                <w:lang w:val="uk-UA"/>
              </w:rPr>
              <w:t xml:space="preserve"> </w:t>
            </w:r>
            <w:r w:rsidRPr="00CA7E30">
              <w:rPr>
                <w:sz w:val="28"/>
                <w:szCs w:val="28"/>
                <w:lang w:val="en-US"/>
              </w:rPr>
              <w:t>R</w:t>
            </w:r>
            <w:r>
              <w:rPr>
                <w:sz w:val="28"/>
                <w:szCs w:val="28"/>
                <w:lang w:val="en-US"/>
              </w:rPr>
              <w:t xml:space="preserve">. </w:t>
            </w:r>
            <w:r w:rsidRPr="00CA7E30">
              <w:rPr>
                <w:sz w:val="28"/>
                <w:szCs w:val="28"/>
                <w:lang w:val="en-US"/>
              </w:rPr>
              <w:t>A PPI is a PPI is a PPI: lessons from prolonged intragastric pH monitoring</w:t>
            </w:r>
            <w:r>
              <w:rPr>
                <w:sz w:val="28"/>
                <w:szCs w:val="28"/>
                <w:lang w:val="en-US"/>
              </w:rPr>
              <w:t xml:space="preserve"> / </w:t>
            </w:r>
            <w:r w:rsidRPr="00CA7E30">
              <w:rPr>
                <w:sz w:val="28"/>
                <w:szCs w:val="28"/>
                <w:lang w:val="en-US"/>
              </w:rPr>
              <w:t>R</w:t>
            </w:r>
            <w:r>
              <w:rPr>
                <w:sz w:val="28"/>
                <w:szCs w:val="28"/>
                <w:lang w:val="en-US"/>
              </w:rPr>
              <w:t xml:space="preserve">. </w:t>
            </w:r>
            <w:r w:rsidRPr="00CA7E30">
              <w:rPr>
                <w:sz w:val="28"/>
                <w:szCs w:val="28"/>
                <w:lang w:val="en-US"/>
              </w:rPr>
              <w:t>Tutuian</w:t>
            </w:r>
            <w:r>
              <w:rPr>
                <w:sz w:val="28"/>
                <w:szCs w:val="28"/>
                <w:lang w:val="en-US"/>
              </w:rPr>
              <w:t>,</w:t>
            </w:r>
            <w:r w:rsidRPr="00CA7E30">
              <w:rPr>
                <w:sz w:val="28"/>
                <w:szCs w:val="28"/>
                <w:lang w:val="uk-UA"/>
              </w:rPr>
              <w:t xml:space="preserve"> </w:t>
            </w:r>
            <w:r w:rsidRPr="00CA7E30">
              <w:rPr>
                <w:sz w:val="28"/>
                <w:szCs w:val="28"/>
                <w:lang w:val="en-US"/>
              </w:rPr>
              <w:t>P</w:t>
            </w:r>
            <w:r>
              <w:rPr>
                <w:sz w:val="28"/>
                <w:szCs w:val="28"/>
                <w:lang w:val="en-US"/>
              </w:rPr>
              <w:t xml:space="preserve">. </w:t>
            </w:r>
            <w:r w:rsidRPr="00CA7E30">
              <w:rPr>
                <w:sz w:val="28"/>
                <w:szCs w:val="28"/>
                <w:lang w:val="en-US"/>
              </w:rPr>
              <w:t>O</w:t>
            </w:r>
            <w:r>
              <w:rPr>
                <w:sz w:val="28"/>
                <w:szCs w:val="28"/>
                <w:lang w:val="en-US"/>
              </w:rPr>
              <w:t>.</w:t>
            </w:r>
            <w:r>
              <w:rPr>
                <w:sz w:val="28"/>
                <w:szCs w:val="28"/>
                <w:lang w:val="uk-UA"/>
              </w:rPr>
              <w:t xml:space="preserve"> </w:t>
            </w:r>
            <w:r w:rsidRPr="00CA7E30">
              <w:rPr>
                <w:sz w:val="28"/>
                <w:szCs w:val="28"/>
                <w:lang w:val="en-US"/>
              </w:rPr>
              <w:t>Katz</w:t>
            </w:r>
            <w:r w:rsidRPr="00CA7E30">
              <w:rPr>
                <w:sz w:val="28"/>
                <w:szCs w:val="28"/>
                <w:lang w:val="uk-UA"/>
              </w:rPr>
              <w:t xml:space="preserve">, </w:t>
            </w:r>
            <w:r w:rsidRPr="00CA7E30">
              <w:rPr>
                <w:sz w:val="28"/>
                <w:szCs w:val="28"/>
                <w:lang w:val="en-US"/>
              </w:rPr>
              <w:t>D</w:t>
            </w:r>
            <w:r>
              <w:rPr>
                <w:sz w:val="28"/>
                <w:szCs w:val="28"/>
                <w:lang w:val="en-US"/>
              </w:rPr>
              <w:t xml:space="preserve">. </w:t>
            </w:r>
            <w:r w:rsidRPr="00CA7E30">
              <w:rPr>
                <w:sz w:val="28"/>
                <w:szCs w:val="28"/>
                <w:lang w:val="en-US"/>
              </w:rPr>
              <w:t>O. Castell</w:t>
            </w:r>
            <w:r w:rsidRPr="00CA7E30">
              <w:rPr>
                <w:sz w:val="28"/>
                <w:szCs w:val="28"/>
                <w:lang w:val="uk-UA"/>
              </w:rPr>
              <w:t xml:space="preserve"> </w:t>
            </w:r>
            <w:r>
              <w:rPr>
                <w:sz w:val="28"/>
                <w:szCs w:val="28"/>
                <w:lang w:val="en-US"/>
              </w:rPr>
              <w:t xml:space="preserve">// </w:t>
            </w:r>
            <w:r w:rsidRPr="00CA7E30">
              <w:rPr>
                <w:rStyle w:val="ref-journal"/>
                <w:sz w:val="28"/>
                <w:szCs w:val="28"/>
                <w:lang w:val="en-US"/>
              </w:rPr>
              <w:t>Gastroenterology</w:t>
            </w:r>
            <w:r w:rsidRPr="000E4282">
              <w:rPr>
                <w:sz w:val="28"/>
                <w:szCs w:val="28"/>
                <w:lang w:val="en-US"/>
              </w:rPr>
              <w:t>.</w:t>
            </w:r>
            <w:r>
              <w:rPr>
                <w:sz w:val="28"/>
                <w:szCs w:val="28"/>
                <w:lang w:val="en-US"/>
              </w:rPr>
              <w:t xml:space="preserve"> –</w:t>
            </w:r>
            <w:r w:rsidRPr="000E4282">
              <w:rPr>
                <w:sz w:val="28"/>
                <w:szCs w:val="28"/>
                <w:lang w:val="en-US"/>
              </w:rPr>
              <w:t xml:space="preserve"> </w:t>
            </w:r>
            <w:r w:rsidRPr="00A879F2">
              <w:rPr>
                <w:sz w:val="28"/>
                <w:szCs w:val="28"/>
                <w:lang w:val="en-US"/>
              </w:rPr>
              <w:t>2000. –</w:t>
            </w:r>
            <w:r>
              <w:rPr>
                <w:sz w:val="28"/>
                <w:szCs w:val="28"/>
                <w:lang w:val="uk-UA"/>
              </w:rPr>
              <w:t xml:space="preserve">№ </w:t>
            </w:r>
            <w:r w:rsidRPr="00A879F2">
              <w:rPr>
                <w:rStyle w:val="ref-vol"/>
                <w:sz w:val="28"/>
                <w:szCs w:val="28"/>
                <w:lang w:val="en-US"/>
              </w:rPr>
              <w:t>118. – A</w:t>
            </w:r>
            <w:r w:rsidRPr="00A879F2">
              <w:rPr>
                <w:sz w:val="28"/>
                <w:szCs w:val="28"/>
                <w:lang w:val="en-US"/>
              </w:rPr>
              <w:t>17.</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2</w:t>
            </w:r>
            <w:r>
              <w:rPr>
                <w:sz w:val="28"/>
                <w:szCs w:val="28"/>
              </w:rPr>
              <w:t>4</w:t>
            </w:r>
            <w:r>
              <w:rPr>
                <w:sz w:val="28"/>
                <w:szCs w:val="28"/>
                <w:lang w:val="en-US"/>
              </w:rPr>
              <w:t>.</w:t>
            </w:r>
          </w:p>
        </w:tc>
        <w:tc>
          <w:tcPr>
            <w:tcW w:w="9000" w:type="dxa"/>
          </w:tcPr>
          <w:p w:rsidR="007F6981" w:rsidRPr="0007536A" w:rsidRDefault="007F6981" w:rsidP="0095184B">
            <w:pPr>
              <w:autoSpaceDE w:val="0"/>
              <w:autoSpaceDN w:val="0"/>
              <w:adjustRightInd w:val="0"/>
              <w:spacing w:line="360" w:lineRule="auto"/>
              <w:ind w:right="119"/>
              <w:jc w:val="both"/>
              <w:rPr>
                <w:bCs/>
                <w:sz w:val="28"/>
                <w:szCs w:val="28"/>
              </w:rPr>
            </w:pPr>
            <w:r>
              <w:rPr>
                <w:bCs/>
                <w:sz w:val="28"/>
                <w:szCs w:val="28"/>
              </w:rPr>
              <w:t>Ткач</w:t>
            </w:r>
            <w:r w:rsidRPr="00E56FD4">
              <w:rPr>
                <w:bCs/>
                <w:sz w:val="28"/>
                <w:szCs w:val="28"/>
              </w:rPr>
              <w:t xml:space="preserve"> </w:t>
            </w:r>
            <w:r>
              <w:rPr>
                <w:bCs/>
                <w:sz w:val="28"/>
                <w:szCs w:val="28"/>
              </w:rPr>
              <w:t>С</w:t>
            </w:r>
            <w:r w:rsidRPr="00E56FD4">
              <w:rPr>
                <w:bCs/>
                <w:sz w:val="28"/>
                <w:szCs w:val="28"/>
              </w:rPr>
              <w:t>.</w:t>
            </w:r>
            <w:r w:rsidRPr="00AD2CDD">
              <w:rPr>
                <w:bCs/>
                <w:sz w:val="28"/>
                <w:szCs w:val="28"/>
              </w:rPr>
              <w:t xml:space="preserve"> </w:t>
            </w:r>
            <w:r>
              <w:rPr>
                <w:bCs/>
                <w:sz w:val="28"/>
                <w:szCs w:val="28"/>
              </w:rPr>
              <w:t>М</w:t>
            </w:r>
            <w:r w:rsidRPr="00E56FD4">
              <w:rPr>
                <w:bCs/>
                <w:sz w:val="28"/>
                <w:szCs w:val="28"/>
              </w:rPr>
              <w:t xml:space="preserve">. </w:t>
            </w:r>
            <w:r>
              <w:rPr>
                <w:bCs/>
                <w:sz w:val="28"/>
                <w:szCs w:val="28"/>
              </w:rPr>
              <w:t>Сходства</w:t>
            </w:r>
            <w:r w:rsidRPr="00E56FD4">
              <w:rPr>
                <w:bCs/>
                <w:sz w:val="28"/>
                <w:szCs w:val="28"/>
              </w:rPr>
              <w:t xml:space="preserve"> </w:t>
            </w:r>
            <w:r>
              <w:rPr>
                <w:bCs/>
                <w:sz w:val="28"/>
                <w:szCs w:val="28"/>
              </w:rPr>
              <w:t>и</w:t>
            </w:r>
            <w:r w:rsidRPr="00E56FD4">
              <w:rPr>
                <w:bCs/>
                <w:sz w:val="28"/>
                <w:szCs w:val="28"/>
              </w:rPr>
              <w:t xml:space="preserve"> </w:t>
            </w:r>
            <w:r>
              <w:rPr>
                <w:bCs/>
                <w:sz w:val="28"/>
                <w:szCs w:val="28"/>
              </w:rPr>
              <w:t>различия</w:t>
            </w:r>
            <w:r w:rsidRPr="00E56FD4">
              <w:rPr>
                <w:bCs/>
                <w:sz w:val="28"/>
                <w:szCs w:val="28"/>
              </w:rPr>
              <w:t xml:space="preserve"> </w:t>
            </w:r>
            <w:r>
              <w:rPr>
                <w:bCs/>
                <w:sz w:val="28"/>
                <w:szCs w:val="28"/>
              </w:rPr>
              <w:t>ингибиторов</w:t>
            </w:r>
            <w:r w:rsidRPr="00E56FD4">
              <w:rPr>
                <w:bCs/>
                <w:sz w:val="28"/>
                <w:szCs w:val="28"/>
              </w:rPr>
              <w:t xml:space="preserve"> </w:t>
            </w:r>
            <w:r>
              <w:rPr>
                <w:bCs/>
                <w:sz w:val="28"/>
                <w:szCs w:val="28"/>
              </w:rPr>
              <w:t>протонной</w:t>
            </w:r>
            <w:r w:rsidRPr="00E56FD4">
              <w:rPr>
                <w:bCs/>
                <w:sz w:val="28"/>
                <w:szCs w:val="28"/>
              </w:rPr>
              <w:t xml:space="preserve"> </w:t>
            </w:r>
            <w:r>
              <w:rPr>
                <w:bCs/>
                <w:sz w:val="28"/>
                <w:szCs w:val="28"/>
              </w:rPr>
              <w:t>помпы</w:t>
            </w:r>
            <w:r w:rsidRPr="00E56FD4">
              <w:rPr>
                <w:bCs/>
                <w:sz w:val="28"/>
                <w:szCs w:val="28"/>
              </w:rPr>
              <w:t xml:space="preserve">: </w:t>
            </w:r>
            <w:r>
              <w:rPr>
                <w:bCs/>
                <w:sz w:val="28"/>
                <w:szCs w:val="28"/>
              </w:rPr>
              <w:t>какой</w:t>
            </w:r>
            <w:r w:rsidRPr="00E56FD4">
              <w:rPr>
                <w:bCs/>
                <w:sz w:val="28"/>
                <w:szCs w:val="28"/>
              </w:rPr>
              <w:t xml:space="preserve"> </w:t>
            </w:r>
            <w:r>
              <w:rPr>
                <w:bCs/>
                <w:sz w:val="28"/>
                <w:szCs w:val="28"/>
              </w:rPr>
              <w:t>препарат</w:t>
            </w:r>
            <w:r w:rsidRPr="00E56FD4">
              <w:rPr>
                <w:bCs/>
                <w:sz w:val="28"/>
                <w:szCs w:val="28"/>
              </w:rPr>
              <w:t xml:space="preserve"> </w:t>
            </w:r>
            <w:r>
              <w:rPr>
                <w:bCs/>
                <w:sz w:val="28"/>
                <w:szCs w:val="28"/>
              </w:rPr>
              <w:t>считать</w:t>
            </w:r>
            <w:r w:rsidRPr="00E56FD4">
              <w:rPr>
                <w:bCs/>
                <w:sz w:val="28"/>
                <w:szCs w:val="28"/>
              </w:rPr>
              <w:t xml:space="preserve"> </w:t>
            </w:r>
            <w:r>
              <w:rPr>
                <w:bCs/>
                <w:sz w:val="28"/>
                <w:szCs w:val="28"/>
              </w:rPr>
              <w:t>оптимальным</w:t>
            </w:r>
            <w:r w:rsidRPr="00E56FD4">
              <w:rPr>
                <w:bCs/>
                <w:sz w:val="28"/>
                <w:szCs w:val="28"/>
              </w:rPr>
              <w:t xml:space="preserve">? / </w:t>
            </w:r>
            <w:r>
              <w:rPr>
                <w:bCs/>
                <w:sz w:val="28"/>
                <w:szCs w:val="28"/>
              </w:rPr>
              <w:t>С</w:t>
            </w:r>
            <w:r w:rsidRPr="00E56FD4">
              <w:rPr>
                <w:bCs/>
                <w:sz w:val="28"/>
                <w:szCs w:val="28"/>
              </w:rPr>
              <w:t xml:space="preserve">. </w:t>
            </w:r>
            <w:r>
              <w:rPr>
                <w:bCs/>
                <w:sz w:val="28"/>
                <w:szCs w:val="28"/>
              </w:rPr>
              <w:t>М</w:t>
            </w:r>
            <w:r w:rsidRPr="00E56FD4">
              <w:rPr>
                <w:bCs/>
                <w:sz w:val="28"/>
                <w:szCs w:val="28"/>
              </w:rPr>
              <w:t xml:space="preserve">. </w:t>
            </w:r>
            <w:r>
              <w:rPr>
                <w:bCs/>
                <w:sz w:val="28"/>
                <w:szCs w:val="28"/>
              </w:rPr>
              <w:t>Ткач</w:t>
            </w:r>
            <w:r w:rsidRPr="00E56FD4">
              <w:rPr>
                <w:bCs/>
                <w:sz w:val="28"/>
                <w:szCs w:val="28"/>
              </w:rPr>
              <w:t xml:space="preserve"> // </w:t>
            </w:r>
            <w:r>
              <w:rPr>
                <w:bCs/>
                <w:sz w:val="28"/>
                <w:szCs w:val="28"/>
              </w:rPr>
              <w:t>Сучасна</w:t>
            </w:r>
            <w:r w:rsidRPr="00E56FD4">
              <w:rPr>
                <w:bCs/>
                <w:sz w:val="28"/>
                <w:szCs w:val="28"/>
              </w:rPr>
              <w:t xml:space="preserve"> </w:t>
            </w:r>
            <w:r>
              <w:rPr>
                <w:bCs/>
                <w:sz w:val="28"/>
                <w:szCs w:val="28"/>
              </w:rPr>
              <w:t>гастроентерологія.</w:t>
            </w:r>
            <w:r>
              <w:rPr>
                <w:bCs/>
                <w:sz w:val="28"/>
                <w:szCs w:val="28"/>
                <w:lang w:val="uk-UA"/>
              </w:rPr>
              <w:t xml:space="preserve"> – 2003. – № 2 (12). – С. 89–93.</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uk-UA"/>
              </w:rPr>
              <w:t>2</w:t>
            </w:r>
            <w:r>
              <w:rPr>
                <w:sz w:val="28"/>
                <w:szCs w:val="28"/>
                <w:lang w:val="en-US"/>
              </w:rPr>
              <w:t>2</w:t>
            </w:r>
            <w:r>
              <w:rPr>
                <w:sz w:val="28"/>
                <w:szCs w:val="28"/>
              </w:rPr>
              <w:t>5</w:t>
            </w:r>
            <w:r>
              <w:rPr>
                <w:sz w:val="28"/>
                <w:szCs w:val="28"/>
                <w:lang w:val="en-US"/>
              </w:rPr>
              <w:t>.</w:t>
            </w:r>
          </w:p>
        </w:tc>
        <w:tc>
          <w:tcPr>
            <w:tcW w:w="9000" w:type="dxa"/>
          </w:tcPr>
          <w:p w:rsidR="007F6981" w:rsidRPr="00AD2CDD"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Mayer E</w:t>
            </w:r>
            <w:r>
              <w:rPr>
                <w:sz w:val="28"/>
                <w:szCs w:val="28"/>
                <w:lang w:val="en-US"/>
              </w:rPr>
              <w:t xml:space="preserve">. </w:t>
            </w:r>
            <w:r w:rsidRPr="00CA7E30">
              <w:rPr>
                <w:sz w:val="28"/>
                <w:szCs w:val="28"/>
                <w:lang w:val="en-US"/>
              </w:rPr>
              <w:t>A</w:t>
            </w:r>
            <w:r>
              <w:rPr>
                <w:sz w:val="28"/>
                <w:szCs w:val="28"/>
                <w:lang w:val="en-US"/>
              </w:rPr>
              <w:t>.</w:t>
            </w:r>
            <w:r w:rsidRPr="00CA7E30">
              <w:rPr>
                <w:sz w:val="28"/>
                <w:szCs w:val="28"/>
                <w:lang w:val="en-US"/>
              </w:rPr>
              <w:t xml:space="preserve"> Basic and clinical aspects of visceral hyperalgesia</w:t>
            </w:r>
            <w:r>
              <w:rPr>
                <w:sz w:val="28"/>
                <w:szCs w:val="28"/>
                <w:lang w:val="en-US"/>
              </w:rPr>
              <w:t xml:space="preserve"> / </w:t>
            </w:r>
            <w:r w:rsidRPr="00CA7E30">
              <w:rPr>
                <w:sz w:val="28"/>
                <w:szCs w:val="28"/>
                <w:lang w:val="en-US"/>
              </w:rPr>
              <w:t>E</w:t>
            </w:r>
            <w:r>
              <w:rPr>
                <w:sz w:val="28"/>
                <w:szCs w:val="28"/>
                <w:lang w:val="en-US"/>
              </w:rPr>
              <w:t xml:space="preserve">. </w:t>
            </w:r>
            <w:r w:rsidRPr="00CA7E30">
              <w:rPr>
                <w:sz w:val="28"/>
                <w:szCs w:val="28"/>
                <w:lang w:val="en-US"/>
              </w:rPr>
              <w:t>A</w:t>
            </w:r>
            <w:r>
              <w:rPr>
                <w:sz w:val="28"/>
                <w:szCs w:val="28"/>
                <w:lang w:val="uk-UA"/>
              </w:rPr>
              <w:t>.</w:t>
            </w:r>
            <w:r w:rsidRPr="00CA7E30">
              <w:rPr>
                <w:sz w:val="28"/>
                <w:szCs w:val="28"/>
                <w:lang w:val="en-US"/>
              </w:rPr>
              <w:t xml:space="preserve"> Mayer</w:t>
            </w:r>
            <w:r>
              <w:rPr>
                <w:sz w:val="28"/>
                <w:szCs w:val="28"/>
                <w:lang w:val="en-US"/>
              </w:rPr>
              <w:t xml:space="preserve">, </w:t>
            </w:r>
            <w:r w:rsidRPr="00CA7E30">
              <w:rPr>
                <w:sz w:val="28"/>
                <w:szCs w:val="28"/>
                <w:lang w:val="en-US"/>
              </w:rPr>
              <w:t>G</w:t>
            </w:r>
            <w:r>
              <w:rPr>
                <w:sz w:val="28"/>
                <w:szCs w:val="28"/>
                <w:lang w:val="en-US"/>
              </w:rPr>
              <w:t xml:space="preserve">. </w:t>
            </w:r>
            <w:r w:rsidRPr="00CA7E30">
              <w:rPr>
                <w:sz w:val="28"/>
                <w:szCs w:val="28"/>
                <w:lang w:val="en-US"/>
              </w:rPr>
              <w:t>F</w:t>
            </w:r>
            <w:r>
              <w:rPr>
                <w:sz w:val="28"/>
                <w:szCs w:val="28"/>
                <w:lang w:val="en-US"/>
              </w:rPr>
              <w:t>.</w:t>
            </w:r>
            <w:r w:rsidRPr="00CA7E30">
              <w:rPr>
                <w:sz w:val="28"/>
                <w:szCs w:val="28"/>
                <w:lang w:val="en-US"/>
              </w:rPr>
              <w:t xml:space="preserve"> Gebhart </w:t>
            </w:r>
            <w:r>
              <w:rPr>
                <w:sz w:val="28"/>
                <w:szCs w:val="28"/>
                <w:lang w:val="en-US"/>
              </w:rPr>
              <w:t xml:space="preserve">// </w:t>
            </w:r>
            <w:r w:rsidRPr="00CA7E30">
              <w:rPr>
                <w:iCs/>
                <w:sz w:val="28"/>
                <w:szCs w:val="28"/>
                <w:lang w:val="en-US"/>
              </w:rPr>
              <w:t>Gastroenterology</w:t>
            </w:r>
            <w:r>
              <w:rPr>
                <w:iCs/>
                <w:sz w:val="28"/>
                <w:szCs w:val="28"/>
                <w:lang w:val="en-US"/>
              </w:rPr>
              <w:t xml:space="preserve">. – 1994. – </w:t>
            </w:r>
            <w:r>
              <w:rPr>
                <w:iCs/>
                <w:sz w:val="28"/>
                <w:szCs w:val="28"/>
                <w:lang w:val="uk-UA"/>
              </w:rPr>
              <w:t xml:space="preserve">№ </w:t>
            </w:r>
            <w:r w:rsidRPr="00CA7E30">
              <w:rPr>
                <w:bCs/>
                <w:sz w:val="28"/>
                <w:szCs w:val="28"/>
                <w:lang w:val="en-US"/>
              </w:rPr>
              <w:t>107</w:t>
            </w:r>
            <w:r>
              <w:rPr>
                <w:bCs/>
                <w:sz w:val="28"/>
                <w:szCs w:val="28"/>
                <w:lang w:val="en-US"/>
              </w:rPr>
              <w:t xml:space="preserve"> (1). – P. </w:t>
            </w:r>
            <w:r w:rsidRPr="00CA7E30">
              <w:rPr>
                <w:sz w:val="28"/>
                <w:szCs w:val="28"/>
                <w:lang w:val="en-US"/>
              </w:rPr>
              <w:t>271–293</w:t>
            </w:r>
            <w:r>
              <w:rPr>
                <w:sz w:val="28"/>
                <w:szCs w:val="28"/>
                <w:lang w:val="en-US"/>
              </w:rPr>
              <w:t xml:space="preserve">. </w:t>
            </w:r>
            <w:r>
              <w:rPr>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22</w:t>
            </w:r>
            <w:r>
              <w:rPr>
                <w:sz w:val="28"/>
                <w:szCs w:val="28"/>
              </w:rPr>
              <w:t>6</w:t>
            </w:r>
            <w:r>
              <w:rPr>
                <w:sz w:val="28"/>
                <w:szCs w:val="28"/>
                <w:lang w:val="en-US"/>
              </w:rPr>
              <w:t>.</w:t>
            </w:r>
          </w:p>
        </w:tc>
        <w:tc>
          <w:tcPr>
            <w:tcW w:w="9000" w:type="dxa"/>
          </w:tcPr>
          <w:p w:rsidR="007F6981" w:rsidRPr="00AD2CDD" w:rsidRDefault="007F6981" w:rsidP="0095184B">
            <w:pPr>
              <w:autoSpaceDE w:val="0"/>
              <w:autoSpaceDN w:val="0"/>
              <w:adjustRightInd w:val="0"/>
              <w:spacing w:line="360" w:lineRule="auto"/>
              <w:ind w:right="119"/>
              <w:jc w:val="both"/>
              <w:rPr>
                <w:bCs/>
                <w:sz w:val="28"/>
                <w:szCs w:val="28"/>
                <w:lang w:val="en-US"/>
              </w:rPr>
            </w:pPr>
            <w:r w:rsidRPr="00DF29A1">
              <w:rPr>
                <w:sz w:val="28"/>
                <w:szCs w:val="28"/>
                <w:lang w:val="en-US"/>
              </w:rPr>
              <w:t xml:space="preserve">Tack J. Review article: approaches to endoscopic-negative reflux disease: part of the GERD spectrum or a unique acid-related disorder? </w:t>
            </w:r>
            <w:r>
              <w:rPr>
                <w:sz w:val="28"/>
                <w:szCs w:val="28"/>
                <w:lang w:val="en-US"/>
              </w:rPr>
              <w:t xml:space="preserve">/ </w:t>
            </w:r>
            <w:r w:rsidRPr="00DF29A1">
              <w:rPr>
                <w:sz w:val="28"/>
                <w:szCs w:val="28"/>
                <w:lang w:val="en-US"/>
              </w:rPr>
              <w:t>J</w:t>
            </w:r>
            <w:r>
              <w:rPr>
                <w:sz w:val="28"/>
                <w:szCs w:val="28"/>
                <w:lang w:val="en-US"/>
              </w:rPr>
              <w:t>.</w:t>
            </w:r>
            <w:r w:rsidRPr="00DF29A1">
              <w:rPr>
                <w:sz w:val="28"/>
                <w:szCs w:val="28"/>
                <w:lang w:val="en-US"/>
              </w:rPr>
              <w:t xml:space="preserve"> Tack</w:t>
            </w:r>
            <w:r>
              <w:rPr>
                <w:sz w:val="28"/>
                <w:szCs w:val="28"/>
                <w:lang w:val="en-US"/>
              </w:rPr>
              <w:t xml:space="preserve">, </w:t>
            </w:r>
            <w:r w:rsidRPr="00DF29A1">
              <w:rPr>
                <w:sz w:val="28"/>
                <w:szCs w:val="28"/>
                <w:lang w:val="en-US"/>
              </w:rPr>
              <w:t>R</w:t>
            </w:r>
            <w:r>
              <w:rPr>
                <w:sz w:val="28"/>
                <w:szCs w:val="28"/>
                <w:lang w:val="en-US"/>
              </w:rPr>
              <w:t>.</w:t>
            </w:r>
            <w:r w:rsidRPr="00DF29A1">
              <w:rPr>
                <w:sz w:val="28"/>
                <w:szCs w:val="28"/>
                <w:lang w:val="en-US"/>
              </w:rPr>
              <w:t xml:space="preserve"> Fass /</w:t>
            </w:r>
            <w:r>
              <w:rPr>
                <w:sz w:val="28"/>
                <w:szCs w:val="28"/>
                <w:lang w:val="en-US"/>
              </w:rPr>
              <w:t>/</w:t>
            </w:r>
            <w:r w:rsidRPr="00DF29A1">
              <w:rPr>
                <w:sz w:val="28"/>
                <w:szCs w:val="28"/>
                <w:lang w:val="en-US"/>
              </w:rPr>
              <w:t xml:space="preserve"> Aliment</w:t>
            </w:r>
            <w:r>
              <w:rPr>
                <w:sz w:val="28"/>
                <w:szCs w:val="28"/>
                <w:lang w:val="en-US"/>
              </w:rPr>
              <w:t>.</w:t>
            </w:r>
            <w:r w:rsidRPr="00DF29A1">
              <w:rPr>
                <w:sz w:val="28"/>
                <w:szCs w:val="28"/>
                <w:lang w:val="en-US"/>
              </w:rPr>
              <w:t xml:space="preserve"> Pharmacol</w:t>
            </w:r>
            <w:r>
              <w:rPr>
                <w:sz w:val="28"/>
                <w:szCs w:val="28"/>
                <w:lang w:val="en-US"/>
              </w:rPr>
              <w:t>.</w:t>
            </w:r>
            <w:r w:rsidRPr="00DF29A1">
              <w:rPr>
                <w:sz w:val="28"/>
                <w:szCs w:val="28"/>
                <w:lang w:val="en-US"/>
              </w:rPr>
              <w:t xml:space="preserve"> Ther</w:t>
            </w:r>
            <w:r>
              <w:rPr>
                <w:sz w:val="28"/>
                <w:szCs w:val="28"/>
                <w:lang w:val="en-US"/>
              </w:rPr>
              <w:t>. –</w:t>
            </w:r>
            <w:r w:rsidRPr="00DF29A1">
              <w:rPr>
                <w:sz w:val="28"/>
                <w:szCs w:val="28"/>
                <w:lang w:val="en-US"/>
              </w:rPr>
              <w:t xml:space="preserve"> 2004</w:t>
            </w:r>
            <w:r>
              <w:rPr>
                <w:sz w:val="28"/>
                <w:szCs w:val="28"/>
                <w:lang w:val="en-US"/>
              </w:rPr>
              <w:t>. –</w:t>
            </w:r>
            <w:r w:rsidRPr="00DF29A1">
              <w:rPr>
                <w:sz w:val="28"/>
                <w:szCs w:val="28"/>
                <w:lang w:val="en-US"/>
              </w:rPr>
              <w:t xml:space="preserve"> </w:t>
            </w:r>
            <w:r>
              <w:rPr>
                <w:sz w:val="28"/>
                <w:szCs w:val="28"/>
                <w:lang w:val="uk-UA"/>
              </w:rPr>
              <w:t xml:space="preserve">№ </w:t>
            </w:r>
            <w:r w:rsidRPr="00DF29A1">
              <w:rPr>
                <w:sz w:val="28"/>
                <w:szCs w:val="28"/>
                <w:lang w:val="en-US"/>
              </w:rPr>
              <w:t>19</w:t>
            </w:r>
            <w:r>
              <w:rPr>
                <w:sz w:val="28"/>
                <w:szCs w:val="28"/>
                <w:lang w:val="en-US"/>
              </w:rPr>
              <w:t xml:space="preserve"> (</w:t>
            </w:r>
            <w:r w:rsidRPr="00DF29A1">
              <w:rPr>
                <w:sz w:val="28"/>
                <w:szCs w:val="28"/>
                <w:lang w:val="en-US"/>
              </w:rPr>
              <w:t>1</w:t>
            </w:r>
            <w:r>
              <w:rPr>
                <w:sz w:val="28"/>
                <w:szCs w:val="28"/>
                <w:lang w:val="en-US"/>
              </w:rPr>
              <w:t>). – P.</w:t>
            </w:r>
            <w:r w:rsidRPr="00DF29A1">
              <w:rPr>
                <w:sz w:val="28"/>
                <w:szCs w:val="28"/>
                <w:lang w:val="en-US"/>
              </w:rPr>
              <w:t xml:space="preserve"> 28</w:t>
            </w:r>
            <w:r>
              <w:rPr>
                <w:sz w:val="28"/>
                <w:szCs w:val="28"/>
                <w:lang w:val="en-US"/>
              </w:rPr>
              <w:t>–</w:t>
            </w:r>
            <w:r w:rsidRPr="00DF29A1">
              <w:rPr>
                <w:sz w:val="28"/>
                <w:szCs w:val="28"/>
                <w:lang w:val="en-US"/>
              </w:rPr>
              <w:t>34</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22</w:t>
            </w:r>
            <w:r>
              <w:rPr>
                <w:sz w:val="28"/>
                <w:szCs w:val="28"/>
              </w:rPr>
              <w:t>7</w:t>
            </w:r>
            <w:r>
              <w:rPr>
                <w:sz w:val="28"/>
                <w:szCs w:val="28"/>
                <w:lang w:val="en-US"/>
              </w:rPr>
              <w:t>.</w:t>
            </w:r>
          </w:p>
        </w:tc>
        <w:tc>
          <w:tcPr>
            <w:tcW w:w="9000" w:type="dxa"/>
          </w:tcPr>
          <w:p w:rsidR="007F6981" w:rsidRPr="00A879F2"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Influence</w:t>
            </w:r>
            <w:r w:rsidRPr="00CA7E30">
              <w:rPr>
                <w:sz w:val="28"/>
                <w:szCs w:val="28"/>
                <w:lang w:val="uk-UA"/>
              </w:rPr>
              <w:t xml:space="preserve"> </w:t>
            </w:r>
            <w:r w:rsidRPr="00CA7E30">
              <w:rPr>
                <w:sz w:val="28"/>
                <w:szCs w:val="28"/>
                <w:lang w:val="en-US"/>
              </w:rPr>
              <w:t>of</w:t>
            </w:r>
            <w:r w:rsidRPr="00CA7E30">
              <w:rPr>
                <w:sz w:val="28"/>
                <w:szCs w:val="28"/>
                <w:lang w:val="uk-UA"/>
              </w:rPr>
              <w:t xml:space="preserve"> </w:t>
            </w:r>
            <w:r w:rsidRPr="00CA7E30">
              <w:rPr>
                <w:sz w:val="28"/>
                <w:szCs w:val="28"/>
                <w:lang w:val="en-US"/>
              </w:rPr>
              <w:t>citalopram</w:t>
            </w:r>
            <w:r w:rsidRPr="00CA7E30">
              <w:rPr>
                <w:sz w:val="28"/>
                <w:szCs w:val="28"/>
                <w:lang w:val="uk-UA"/>
              </w:rPr>
              <w:t xml:space="preserve">, </w:t>
            </w:r>
            <w:r w:rsidRPr="00CA7E30">
              <w:rPr>
                <w:sz w:val="28"/>
                <w:szCs w:val="28"/>
                <w:lang w:val="en-US"/>
              </w:rPr>
              <w:t>a</w:t>
            </w:r>
            <w:r w:rsidRPr="00CA7E30">
              <w:rPr>
                <w:sz w:val="28"/>
                <w:szCs w:val="28"/>
                <w:lang w:val="uk-UA"/>
              </w:rPr>
              <w:t xml:space="preserve"> </w:t>
            </w:r>
            <w:r w:rsidRPr="00CA7E30">
              <w:rPr>
                <w:sz w:val="28"/>
                <w:szCs w:val="28"/>
                <w:lang w:val="en-US"/>
              </w:rPr>
              <w:t>selective</w:t>
            </w:r>
            <w:r w:rsidRPr="00CA7E30">
              <w:rPr>
                <w:sz w:val="28"/>
                <w:szCs w:val="28"/>
                <w:lang w:val="uk-UA"/>
              </w:rPr>
              <w:t xml:space="preserve"> </w:t>
            </w:r>
            <w:r w:rsidRPr="00CA7E30">
              <w:rPr>
                <w:sz w:val="28"/>
                <w:szCs w:val="28"/>
                <w:lang w:val="en-US"/>
              </w:rPr>
              <w:t>serotonin</w:t>
            </w:r>
            <w:r w:rsidRPr="00CA7E30">
              <w:rPr>
                <w:sz w:val="28"/>
                <w:szCs w:val="28"/>
                <w:lang w:val="uk-UA"/>
              </w:rPr>
              <w:t xml:space="preserve"> </w:t>
            </w:r>
            <w:r w:rsidRPr="00CA7E30">
              <w:rPr>
                <w:sz w:val="28"/>
                <w:szCs w:val="28"/>
                <w:lang w:val="en-US"/>
              </w:rPr>
              <w:t>reuptake</w:t>
            </w:r>
            <w:r w:rsidRPr="00CA7E30">
              <w:rPr>
                <w:sz w:val="28"/>
                <w:szCs w:val="28"/>
                <w:lang w:val="uk-UA"/>
              </w:rPr>
              <w:t xml:space="preserve"> </w:t>
            </w:r>
            <w:r w:rsidRPr="00CA7E30">
              <w:rPr>
                <w:sz w:val="28"/>
                <w:szCs w:val="28"/>
                <w:lang w:val="en-US"/>
              </w:rPr>
              <w:t>inhibitor</w:t>
            </w:r>
            <w:r w:rsidRPr="00CA7E30">
              <w:rPr>
                <w:sz w:val="28"/>
                <w:szCs w:val="28"/>
                <w:lang w:val="uk-UA"/>
              </w:rPr>
              <w:t xml:space="preserve">, </w:t>
            </w:r>
            <w:r w:rsidRPr="00CA7E30">
              <w:rPr>
                <w:sz w:val="28"/>
                <w:szCs w:val="28"/>
                <w:lang w:val="en-US"/>
              </w:rPr>
              <w:t>on</w:t>
            </w:r>
            <w:r w:rsidRPr="00CA7E30">
              <w:rPr>
                <w:sz w:val="28"/>
                <w:szCs w:val="28"/>
                <w:lang w:val="uk-UA"/>
              </w:rPr>
              <w:t xml:space="preserve"> </w:t>
            </w:r>
            <w:r w:rsidRPr="00CA7E30">
              <w:rPr>
                <w:sz w:val="28"/>
                <w:szCs w:val="28"/>
                <w:lang w:val="en-US"/>
              </w:rPr>
              <w:t>oesophageal</w:t>
            </w:r>
            <w:r w:rsidRPr="00CA7E30">
              <w:rPr>
                <w:sz w:val="28"/>
                <w:szCs w:val="28"/>
                <w:lang w:val="uk-UA"/>
              </w:rPr>
              <w:t xml:space="preserve"> </w:t>
            </w:r>
            <w:r w:rsidRPr="00CA7E30">
              <w:rPr>
                <w:sz w:val="28"/>
                <w:szCs w:val="28"/>
                <w:lang w:val="en-US"/>
              </w:rPr>
              <w:t>hypersensitivity</w:t>
            </w:r>
            <w:r w:rsidRPr="00CA7E30">
              <w:rPr>
                <w:sz w:val="28"/>
                <w:szCs w:val="28"/>
                <w:lang w:val="uk-UA"/>
              </w:rPr>
              <w:t xml:space="preserve">: </w:t>
            </w:r>
            <w:r w:rsidRPr="00CA7E30">
              <w:rPr>
                <w:sz w:val="28"/>
                <w:szCs w:val="28"/>
                <w:lang w:val="en-US"/>
              </w:rPr>
              <w:t>a</w:t>
            </w:r>
            <w:r w:rsidRPr="00CA7E30">
              <w:rPr>
                <w:sz w:val="28"/>
                <w:szCs w:val="28"/>
                <w:lang w:val="uk-UA"/>
              </w:rPr>
              <w:t xml:space="preserve"> </w:t>
            </w:r>
            <w:r w:rsidRPr="00CA7E30">
              <w:rPr>
                <w:sz w:val="28"/>
                <w:szCs w:val="28"/>
                <w:lang w:val="en-US"/>
              </w:rPr>
              <w:t>double</w:t>
            </w:r>
            <w:r w:rsidRPr="00CA7E30">
              <w:rPr>
                <w:sz w:val="28"/>
                <w:szCs w:val="28"/>
                <w:lang w:val="uk-UA"/>
              </w:rPr>
              <w:t>-</w:t>
            </w:r>
            <w:r w:rsidRPr="00CA7E30">
              <w:rPr>
                <w:sz w:val="28"/>
                <w:szCs w:val="28"/>
                <w:lang w:val="en-US"/>
              </w:rPr>
              <w:t>blind</w:t>
            </w:r>
            <w:r w:rsidRPr="00CA7E30">
              <w:rPr>
                <w:sz w:val="28"/>
                <w:szCs w:val="28"/>
                <w:lang w:val="uk-UA"/>
              </w:rPr>
              <w:t xml:space="preserve">, </w:t>
            </w:r>
            <w:r w:rsidRPr="00CA7E30">
              <w:rPr>
                <w:sz w:val="28"/>
                <w:szCs w:val="28"/>
                <w:lang w:val="en-US"/>
              </w:rPr>
              <w:t>placebo</w:t>
            </w:r>
            <w:r w:rsidRPr="00CA7E30">
              <w:rPr>
                <w:sz w:val="28"/>
                <w:szCs w:val="28"/>
                <w:lang w:val="uk-UA"/>
              </w:rPr>
              <w:t>-</w:t>
            </w:r>
            <w:r w:rsidRPr="00CA7E30">
              <w:rPr>
                <w:sz w:val="28"/>
                <w:szCs w:val="28"/>
                <w:lang w:val="en-US"/>
              </w:rPr>
              <w:t>controlled</w:t>
            </w:r>
            <w:r w:rsidRPr="00CA7E30">
              <w:rPr>
                <w:sz w:val="28"/>
                <w:szCs w:val="28"/>
                <w:lang w:val="uk-UA"/>
              </w:rPr>
              <w:t xml:space="preserve"> </w:t>
            </w:r>
            <w:r w:rsidRPr="00CA7E30">
              <w:rPr>
                <w:sz w:val="28"/>
                <w:szCs w:val="28"/>
                <w:lang w:val="en-US"/>
              </w:rPr>
              <w:t>study</w:t>
            </w:r>
            <w:r>
              <w:rPr>
                <w:sz w:val="28"/>
                <w:szCs w:val="28"/>
                <w:lang w:val="en-US"/>
              </w:rPr>
              <w:t xml:space="preserve"> </w:t>
            </w:r>
            <w:r w:rsidRPr="00A879F2">
              <w:rPr>
                <w:sz w:val="28"/>
                <w:szCs w:val="28"/>
                <w:lang w:val="en-US"/>
              </w:rPr>
              <w:t>/ D. Broekaert</w:t>
            </w:r>
            <w:r w:rsidRPr="00A879F2">
              <w:rPr>
                <w:sz w:val="28"/>
                <w:szCs w:val="28"/>
                <w:lang w:val="uk-UA"/>
              </w:rPr>
              <w:t xml:space="preserve">, </w:t>
            </w:r>
            <w:r w:rsidRPr="00A879F2">
              <w:rPr>
                <w:sz w:val="28"/>
                <w:szCs w:val="28"/>
                <w:lang w:val="en-US"/>
              </w:rPr>
              <w:t>B. Fischler</w:t>
            </w:r>
            <w:r w:rsidRPr="00A879F2">
              <w:rPr>
                <w:sz w:val="28"/>
                <w:szCs w:val="28"/>
                <w:lang w:val="uk-UA"/>
              </w:rPr>
              <w:t xml:space="preserve">, </w:t>
            </w:r>
            <w:r w:rsidRPr="00A879F2">
              <w:rPr>
                <w:sz w:val="28"/>
                <w:szCs w:val="28"/>
                <w:lang w:val="en-US"/>
              </w:rPr>
              <w:t xml:space="preserve">D. Sirfrim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A879F2">
              <w:rPr>
                <w:sz w:val="28"/>
                <w:szCs w:val="28"/>
                <w:lang w:val="uk-UA"/>
              </w:rPr>
              <w:t>]</w:t>
            </w:r>
            <w:r>
              <w:rPr>
                <w:sz w:val="28"/>
                <w:szCs w:val="28"/>
                <w:lang w:val="en-US"/>
              </w:rPr>
              <w:t xml:space="preserve"> //</w:t>
            </w:r>
            <w:r w:rsidRPr="00A879F2">
              <w:rPr>
                <w:sz w:val="28"/>
                <w:szCs w:val="28"/>
                <w:lang w:val="uk-UA"/>
              </w:rPr>
              <w:t xml:space="preserve"> </w:t>
            </w:r>
            <w:r w:rsidRPr="00A879F2">
              <w:rPr>
                <w:sz w:val="28"/>
                <w:szCs w:val="28"/>
                <w:lang w:val="en-US"/>
              </w:rPr>
              <w:t>Aliment</w:t>
            </w:r>
            <w:r>
              <w:rPr>
                <w:sz w:val="28"/>
                <w:szCs w:val="28"/>
                <w:lang w:val="en-US"/>
              </w:rPr>
              <w:t>.</w:t>
            </w:r>
            <w:r w:rsidRPr="00A879F2">
              <w:rPr>
                <w:sz w:val="28"/>
                <w:szCs w:val="28"/>
                <w:lang w:val="en-US"/>
              </w:rPr>
              <w:t xml:space="preserve"> Pharmacol</w:t>
            </w:r>
            <w:r>
              <w:rPr>
                <w:sz w:val="28"/>
                <w:szCs w:val="28"/>
                <w:lang w:val="en-US"/>
              </w:rPr>
              <w:t>.</w:t>
            </w:r>
            <w:r w:rsidRPr="00A879F2">
              <w:rPr>
                <w:sz w:val="28"/>
                <w:szCs w:val="28"/>
                <w:lang w:val="en-US"/>
              </w:rPr>
              <w:t xml:space="preserve"> Th</w:t>
            </w:r>
            <w:r w:rsidRPr="00CA7E30">
              <w:rPr>
                <w:sz w:val="28"/>
                <w:szCs w:val="28"/>
                <w:lang w:val="en-US"/>
              </w:rPr>
              <w:t>er</w:t>
            </w:r>
            <w:r>
              <w:rPr>
                <w:sz w:val="28"/>
                <w:szCs w:val="28"/>
                <w:lang w:val="en-US"/>
              </w:rPr>
              <w:t xml:space="preserve">. – </w:t>
            </w:r>
            <w:r w:rsidRPr="00CA7E30">
              <w:rPr>
                <w:sz w:val="28"/>
                <w:szCs w:val="28"/>
                <w:lang w:val="en-US"/>
              </w:rPr>
              <w:t>2006</w:t>
            </w:r>
            <w:r>
              <w:rPr>
                <w:sz w:val="28"/>
                <w:szCs w:val="28"/>
                <w:lang w:val="en-US"/>
              </w:rPr>
              <w:t xml:space="preserve">. – </w:t>
            </w:r>
            <w:r>
              <w:rPr>
                <w:sz w:val="28"/>
                <w:szCs w:val="28"/>
                <w:lang w:val="uk-UA"/>
              </w:rPr>
              <w:t xml:space="preserve">№ </w:t>
            </w:r>
            <w:r w:rsidRPr="00CA7E30">
              <w:rPr>
                <w:sz w:val="28"/>
                <w:szCs w:val="28"/>
                <w:lang w:val="en-US"/>
              </w:rPr>
              <w:t>23</w:t>
            </w:r>
            <w:r>
              <w:rPr>
                <w:sz w:val="28"/>
                <w:szCs w:val="28"/>
                <w:lang w:val="en-US"/>
              </w:rPr>
              <w:t xml:space="preserve">. – P. </w:t>
            </w:r>
            <w:r w:rsidRPr="00CA7E30">
              <w:rPr>
                <w:sz w:val="28"/>
                <w:szCs w:val="28"/>
                <w:lang w:val="en-US"/>
              </w:rPr>
              <w:t>365-370</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22</w:t>
            </w:r>
            <w:r>
              <w:rPr>
                <w:sz w:val="28"/>
                <w:szCs w:val="28"/>
              </w:rPr>
              <w:t>8</w:t>
            </w:r>
            <w:r>
              <w:rPr>
                <w:sz w:val="28"/>
                <w:szCs w:val="28"/>
                <w:lang w:val="en-US"/>
              </w:rPr>
              <w:t>.</w:t>
            </w:r>
          </w:p>
        </w:tc>
        <w:tc>
          <w:tcPr>
            <w:tcW w:w="9000" w:type="dxa"/>
          </w:tcPr>
          <w:p w:rsidR="007F6981" w:rsidRPr="00A879F2"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Clouse R</w:t>
            </w:r>
            <w:r>
              <w:rPr>
                <w:sz w:val="28"/>
                <w:szCs w:val="28"/>
                <w:lang w:val="en-US"/>
              </w:rPr>
              <w:t>.</w:t>
            </w:r>
            <w:r w:rsidRPr="00CA7E30">
              <w:rPr>
                <w:sz w:val="28"/>
                <w:szCs w:val="28"/>
                <w:lang w:val="en-US"/>
              </w:rPr>
              <w:t>E</w:t>
            </w:r>
            <w:r>
              <w:rPr>
                <w:sz w:val="28"/>
                <w:szCs w:val="28"/>
                <w:lang w:val="en-US"/>
              </w:rPr>
              <w:t>.</w:t>
            </w:r>
            <w:r w:rsidRPr="00CA7E30">
              <w:rPr>
                <w:sz w:val="28"/>
                <w:szCs w:val="28"/>
                <w:lang w:val="en-US"/>
              </w:rPr>
              <w:t xml:space="preserve"> Psychotropic medications for the treatment of functional gastrointestinal disorders</w:t>
            </w:r>
            <w:r>
              <w:rPr>
                <w:sz w:val="28"/>
                <w:szCs w:val="28"/>
                <w:lang w:val="en-US"/>
              </w:rPr>
              <w:t xml:space="preserve"> / </w:t>
            </w:r>
            <w:r w:rsidRPr="00CA7E30">
              <w:rPr>
                <w:sz w:val="28"/>
                <w:szCs w:val="28"/>
                <w:lang w:val="en-US"/>
              </w:rPr>
              <w:t>R</w:t>
            </w:r>
            <w:r>
              <w:rPr>
                <w:sz w:val="28"/>
                <w:szCs w:val="28"/>
                <w:lang w:val="en-US"/>
              </w:rPr>
              <w:t xml:space="preserve">. </w:t>
            </w:r>
            <w:r w:rsidRPr="00CA7E30">
              <w:rPr>
                <w:sz w:val="28"/>
                <w:szCs w:val="28"/>
                <w:lang w:val="en-US"/>
              </w:rPr>
              <w:t>E</w:t>
            </w:r>
            <w:r>
              <w:rPr>
                <w:sz w:val="28"/>
                <w:szCs w:val="28"/>
                <w:lang w:val="en-US"/>
              </w:rPr>
              <w:t xml:space="preserve">. </w:t>
            </w:r>
            <w:r w:rsidRPr="00CA7E30">
              <w:rPr>
                <w:sz w:val="28"/>
                <w:szCs w:val="28"/>
                <w:lang w:val="en-US"/>
              </w:rPr>
              <w:t>Clouse</w:t>
            </w:r>
            <w:r>
              <w:rPr>
                <w:sz w:val="28"/>
                <w:szCs w:val="28"/>
                <w:lang w:val="en-US"/>
              </w:rPr>
              <w:t xml:space="preserve"> //</w:t>
            </w:r>
            <w:r w:rsidRPr="00CA7E30">
              <w:rPr>
                <w:sz w:val="28"/>
                <w:szCs w:val="28"/>
                <w:lang w:val="en-US"/>
              </w:rPr>
              <w:t xml:space="preserve"> Clin</w:t>
            </w:r>
            <w:r>
              <w:rPr>
                <w:sz w:val="28"/>
                <w:szCs w:val="28"/>
                <w:lang w:val="en-US"/>
              </w:rPr>
              <w:t>.</w:t>
            </w:r>
            <w:r w:rsidRPr="00CA7E30">
              <w:rPr>
                <w:sz w:val="28"/>
                <w:szCs w:val="28"/>
                <w:lang w:val="en-US"/>
              </w:rPr>
              <w:t xml:space="preserve"> Perspect</w:t>
            </w:r>
            <w:r>
              <w:rPr>
                <w:sz w:val="28"/>
                <w:szCs w:val="28"/>
                <w:lang w:val="en-US"/>
              </w:rPr>
              <w:t>.</w:t>
            </w:r>
            <w:r w:rsidRPr="00CA7E30">
              <w:rPr>
                <w:sz w:val="28"/>
                <w:szCs w:val="28"/>
                <w:lang w:val="en-US"/>
              </w:rPr>
              <w:t xml:space="preserve"> Gastroenterol</w:t>
            </w:r>
            <w:r>
              <w:rPr>
                <w:sz w:val="28"/>
                <w:szCs w:val="28"/>
                <w:lang w:val="en-US"/>
              </w:rPr>
              <w:t>. –</w:t>
            </w:r>
            <w:r w:rsidRPr="00CA7E30">
              <w:rPr>
                <w:sz w:val="28"/>
                <w:szCs w:val="28"/>
                <w:lang w:val="en-US"/>
              </w:rPr>
              <w:t xml:space="preserve"> 1999</w:t>
            </w:r>
            <w:r>
              <w:rPr>
                <w:sz w:val="28"/>
                <w:szCs w:val="28"/>
                <w:lang w:val="en-US"/>
              </w:rPr>
              <w:t xml:space="preserve">. – </w:t>
            </w:r>
            <w:r>
              <w:rPr>
                <w:sz w:val="28"/>
                <w:szCs w:val="28"/>
                <w:lang w:val="uk-UA"/>
              </w:rPr>
              <w:t xml:space="preserve">№ </w:t>
            </w:r>
            <w:r w:rsidRPr="00CA7E30">
              <w:rPr>
                <w:sz w:val="28"/>
                <w:szCs w:val="28"/>
                <w:lang w:val="en-US"/>
              </w:rPr>
              <w:t>2</w:t>
            </w:r>
            <w:r>
              <w:rPr>
                <w:sz w:val="28"/>
                <w:szCs w:val="28"/>
                <w:lang w:val="en-US"/>
              </w:rPr>
              <w:t xml:space="preserve">. – P. </w:t>
            </w:r>
            <w:r w:rsidRPr="00CA7E30">
              <w:rPr>
                <w:sz w:val="28"/>
                <w:szCs w:val="28"/>
                <w:lang w:val="en-US"/>
              </w:rPr>
              <w:t>348</w:t>
            </w:r>
            <w:r>
              <w:rPr>
                <w:sz w:val="28"/>
                <w:szCs w:val="28"/>
                <w:lang w:val="en-US"/>
              </w:rPr>
              <w:t>–</w:t>
            </w:r>
            <w:r w:rsidRPr="00CA7E30">
              <w:rPr>
                <w:sz w:val="28"/>
                <w:szCs w:val="28"/>
                <w:lang w:val="en-US"/>
              </w:rPr>
              <w:t>356</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w:t>
            </w:r>
            <w:r>
              <w:rPr>
                <w:sz w:val="28"/>
                <w:szCs w:val="28"/>
              </w:rPr>
              <w:t>29</w:t>
            </w:r>
            <w:r>
              <w:rPr>
                <w:sz w:val="28"/>
                <w:szCs w:val="28"/>
                <w:lang w:val="en-US"/>
              </w:rPr>
              <w:t>.</w:t>
            </w:r>
          </w:p>
        </w:tc>
        <w:tc>
          <w:tcPr>
            <w:tcW w:w="9000" w:type="dxa"/>
          </w:tcPr>
          <w:p w:rsidR="007F6981" w:rsidRPr="00A879F2"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 xml:space="preserve">Long-term outcome from tricyclic antidepressant treatment of functional chest pain </w:t>
            </w:r>
            <w:r>
              <w:rPr>
                <w:sz w:val="28"/>
                <w:szCs w:val="28"/>
                <w:lang w:val="en-US"/>
              </w:rPr>
              <w:t xml:space="preserve">/ </w:t>
            </w:r>
            <w:r w:rsidRPr="00CA7E30">
              <w:rPr>
                <w:sz w:val="28"/>
                <w:szCs w:val="28"/>
                <w:lang w:val="en-US"/>
              </w:rPr>
              <w:t>C</w:t>
            </w:r>
            <w:r>
              <w:rPr>
                <w:sz w:val="28"/>
                <w:szCs w:val="28"/>
                <w:lang w:val="en-US"/>
              </w:rPr>
              <w:t xml:space="preserve">. </w:t>
            </w:r>
            <w:r w:rsidRPr="00CA7E30">
              <w:rPr>
                <w:sz w:val="28"/>
                <w:szCs w:val="28"/>
                <w:lang w:val="en-US"/>
              </w:rPr>
              <w:t>Prakash</w:t>
            </w:r>
            <w:r>
              <w:rPr>
                <w:sz w:val="28"/>
                <w:szCs w:val="28"/>
                <w:lang w:val="en-US"/>
              </w:rPr>
              <w:t>,</w:t>
            </w:r>
            <w:r w:rsidRPr="00CA7E30">
              <w:rPr>
                <w:sz w:val="28"/>
                <w:szCs w:val="28"/>
                <w:lang w:val="en-US"/>
              </w:rPr>
              <w:t xml:space="preserve"> R</w:t>
            </w:r>
            <w:r>
              <w:rPr>
                <w:sz w:val="28"/>
                <w:szCs w:val="28"/>
                <w:lang w:val="en-US"/>
              </w:rPr>
              <w:t xml:space="preserve">. </w:t>
            </w:r>
            <w:r w:rsidRPr="00CA7E30">
              <w:rPr>
                <w:sz w:val="28"/>
                <w:szCs w:val="28"/>
                <w:lang w:val="en-US"/>
              </w:rPr>
              <w:t>E. Clouse</w:t>
            </w:r>
            <w:r>
              <w:rPr>
                <w:sz w:val="28"/>
                <w:szCs w:val="28"/>
                <w:lang w:val="en-US"/>
              </w:rPr>
              <w:t xml:space="preserve"> //</w:t>
            </w:r>
            <w:r w:rsidRPr="00CA7E30">
              <w:rPr>
                <w:sz w:val="28"/>
                <w:szCs w:val="28"/>
                <w:lang w:val="en-US"/>
              </w:rPr>
              <w:t xml:space="preserve"> Dig</w:t>
            </w:r>
            <w:r>
              <w:rPr>
                <w:sz w:val="28"/>
                <w:szCs w:val="28"/>
                <w:lang w:val="en-US"/>
              </w:rPr>
              <w:t>.</w:t>
            </w:r>
            <w:r w:rsidRPr="00CA7E30">
              <w:rPr>
                <w:sz w:val="28"/>
                <w:szCs w:val="28"/>
                <w:lang w:val="en-US"/>
              </w:rPr>
              <w:t xml:space="preserve"> Dis</w:t>
            </w:r>
            <w:r>
              <w:rPr>
                <w:sz w:val="28"/>
                <w:szCs w:val="28"/>
                <w:lang w:val="en-US"/>
              </w:rPr>
              <w:t>.</w:t>
            </w:r>
            <w:r w:rsidRPr="00CA7E30">
              <w:rPr>
                <w:sz w:val="28"/>
                <w:szCs w:val="28"/>
                <w:lang w:val="en-US"/>
              </w:rPr>
              <w:t xml:space="preserve"> Sci</w:t>
            </w:r>
            <w:r>
              <w:rPr>
                <w:sz w:val="28"/>
                <w:szCs w:val="28"/>
                <w:lang w:val="en-US"/>
              </w:rPr>
              <w:t>. –</w:t>
            </w:r>
            <w:r w:rsidRPr="00CA7E30">
              <w:rPr>
                <w:sz w:val="28"/>
                <w:szCs w:val="28"/>
                <w:lang w:val="en-US"/>
              </w:rPr>
              <w:t xml:space="preserve"> 1999</w:t>
            </w:r>
            <w:r>
              <w:rPr>
                <w:sz w:val="28"/>
                <w:szCs w:val="28"/>
                <w:lang w:val="en-US"/>
              </w:rPr>
              <w:t>. –</w:t>
            </w:r>
            <w:r>
              <w:rPr>
                <w:sz w:val="28"/>
                <w:szCs w:val="28"/>
                <w:lang w:val="uk-UA"/>
              </w:rPr>
              <w:t xml:space="preserve"> № </w:t>
            </w:r>
            <w:r w:rsidRPr="00CA7E30">
              <w:rPr>
                <w:sz w:val="28"/>
                <w:szCs w:val="28"/>
                <w:lang w:val="en-US"/>
              </w:rPr>
              <w:t>44</w:t>
            </w:r>
            <w:r>
              <w:rPr>
                <w:sz w:val="28"/>
                <w:szCs w:val="28"/>
                <w:lang w:val="en-US"/>
              </w:rPr>
              <w:t xml:space="preserve">. – P. </w:t>
            </w:r>
            <w:r w:rsidRPr="00CA7E30">
              <w:rPr>
                <w:sz w:val="28"/>
                <w:szCs w:val="28"/>
                <w:lang w:val="en-US"/>
              </w:rPr>
              <w:t>2373</w:t>
            </w:r>
            <w:r>
              <w:rPr>
                <w:sz w:val="28"/>
                <w:szCs w:val="28"/>
                <w:lang w:val="en-US"/>
              </w:rPr>
              <w:t>–</w:t>
            </w:r>
            <w:r w:rsidRPr="00CA7E30">
              <w:rPr>
                <w:sz w:val="28"/>
                <w:szCs w:val="28"/>
                <w:lang w:val="en-US"/>
              </w:rPr>
              <w:t>2379</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0</w:t>
            </w:r>
            <w:r>
              <w:rPr>
                <w:sz w:val="28"/>
                <w:szCs w:val="28"/>
                <w:lang w:val="en-US"/>
              </w:rPr>
              <w:t>.</w:t>
            </w:r>
          </w:p>
        </w:tc>
        <w:tc>
          <w:tcPr>
            <w:tcW w:w="9000" w:type="dxa"/>
          </w:tcPr>
          <w:p w:rsidR="007F6981" w:rsidRPr="00A879F2"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 xml:space="preserve">Randomized trial of sertraline in patients with unexplained chest pain of noncardiac origin </w:t>
            </w:r>
            <w:r>
              <w:rPr>
                <w:sz w:val="28"/>
                <w:szCs w:val="28"/>
                <w:lang w:val="en-US"/>
              </w:rPr>
              <w:t xml:space="preserve">/ </w:t>
            </w:r>
            <w:r w:rsidRPr="00CA7E30">
              <w:rPr>
                <w:sz w:val="28"/>
                <w:szCs w:val="28"/>
                <w:lang w:val="en-US"/>
              </w:rPr>
              <w:t>I</w:t>
            </w:r>
            <w:r>
              <w:rPr>
                <w:sz w:val="28"/>
                <w:szCs w:val="28"/>
                <w:lang w:val="en-US"/>
              </w:rPr>
              <w:t xml:space="preserve">. </w:t>
            </w:r>
            <w:r w:rsidRPr="00CA7E30">
              <w:rPr>
                <w:sz w:val="28"/>
                <w:szCs w:val="28"/>
                <w:lang w:val="en-US"/>
              </w:rPr>
              <w:t>Varia, E</w:t>
            </w:r>
            <w:r>
              <w:rPr>
                <w:sz w:val="28"/>
                <w:szCs w:val="28"/>
                <w:lang w:val="en-US"/>
              </w:rPr>
              <w:t xml:space="preserve">. </w:t>
            </w:r>
            <w:r w:rsidRPr="00CA7E30">
              <w:rPr>
                <w:sz w:val="28"/>
                <w:szCs w:val="28"/>
                <w:lang w:val="en-US"/>
              </w:rPr>
              <w:t>Logue, C</w:t>
            </w:r>
            <w:r>
              <w:rPr>
                <w:sz w:val="28"/>
                <w:szCs w:val="28"/>
                <w:lang w:val="en-US"/>
              </w:rPr>
              <w:t xml:space="preserve">. </w:t>
            </w:r>
            <w:r w:rsidRPr="00CA7E30">
              <w:rPr>
                <w:sz w:val="28"/>
                <w:szCs w:val="28"/>
                <w:lang w:val="en-US"/>
              </w:rPr>
              <w:t xml:space="preserve">O'Connor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A879F2">
              <w:rPr>
                <w:sz w:val="28"/>
                <w:szCs w:val="28"/>
                <w:lang w:val="uk-UA"/>
              </w:rPr>
              <w:t>]</w:t>
            </w:r>
            <w:r>
              <w:rPr>
                <w:sz w:val="28"/>
                <w:szCs w:val="28"/>
                <w:lang w:val="en-US"/>
              </w:rPr>
              <w:t xml:space="preserve"> // </w:t>
            </w:r>
            <w:r w:rsidRPr="00CA7E30">
              <w:rPr>
                <w:sz w:val="28"/>
                <w:szCs w:val="28"/>
                <w:lang w:val="en-US"/>
              </w:rPr>
              <w:t>Am</w:t>
            </w:r>
            <w:r>
              <w:rPr>
                <w:sz w:val="28"/>
                <w:szCs w:val="28"/>
                <w:lang w:val="en-US"/>
              </w:rPr>
              <w:t>.</w:t>
            </w:r>
            <w:r w:rsidRPr="00CA7E30">
              <w:rPr>
                <w:sz w:val="28"/>
                <w:szCs w:val="28"/>
                <w:lang w:val="en-US"/>
              </w:rPr>
              <w:t xml:space="preserve"> Heart J</w:t>
            </w:r>
            <w:r>
              <w:rPr>
                <w:sz w:val="28"/>
                <w:szCs w:val="28"/>
                <w:lang w:val="en-US"/>
              </w:rPr>
              <w:t>.</w:t>
            </w:r>
            <w:r w:rsidRPr="00CA7E30">
              <w:rPr>
                <w:sz w:val="28"/>
                <w:szCs w:val="28"/>
                <w:lang w:val="en-US"/>
              </w:rPr>
              <w:t xml:space="preserve"> </w:t>
            </w:r>
            <w:r>
              <w:rPr>
                <w:sz w:val="28"/>
                <w:szCs w:val="28"/>
                <w:lang w:val="en-US"/>
              </w:rPr>
              <w:t xml:space="preserve">– </w:t>
            </w:r>
            <w:r w:rsidRPr="00CA7E30">
              <w:rPr>
                <w:sz w:val="28"/>
                <w:szCs w:val="28"/>
                <w:lang w:val="en-US"/>
              </w:rPr>
              <w:t>2000</w:t>
            </w:r>
            <w:r>
              <w:rPr>
                <w:sz w:val="28"/>
                <w:szCs w:val="28"/>
                <w:lang w:val="en-US"/>
              </w:rPr>
              <w:t xml:space="preserve">. – </w:t>
            </w:r>
            <w:r>
              <w:rPr>
                <w:sz w:val="28"/>
                <w:szCs w:val="28"/>
                <w:lang w:val="uk-UA"/>
              </w:rPr>
              <w:t xml:space="preserve">№ </w:t>
            </w:r>
            <w:r w:rsidRPr="00CA7E30">
              <w:rPr>
                <w:sz w:val="28"/>
                <w:szCs w:val="28"/>
                <w:lang w:val="en-US"/>
              </w:rPr>
              <w:t>140</w:t>
            </w:r>
            <w:r>
              <w:rPr>
                <w:sz w:val="28"/>
                <w:szCs w:val="28"/>
                <w:lang w:val="en-US"/>
              </w:rPr>
              <w:t xml:space="preserve">. – P. </w:t>
            </w:r>
            <w:r w:rsidRPr="00CA7E30">
              <w:rPr>
                <w:sz w:val="28"/>
                <w:szCs w:val="28"/>
                <w:lang w:val="en-US"/>
              </w:rPr>
              <w:t>367</w:t>
            </w:r>
            <w:r>
              <w:rPr>
                <w:sz w:val="28"/>
                <w:szCs w:val="28"/>
                <w:lang w:val="en-US"/>
              </w:rPr>
              <w:t>–</w:t>
            </w:r>
            <w:r w:rsidRPr="00CA7E30">
              <w:rPr>
                <w:sz w:val="28"/>
                <w:szCs w:val="28"/>
                <w:lang w:val="en-US"/>
              </w:rPr>
              <w:t>372</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1</w:t>
            </w:r>
            <w:r>
              <w:rPr>
                <w:sz w:val="28"/>
                <w:szCs w:val="28"/>
                <w:lang w:val="en-US"/>
              </w:rPr>
              <w:t>.</w:t>
            </w:r>
          </w:p>
        </w:tc>
        <w:tc>
          <w:tcPr>
            <w:tcW w:w="9000" w:type="dxa"/>
          </w:tcPr>
          <w:p w:rsidR="007F6981" w:rsidRPr="00A879F2" w:rsidRDefault="007F6981" w:rsidP="0095184B">
            <w:pPr>
              <w:autoSpaceDE w:val="0"/>
              <w:autoSpaceDN w:val="0"/>
              <w:adjustRightInd w:val="0"/>
              <w:spacing w:line="360" w:lineRule="auto"/>
              <w:ind w:right="119"/>
              <w:jc w:val="both"/>
              <w:rPr>
                <w:bCs/>
                <w:sz w:val="28"/>
                <w:szCs w:val="28"/>
                <w:lang w:val="en-US"/>
              </w:rPr>
            </w:pPr>
            <w:r w:rsidRPr="00E87129">
              <w:rPr>
                <w:rFonts w:eastAsia="Times-Roman"/>
                <w:color w:val="000000"/>
                <w:sz w:val="28"/>
                <w:szCs w:val="28"/>
                <w:lang w:val="en-US"/>
              </w:rPr>
              <w:t xml:space="preserve">Effect of omeprazole 20 mg twice daily on duodenogastric and gastro-osophageal bile reflux in barrett’s esophagus / R. E. Marshall, A. Anggiansah, D. K. Manifold </w:t>
            </w:r>
            <w:r w:rsidRPr="00E87129">
              <w:rPr>
                <w:sz w:val="28"/>
                <w:szCs w:val="28"/>
                <w:lang w:val="uk-UA"/>
              </w:rPr>
              <w:t>[</w:t>
            </w:r>
            <w:r w:rsidRPr="00E87129">
              <w:rPr>
                <w:sz w:val="28"/>
                <w:szCs w:val="28"/>
                <w:lang w:val="en-US"/>
              </w:rPr>
              <w:t>et</w:t>
            </w:r>
            <w:r w:rsidRPr="00E87129">
              <w:rPr>
                <w:sz w:val="28"/>
                <w:szCs w:val="28"/>
                <w:lang w:val="uk-UA"/>
              </w:rPr>
              <w:t xml:space="preserve"> </w:t>
            </w:r>
            <w:r w:rsidRPr="00E87129">
              <w:rPr>
                <w:sz w:val="28"/>
                <w:szCs w:val="28"/>
                <w:lang w:val="en-US"/>
              </w:rPr>
              <w:t>al.</w:t>
            </w:r>
            <w:r w:rsidRPr="00E87129">
              <w:rPr>
                <w:sz w:val="28"/>
                <w:szCs w:val="28"/>
                <w:lang w:val="uk-UA"/>
              </w:rPr>
              <w:t>]</w:t>
            </w:r>
            <w:r w:rsidRPr="00E87129">
              <w:rPr>
                <w:sz w:val="28"/>
                <w:szCs w:val="28"/>
                <w:lang w:val="en-US"/>
              </w:rPr>
              <w:t xml:space="preserve"> // </w:t>
            </w:r>
            <w:r w:rsidRPr="00E87129">
              <w:rPr>
                <w:rFonts w:eastAsia="Times-Roman"/>
                <w:color w:val="000000"/>
                <w:sz w:val="28"/>
                <w:szCs w:val="28"/>
                <w:lang w:val="en-US"/>
              </w:rPr>
              <w:t xml:space="preserve">Gut. – 1998. – </w:t>
            </w:r>
            <w:r>
              <w:rPr>
                <w:rFonts w:eastAsia="Times-Roman"/>
                <w:color w:val="000000"/>
                <w:sz w:val="28"/>
                <w:szCs w:val="28"/>
                <w:lang w:val="uk-UA"/>
              </w:rPr>
              <w:t xml:space="preserve">№ </w:t>
            </w:r>
            <w:r w:rsidRPr="00E87129">
              <w:rPr>
                <w:rFonts w:eastAsia="Times-Roman"/>
                <w:color w:val="000000"/>
                <w:sz w:val="28"/>
                <w:szCs w:val="28"/>
                <w:lang w:val="en-US"/>
              </w:rPr>
              <w:t>43. – P. 603–606.</w:t>
            </w:r>
            <w:r>
              <w:rPr>
                <w:rFonts w:eastAsia="Times-Roman"/>
                <w:color w:val="000000"/>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2</w:t>
            </w:r>
            <w:r>
              <w:rPr>
                <w:sz w:val="28"/>
                <w:szCs w:val="28"/>
                <w:lang w:val="en-US"/>
              </w:rPr>
              <w:t>.</w:t>
            </w:r>
          </w:p>
        </w:tc>
        <w:tc>
          <w:tcPr>
            <w:tcW w:w="9000" w:type="dxa"/>
          </w:tcPr>
          <w:p w:rsidR="007F6981" w:rsidRPr="0001395D" w:rsidRDefault="007F6981" w:rsidP="0095184B">
            <w:pPr>
              <w:autoSpaceDE w:val="0"/>
              <w:autoSpaceDN w:val="0"/>
              <w:adjustRightInd w:val="0"/>
              <w:spacing w:line="360" w:lineRule="auto"/>
              <w:ind w:right="119"/>
              <w:jc w:val="both"/>
              <w:rPr>
                <w:bCs/>
                <w:sz w:val="28"/>
                <w:szCs w:val="28"/>
                <w:lang w:val="en-US"/>
              </w:rPr>
            </w:pPr>
            <w:r w:rsidRPr="00CA7E30">
              <w:rPr>
                <w:rFonts w:eastAsia="Times-Roman"/>
                <w:color w:val="000000"/>
                <w:sz w:val="28"/>
                <w:szCs w:val="28"/>
                <w:lang w:val="en-US"/>
              </w:rPr>
              <w:t>Menges M</w:t>
            </w:r>
            <w:r>
              <w:rPr>
                <w:rFonts w:eastAsia="Times-Roman"/>
                <w:color w:val="000000"/>
                <w:sz w:val="28"/>
                <w:szCs w:val="28"/>
                <w:lang w:val="en-US"/>
              </w:rPr>
              <w:t xml:space="preserve">. </w:t>
            </w:r>
            <w:r w:rsidRPr="00CA7E30">
              <w:rPr>
                <w:rFonts w:eastAsia="Times-Roman"/>
                <w:color w:val="000000"/>
                <w:sz w:val="28"/>
                <w:szCs w:val="28"/>
                <w:lang w:val="en-US"/>
              </w:rPr>
              <w:t xml:space="preserve">Increased acid and bile reflux in Barrett’s esophagus compared to reflux esophagitis, and effect of proton pump inhibitor therapy </w:t>
            </w:r>
            <w:r>
              <w:rPr>
                <w:rFonts w:eastAsia="Times-Roman"/>
                <w:color w:val="000000"/>
                <w:sz w:val="28"/>
                <w:szCs w:val="28"/>
                <w:lang w:val="en-US"/>
              </w:rPr>
              <w:t xml:space="preserve">/ </w:t>
            </w:r>
            <w:r w:rsidRPr="00CA7E30">
              <w:rPr>
                <w:rFonts w:eastAsia="Times-Roman"/>
                <w:color w:val="000000"/>
                <w:sz w:val="28"/>
                <w:szCs w:val="28"/>
                <w:lang w:val="en-US"/>
              </w:rPr>
              <w:t>M</w:t>
            </w:r>
            <w:r>
              <w:rPr>
                <w:rFonts w:eastAsia="Times-Roman"/>
                <w:color w:val="000000"/>
                <w:sz w:val="28"/>
                <w:szCs w:val="28"/>
                <w:lang w:val="en-US"/>
              </w:rPr>
              <w:t xml:space="preserve">. </w:t>
            </w:r>
            <w:r w:rsidRPr="00CA7E30">
              <w:rPr>
                <w:rFonts w:eastAsia="Times-Roman"/>
                <w:color w:val="000000"/>
                <w:sz w:val="28"/>
                <w:szCs w:val="28"/>
                <w:lang w:val="en-US"/>
              </w:rPr>
              <w:t>Menges, M</w:t>
            </w:r>
            <w:r>
              <w:rPr>
                <w:rFonts w:eastAsia="Times-Roman"/>
                <w:color w:val="000000"/>
                <w:sz w:val="28"/>
                <w:szCs w:val="28"/>
                <w:lang w:val="en-US"/>
              </w:rPr>
              <w:t xml:space="preserve">. </w:t>
            </w:r>
            <w:r w:rsidRPr="00CA7E30">
              <w:rPr>
                <w:rFonts w:eastAsia="Times-Roman"/>
                <w:color w:val="000000"/>
                <w:sz w:val="28"/>
                <w:szCs w:val="28"/>
                <w:lang w:val="en-US"/>
              </w:rPr>
              <w:t>Muller, M.</w:t>
            </w:r>
            <w:r>
              <w:rPr>
                <w:rFonts w:eastAsia="Times-Roman"/>
                <w:color w:val="000000"/>
                <w:sz w:val="28"/>
                <w:szCs w:val="28"/>
                <w:lang w:val="en-US"/>
              </w:rPr>
              <w:t xml:space="preserve"> </w:t>
            </w:r>
            <w:r w:rsidRPr="00CA7E30">
              <w:rPr>
                <w:rFonts w:eastAsia="Times-Roman"/>
                <w:color w:val="000000"/>
                <w:sz w:val="28"/>
                <w:szCs w:val="28"/>
                <w:lang w:val="en-US"/>
              </w:rPr>
              <w:t>Zeitz</w:t>
            </w:r>
            <w:r>
              <w:rPr>
                <w:rFonts w:eastAsia="Times-Roman"/>
                <w:color w:val="000000"/>
                <w:sz w:val="28"/>
                <w:szCs w:val="28"/>
                <w:lang w:val="en-US"/>
              </w:rPr>
              <w:t xml:space="preserve"> //</w:t>
            </w:r>
            <w:r w:rsidRPr="00CA7E30">
              <w:rPr>
                <w:rFonts w:eastAsia="Times-Roman"/>
                <w:color w:val="000000"/>
                <w:sz w:val="28"/>
                <w:szCs w:val="28"/>
                <w:lang w:val="en-US"/>
              </w:rPr>
              <w:t xml:space="preserve"> </w:t>
            </w:r>
            <w:r w:rsidRPr="00CA7E30">
              <w:rPr>
                <w:rFonts w:eastAsia="Times-Roman"/>
                <w:iCs/>
                <w:color w:val="000000"/>
                <w:sz w:val="28"/>
                <w:szCs w:val="28"/>
                <w:lang w:val="en-US"/>
              </w:rPr>
              <w:t>Am</w:t>
            </w:r>
            <w:r>
              <w:rPr>
                <w:rFonts w:eastAsia="Times-Roman"/>
                <w:iCs/>
                <w:color w:val="000000"/>
                <w:sz w:val="28"/>
                <w:szCs w:val="28"/>
                <w:lang w:val="en-US"/>
              </w:rPr>
              <w:t xml:space="preserve">. </w:t>
            </w:r>
            <w:r w:rsidRPr="00CA7E30">
              <w:rPr>
                <w:rFonts w:eastAsia="Times-Roman"/>
                <w:iCs/>
                <w:color w:val="000000"/>
                <w:sz w:val="28"/>
                <w:szCs w:val="28"/>
                <w:lang w:val="en-US"/>
              </w:rPr>
              <w:t>J</w:t>
            </w:r>
            <w:r>
              <w:rPr>
                <w:rFonts w:eastAsia="Times-Roman"/>
                <w:iCs/>
                <w:color w:val="000000"/>
                <w:sz w:val="28"/>
                <w:szCs w:val="28"/>
                <w:lang w:val="en-US"/>
              </w:rPr>
              <w:t>.</w:t>
            </w:r>
            <w:r w:rsidRPr="00CA7E30">
              <w:rPr>
                <w:rFonts w:eastAsia="Times-Roman"/>
                <w:iCs/>
                <w:color w:val="000000"/>
                <w:sz w:val="28"/>
                <w:szCs w:val="28"/>
                <w:lang w:val="en-US"/>
              </w:rPr>
              <w:t xml:space="preserve"> Gastroenterol</w:t>
            </w:r>
            <w:r>
              <w:rPr>
                <w:rFonts w:eastAsia="Times-Roman"/>
                <w:iCs/>
                <w:color w:val="000000"/>
                <w:sz w:val="28"/>
                <w:szCs w:val="28"/>
                <w:lang w:val="en-US"/>
              </w:rPr>
              <w:t xml:space="preserve">. – </w:t>
            </w:r>
            <w:r w:rsidRPr="00CA7E30">
              <w:rPr>
                <w:rFonts w:eastAsia="Times-Roman"/>
                <w:color w:val="000000"/>
                <w:sz w:val="28"/>
                <w:szCs w:val="28"/>
                <w:lang w:val="en-US"/>
              </w:rPr>
              <w:t>2001</w:t>
            </w:r>
            <w:r>
              <w:rPr>
                <w:rFonts w:eastAsia="Times-Roman"/>
                <w:color w:val="000000"/>
                <w:sz w:val="28"/>
                <w:szCs w:val="28"/>
                <w:lang w:val="en-US"/>
              </w:rPr>
              <w:t xml:space="preserve">. – </w:t>
            </w:r>
            <w:r>
              <w:rPr>
                <w:rFonts w:eastAsia="Times-Roman"/>
                <w:color w:val="000000"/>
                <w:sz w:val="28"/>
                <w:szCs w:val="28"/>
                <w:lang w:val="uk-UA"/>
              </w:rPr>
              <w:t xml:space="preserve">№ </w:t>
            </w:r>
            <w:r w:rsidRPr="00CA7E30">
              <w:rPr>
                <w:rFonts w:eastAsia="Times-Roman"/>
                <w:color w:val="000000"/>
                <w:sz w:val="28"/>
                <w:szCs w:val="28"/>
                <w:lang w:val="en-US"/>
              </w:rPr>
              <w:t>96</w:t>
            </w:r>
            <w:r>
              <w:rPr>
                <w:rFonts w:eastAsia="Times-Roman"/>
                <w:color w:val="000000"/>
                <w:sz w:val="28"/>
                <w:szCs w:val="28"/>
                <w:lang w:val="en-US"/>
              </w:rPr>
              <w:t xml:space="preserve">. – P. </w:t>
            </w:r>
            <w:r w:rsidRPr="00CA7E30">
              <w:rPr>
                <w:rFonts w:eastAsia="Times-Roman"/>
                <w:color w:val="000000"/>
                <w:sz w:val="28"/>
                <w:szCs w:val="28"/>
                <w:lang w:val="en-US"/>
              </w:rPr>
              <w:t>331</w:t>
            </w:r>
            <w:r>
              <w:rPr>
                <w:rFonts w:eastAsia="Times-Roman"/>
                <w:color w:val="000000"/>
                <w:sz w:val="28"/>
                <w:szCs w:val="28"/>
                <w:lang w:val="en-US"/>
              </w:rPr>
              <w:t>–33</w:t>
            </w:r>
            <w:r w:rsidRPr="00CA7E30">
              <w:rPr>
                <w:rFonts w:eastAsia="Times-Roman"/>
                <w:color w:val="000000"/>
                <w:sz w:val="28"/>
                <w:szCs w:val="28"/>
                <w:lang w:val="en-US"/>
              </w:rPr>
              <w:t>7</w:t>
            </w:r>
            <w:r>
              <w:rPr>
                <w:rFonts w:eastAsia="Times-Roman"/>
                <w:color w:val="000000"/>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23</w:t>
            </w:r>
            <w:r>
              <w:rPr>
                <w:sz w:val="28"/>
                <w:szCs w:val="28"/>
              </w:rPr>
              <w:t>3</w:t>
            </w:r>
            <w:r>
              <w:rPr>
                <w:sz w:val="28"/>
                <w:szCs w:val="28"/>
                <w:lang w:val="en-US"/>
              </w:rPr>
              <w:t>.</w:t>
            </w:r>
          </w:p>
        </w:tc>
        <w:tc>
          <w:tcPr>
            <w:tcW w:w="9000" w:type="dxa"/>
          </w:tcPr>
          <w:p w:rsidR="007F6981" w:rsidRPr="0001395D" w:rsidRDefault="007F6981" w:rsidP="0095184B">
            <w:pPr>
              <w:autoSpaceDE w:val="0"/>
              <w:autoSpaceDN w:val="0"/>
              <w:adjustRightInd w:val="0"/>
              <w:spacing w:line="360" w:lineRule="auto"/>
              <w:ind w:right="119"/>
              <w:jc w:val="both"/>
              <w:rPr>
                <w:bCs/>
                <w:sz w:val="28"/>
                <w:szCs w:val="28"/>
              </w:rPr>
            </w:pPr>
            <w:r>
              <w:rPr>
                <w:sz w:val="28"/>
                <w:szCs w:val="28"/>
              </w:rPr>
              <w:t>Скворцов</w:t>
            </w:r>
            <w:r w:rsidRPr="009C1FF2">
              <w:rPr>
                <w:sz w:val="28"/>
                <w:szCs w:val="28"/>
              </w:rPr>
              <w:t xml:space="preserve"> </w:t>
            </w:r>
            <w:r>
              <w:rPr>
                <w:sz w:val="28"/>
                <w:szCs w:val="28"/>
              </w:rPr>
              <w:t>В</w:t>
            </w:r>
            <w:r w:rsidRPr="009C1FF2">
              <w:rPr>
                <w:sz w:val="28"/>
                <w:szCs w:val="28"/>
              </w:rPr>
              <w:t xml:space="preserve">. </w:t>
            </w:r>
            <w:r>
              <w:rPr>
                <w:sz w:val="28"/>
                <w:szCs w:val="28"/>
              </w:rPr>
              <w:t>В</w:t>
            </w:r>
            <w:r w:rsidRPr="009C1FF2">
              <w:rPr>
                <w:sz w:val="28"/>
                <w:szCs w:val="28"/>
              </w:rPr>
              <w:t xml:space="preserve">. </w:t>
            </w:r>
            <w:r>
              <w:rPr>
                <w:sz w:val="28"/>
                <w:szCs w:val="28"/>
              </w:rPr>
              <w:t>Гастроэзофагеальная</w:t>
            </w:r>
            <w:r w:rsidRPr="009C1FF2">
              <w:rPr>
                <w:sz w:val="28"/>
                <w:szCs w:val="28"/>
              </w:rPr>
              <w:t xml:space="preserve"> </w:t>
            </w:r>
            <w:r>
              <w:rPr>
                <w:sz w:val="28"/>
                <w:szCs w:val="28"/>
              </w:rPr>
              <w:t>рефлюксная</w:t>
            </w:r>
            <w:r w:rsidRPr="009C1FF2">
              <w:rPr>
                <w:sz w:val="28"/>
                <w:szCs w:val="28"/>
              </w:rPr>
              <w:t xml:space="preserve"> </w:t>
            </w:r>
            <w:r>
              <w:rPr>
                <w:sz w:val="28"/>
                <w:szCs w:val="28"/>
              </w:rPr>
              <w:t>болезнь</w:t>
            </w:r>
            <w:r w:rsidRPr="009C1FF2">
              <w:rPr>
                <w:sz w:val="28"/>
                <w:szCs w:val="28"/>
              </w:rPr>
              <w:t xml:space="preserve"> / </w:t>
            </w:r>
            <w:r>
              <w:rPr>
                <w:sz w:val="28"/>
                <w:szCs w:val="28"/>
              </w:rPr>
              <w:t>В</w:t>
            </w:r>
            <w:r w:rsidRPr="009C1FF2">
              <w:rPr>
                <w:sz w:val="28"/>
                <w:szCs w:val="28"/>
              </w:rPr>
              <w:t xml:space="preserve">. </w:t>
            </w:r>
            <w:r>
              <w:rPr>
                <w:sz w:val="28"/>
                <w:szCs w:val="28"/>
              </w:rPr>
              <w:t>В</w:t>
            </w:r>
            <w:r w:rsidRPr="009C1FF2">
              <w:rPr>
                <w:sz w:val="28"/>
                <w:szCs w:val="28"/>
              </w:rPr>
              <w:t xml:space="preserve">. </w:t>
            </w:r>
            <w:r>
              <w:rPr>
                <w:sz w:val="28"/>
                <w:szCs w:val="28"/>
              </w:rPr>
              <w:t>Скворцов</w:t>
            </w:r>
            <w:r w:rsidRPr="009C1FF2">
              <w:rPr>
                <w:sz w:val="28"/>
                <w:szCs w:val="28"/>
              </w:rPr>
              <w:t xml:space="preserve">, </w:t>
            </w:r>
            <w:r>
              <w:rPr>
                <w:sz w:val="28"/>
                <w:szCs w:val="28"/>
              </w:rPr>
              <w:t>Р</w:t>
            </w:r>
            <w:r w:rsidRPr="009C1FF2">
              <w:rPr>
                <w:sz w:val="28"/>
                <w:szCs w:val="28"/>
              </w:rPr>
              <w:t xml:space="preserve">. </w:t>
            </w:r>
            <w:r>
              <w:rPr>
                <w:sz w:val="28"/>
                <w:szCs w:val="28"/>
              </w:rPr>
              <w:t>Г</w:t>
            </w:r>
            <w:r w:rsidRPr="009C1FF2">
              <w:rPr>
                <w:sz w:val="28"/>
                <w:szCs w:val="28"/>
              </w:rPr>
              <w:t xml:space="preserve">. </w:t>
            </w:r>
            <w:r>
              <w:rPr>
                <w:sz w:val="28"/>
                <w:szCs w:val="28"/>
              </w:rPr>
              <w:t>Мязин</w:t>
            </w:r>
            <w:r w:rsidRPr="009C1FF2">
              <w:rPr>
                <w:sz w:val="28"/>
                <w:szCs w:val="28"/>
              </w:rPr>
              <w:t xml:space="preserve"> // </w:t>
            </w:r>
            <w:r>
              <w:rPr>
                <w:sz w:val="28"/>
                <w:szCs w:val="28"/>
              </w:rPr>
              <w:t>Медлайн</w:t>
            </w:r>
            <w:r w:rsidRPr="009C1FF2">
              <w:rPr>
                <w:sz w:val="28"/>
                <w:szCs w:val="28"/>
              </w:rPr>
              <w:t xml:space="preserve"> </w:t>
            </w:r>
            <w:r>
              <w:rPr>
                <w:sz w:val="28"/>
                <w:szCs w:val="28"/>
              </w:rPr>
              <w:t>Экспресс. – 2005. – №</w:t>
            </w:r>
            <w:r>
              <w:rPr>
                <w:sz w:val="28"/>
                <w:szCs w:val="28"/>
                <w:lang w:val="uk-UA"/>
              </w:rPr>
              <w:t xml:space="preserve"> </w:t>
            </w:r>
            <w:r>
              <w:rPr>
                <w:sz w:val="28"/>
                <w:szCs w:val="28"/>
              </w:rPr>
              <w:t>3 (179). – С. 25–28.</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4</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rFonts w:eastAsia="Times-Roman"/>
                <w:color w:val="000000"/>
                <w:sz w:val="28"/>
                <w:szCs w:val="28"/>
                <w:lang w:val="uk-UA"/>
              </w:rPr>
            </w:pPr>
            <w:r w:rsidRPr="00CA7E30">
              <w:rPr>
                <w:rFonts w:eastAsia="Times-Roman"/>
                <w:color w:val="000000"/>
                <w:sz w:val="28"/>
                <w:szCs w:val="28"/>
                <w:lang w:val="en-US"/>
              </w:rPr>
              <w:t>Bile reflux in benign and malignant Barrett’s esophagus: effect of medical acid suppression and Nissen fundoplication</w:t>
            </w:r>
            <w:r>
              <w:rPr>
                <w:rFonts w:eastAsia="Times-Roman"/>
                <w:color w:val="000000"/>
                <w:sz w:val="28"/>
                <w:szCs w:val="28"/>
                <w:lang w:val="en-US"/>
              </w:rPr>
              <w:t xml:space="preserve"> / </w:t>
            </w:r>
            <w:r w:rsidRPr="00CA7E30">
              <w:rPr>
                <w:rFonts w:eastAsia="Times-Roman"/>
                <w:color w:val="000000"/>
                <w:sz w:val="28"/>
                <w:szCs w:val="28"/>
                <w:lang w:val="en-US"/>
              </w:rPr>
              <w:t>H</w:t>
            </w:r>
            <w:r>
              <w:rPr>
                <w:rFonts w:eastAsia="Times-Roman"/>
                <w:color w:val="000000"/>
                <w:sz w:val="28"/>
                <w:szCs w:val="28"/>
                <w:lang w:val="en-US"/>
              </w:rPr>
              <w:t xml:space="preserve">. </w:t>
            </w:r>
            <w:r w:rsidRPr="00CA7E30">
              <w:rPr>
                <w:rFonts w:eastAsia="Times-Roman"/>
                <w:color w:val="000000"/>
                <w:sz w:val="28"/>
                <w:szCs w:val="28"/>
                <w:lang w:val="en-US"/>
              </w:rPr>
              <w:t>J</w:t>
            </w:r>
            <w:r>
              <w:rPr>
                <w:rFonts w:eastAsia="Times-Roman"/>
                <w:color w:val="000000"/>
                <w:sz w:val="28"/>
                <w:szCs w:val="28"/>
                <w:lang w:val="en-US"/>
              </w:rPr>
              <w:t xml:space="preserve">. </w:t>
            </w:r>
            <w:r w:rsidRPr="00CA7E30">
              <w:rPr>
                <w:rFonts w:eastAsia="Times-Roman"/>
                <w:color w:val="000000"/>
                <w:sz w:val="28"/>
                <w:szCs w:val="28"/>
                <w:lang w:val="en-US"/>
              </w:rPr>
              <w:t>Stein, W</w:t>
            </w:r>
            <w:r>
              <w:rPr>
                <w:rFonts w:eastAsia="Times-Roman"/>
                <w:color w:val="000000"/>
                <w:sz w:val="28"/>
                <w:szCs w:val="28"/>
                <w:lang w:val="en-US"/>
              </w:rPr>
              <w:t xml:space="preserve">. </w:t>
            </w:r>
            <w:r w:rsidRPr="00CA7E30">
              <w:rPr>
                <w:rFonts w:eastAsia="Times-Roman"/>
                <w:color w:val="000000"/>
                <w:sz w:val="28"/>
                <w:szCs w:val="28"/>
                <w:lang w:val="en-US"/>
              </w:rPr>
              <w:t>K</w:t>
            </w:r>
            <w:r>
              <w:rPr>
                <w:rFonts w:eastAsia="Times-Roman"/>
                <w:color w:val="000000"/>
                <w:sz w:val="28"/>
                <w:szCs w:val="28"/>
                <w:lang w:val="en-US"/>
              </w:rPr>
              <w:t xml:space="preserve">. </w:t>
            </w:r>
            <w:r w:rsidRPr="00CA7E30">
              <w:rPr>
                <w:rFonts w:eastAsia="Times-Roman"/>
                <w:color w:val="000000"/>
                <w:sz w:val="28"/>
                <w:szCs w:val="28"/>
                <w:lang w:val="en-US"/>
              </w:rPr>
              <w:t xml:space="preserve">Kauer, </w:t>
            </w:r>
          </w:p>
          <w:p w:rsidR="007F6981" w:rsidRPr="009C1FF2" w:rsidRDefault="007F6981" w:rsidP="0095184B">
            <w:pPr>
              <w:autoSpaceDE w:val="0"/>
              <w:autoSpaceDN w:val="0"/>
              <w:adjustRightInd w:val="0"/>
              <w:spacing w:line="360" w:lineRule="auto"/>
              <w:ind w:right="119"/>
              <w:jc w:val="both"/>
              <w:rPr>
                <w:bCs/>
                <w:sz w:val="28"/>
                <w:szCs w:val="28"/>
                <w:lang w:val="en-US"/>
              </w:rPr>
            </w:pPr>
            <w:r w:rsidRPr="00CA7E30">
              <w:rPr>
                <w:rFonts w:eastAsia="Times-Roman"/>
                <w:color w:val="000000"/>
                <w:sz w:val="28"/>
                <w:szCs w:val="28"/>
                <w:lang w:val="en-US"/>
              </w:rPr>
              <w:t>H</w:t>
            </w:r>
            <w:r>
              <w:rPr>
                <w:rFonts w:eastAsia="Times-Roman"/>
                <w:color w:val="000000"/>
                <w:sz w:val="28"/>
                <w:szCs w:val="28"/>
                <w:lang w:val="en-US"/>
              </w:rPr>
              <w:t xml:space="preserve">. </w:t>
            </w:r>
            <w:r w:rsidRPr="00CA7E30">
              <w:rPr>
                <w:rFonts w:eastAsia="Times-Roman"/>
                <w:color w:val="000000"/>
                <w:sz w:val="28"/>
                <w:szCs w:val="28"/>
                <w:lang w:val="en-US"/>
              </w:rPr>
              <w:t>Feussner</w:t>
            </w:r>
            <w:r>
              <w:rPr>
                <w:rFonts w:eastAsia="Times-Roman"/>
                <w:color w:val="000000"/>
                <w:sz w:val="28"/>
                <w:szCs w:val="28"/>
                <w:lang w:val="en-US"/>
              </w:rPr>
              <w:t xml:space="preserve">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A879F2">
              <w:rPr>
                <w:sz w:val="28"/>
                <w:szCs w:val="28"/>
                <w:lang w:val="uk-UA"/>
              </w:rPr>
              <w:t>]</w:t>
            </w:r>
            <w:r>
              <w:rPr>
                <w:sz w:val="28"/>
                <w:szCs w:val="28"/>
                <w:lang w:val="en-US"/>
              </w:rPr>
              <w:t xml:space="preserve"> //</w:t>
            </w:r>
            <w:r w:rsidRPr="00CA7E30">
              <w:rPr>
                <w:rFonts w:eastAsia="Times-Roman"/>
                <w:color w:val="000000"/>
                <w:sz w:val="28"/>
                <w:szCs w:val="28"/>
                <w:lang w:val="en-US"/>
              </w:rPr>
              <w:t xml:space="preserve"> </w:t>
            </w:r>
            <w:r w:rsidRPr="00CA7E30">
              <w:rPr>
                <w:rFonts w:eastAsia="Times-Roman"/>
                <w:iCs/>
                <w:color w:val="000000"/>
                <w:sz w:val="28"/>
                <w:szCs w:val="28"/>
                <w:lang w:val="en-US"/>
              </w:rPr>
              <w:t>J</w:t>
            </w:r>
            <w:r>
              <w:rPr>
                <w:rFonts w:eastAsia="Times-Roman"/>
                <w:iCs/>
                <w:color w:val="000000"/>
                <w:sz w:val="28"/>
                <w:szCs w:val="28"/>
                <w:lang w:val="en-US"/>
              </w:rPr>
              <w:t>.</w:t>
            </w:r>
            <w:r w:rsidRPr="00CA7E30">
              <w:rPr>
                <w:rFonts w:eastAsia="Times-Roman"/>
                <w:iCs/>
                <w:color w:val="000000"/>
                <w:sz w:val="28"/>
                <w:szCs w:val="28"/>
                <w:lang w:val="en-US"/>
              </w:rPr>
              <w:t xml:space="preserve"> Gastrointest</w:t>
            </w:r>
            <w:r>
              <w:rPr>
                <w:rFonts w:eastAsia="Times-Roman"/>
                <w:iCs/>
                <w:color w:val="000000"/>
                <w:sz w:val="28"/>
                <w:szCs w:val="28"/>
                <w:lang w:val="en-US"/>
              </w:rPr>
              <w:t>.</w:t>
            </w:r>
            <w:r w:rsidRPr="00CA7E30">
              <w:rPr>
                <w:rFonts w:eastAsia="Times-Roman"/>
                <w:iCs/>
                <w:color w:val="000000"/>
                <w:sz w:val="28"/>
                <w:szCs w:val="28"/>
                <w:lang w:val="en-US"/>
              </w:rPr>
              <w:t xml:space="preserve"> Surg</w:t>
            </w:r>
            <w:r>
              <w:rPr>
                <w:rFonts w:eastAsia="Times-Roman"/>
                <w:iCs/>
                <w:color w:val="000000"/>
                <w:sz w:val="28"/>
                <w:szCs w:val="28"/>
                <w:lang w:val="en-US"/>
              </w:rPr>
              <w:t xml:space="preserve">. – </w:t>
            </w:r>
            <w:r w:rsidRPr="00CA7E30">
              <w:rPr>
                <w:rFonts w:eastAsia="Times-Roman"/>
                <w:color w:val="000000"/>
                <w:sz w:val="28"/>
                <w:szCs w:val="28"/>
                <w:lang w:val="en-US"/>
              </w:rPr>
              <w:t>1998</w:t>
            </w:r>
            <w:r>
              <w:rPr>
                <w:rFonts w:eastAsia="Times-Roman"/>
                <w:color w:val="000000"/>
                <w:sz w:val="28"/>
                <w:szCs w:val="28"/>
                <w:lang w:val="en-US"/>
              </w:rPr>
              <w:t xml:space="preserve">. – </w:t>
            </w:r>
            <w:r>
              <w:rPr>
                <w:rFonts w:eastAsia="Times-Roman"/>
                <w:color w:val="000000"/>
                <w:sz w:val="28"/>
                <w:szCs w:val="28"/>
                <w:lang w:val="uk-UA"/>
              </w:rPr>
              <w:t xml:space="preserve">№ </w:t>
            </w:r>
            <w:r w:rsidRPr="00CA7E30">
              <w:rPr>
                <w:rFonts w:eastAsia="Times-Roman"/>
                <w:color w:val="000000"/>
                <w:sz w:val="28"/>
                <w:szCs w:val="28"/>
                <w:lang w:val="en-US"/>
              </w:rPr>
              <w:t>2</w:t>
            </w:r>
            <w:r>
              <w:rPr>
                <w:rFonts w:eastAsia="Times-Roman"/>
                <w:color w:val="000000"/>
                <w:sz w:val="28"/>
                <w:szCs w:val="28"/>
                <w:lang w:val="en-US"/>
              </w:rPr>
              <w:t xml:space="preserve">. – P. </w:t>
            </w:r>
            <w:r w:rsidRPr="00CA7E30">
              <w:rPr>
                <w:rFonts w:eastAsia="Times-Roman"/>
                <w:color w:val="000000"/>
                <w:sz w:val="28"/>
                <w:szCs w:val="28"/>
                <w:lang w:val="en-US"/>
              </w:rPr>
              <w:t>333</w:t>
            </w:r>
            <w:r>
              <w:rPr>
                <w:rFonts w:eastAsia="Times-Roman"/>
                <w:color w:val="000000"/>
                <w:sz w:val="28"/>
                <w:szCs w:val="28"/>
                <w:lang w:val="en-US"/>
              </w:rPr>
              <w:t>–3</w:t>
            </w:r>
            <w:r w:rsidRPr="00CA7E30">
              <w:rPr>
                <w:rFonts w:eastAsia="Times-Roman"/>
                <w:color w:val="000000"/>
                <w:sz w:val="28"/>
                <w:szCs w:val="28"/>
                <w:lang w:val="en-US"/>
              </w:rPr>
              <w:t>41</w:t>
            </w:r>
            <w:r>
              <w:rPr>
                <w:rFonts w:eastAsia="Times-Roman"/>
                <w:color w:val="000000"/>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5</w:t>
            </w:r>
            <w:r>
              <w:rPr>
                <w:sz w:val="28"/>
                <w:szCs w:val="28"/>
                <w:lang w:val="en-US"/>
              </w:rPr>
              <w:t>.</w:t>
            </w:r>
          </w:p>
        </w:tc>
        <w:tc>
          <w:tcPr>
            <w:tcW w:w="9000" w:type="dxa"/>
          </w:tcPr>
          <w:p w:rsidR="007F6981" w:rsidRPr="00EB49ED" w:rsidRDefault="007F6981" w:rsidP="0095184B">
            <w:pPr>
              <w:autoSpaceDE w:val="0"/>
              <w:autoSpaceDN w:val="0"/>
              <w:adjustRightInd w:val="0"/>
              <w:spacing w:line="360" w:lineRule="auto"/>
              <w:ind w:right="119"/>
              <w:jc w:val="both"/>
              <w:rPr>
                <w:bCs/>
                <w:sz w:val="28"/>
                <w:szCs w:val="28"/>
                <w:lang w:val="en-US"/>
              </w:rPr>
            </w:pPr>
            <w:r w:rsidRPr="001D1FF5">
              <w:rPr>
                <w:sz w:val="28"/>
                <w:szCs w:val="28"/>
                <w:lang w:val="en-US"/>
              </w:rPr>
              <w:t>Malfertheiner P</w:t>
            </w:r>
            <w:r>
              <w:rPr>
                <w:sz w:val="28"/>
                <w:szCs w:val="28"/>
                <w:lang w:val="en-US"/>
              </w:rPr>
              <w:t xml:space="preserve">. </w:t>
            </w:r>
            <w:r w:rsidRPr="001D1FF5">
              <w:rPr>
                <w:sz w:val="28"/>
                <w:szCs w:val="28"/>
                <w:lang w:val="en-US"/>
              </w:rPr>
              <w:t>Guidelines for the Management of Helicobacter pylori Infection</w:t>
            </w:r>
            <w:r>
              <w:rPr>
                <w:sz w:val="28"/>
                <w:szCs w:val="28"/>
                <w:lang w:val="en-US"/>
              </w:rPr>
              <w:t xml:space="preserve"> </w:t>
            </w:r>
            <w:r w:rsidRPr="001D1FF5">
              <w:rPr>
                <w:sz w:val="28"/>
                <w:szCs w:val="28"/>
                <w:lang w:val="en-US"/>
              </w:rPr>
              <w:t>Summary of the Maastricht-3 2005</w:t>
            </w:r>
            <w:r>
              <w:rPr>
                <w:sz w:val="28"/>
                <w:szCs w:val="28"/>
                <w:lang w:val="uk-UA"/>
              </w:rPr>
              <w:t>:</w:t>
            </w:r>
            <w:r w:rsidRPr="001D1FF5">
              <w:rPr>
                <w:sz w:val="28"/>
                <w:szCs w:val="28"/>
                <w:lang w:val="en-US"/>
              </w:rPr>
              <w:t xml:space="preserve"> Consensus Report</w:t>
            </w:r>
            <w:r>
              <w:rPr>
                <w:sz w:val="28"/>
                <w:szCs w:val="28"/>
                <w:lang w:val="uk-UA"/>
              </w:rPr>
              <w:t xml:space="preserve"> / </w:t>
            </w:r>
            <w:r w:rsidRPr="001D1FF5">
              <w:rPr>
                <w:sz w:val="28"/>
                <w:szCs w:val="28"/>
                <w:lang w:val="en-US"/>
              </w:rPr>
              <w:t>P</w:t>
            </w:r>
            <w:r>
              <w:rPr>
                <w:sz w:val="28"/>
                <w:szCs w:val="28"/>
                <w:lang w:val="en-US"/>
              </w:rPr>
              <w:t xml:space="preserve">. </w:t>
            </w:r>
            <w:r w:rsidRPr="001D1FF5">
              <w:rPr>
                <w:sz w:val="28"/>
                <w:szCs w:val="28"/>
                <w:lang w:val="en-US"/>
              </w:rPr>
              <w:t>Malfertheiner, F</w:t>
            </w:r>
            <w:r>
              <w:rPr>
                <w:sz w:val="28"/>
                <w:szCs w:val="28"/>
                <w:lang w:val="en-US"/>
              </w:rPr>
              <w:t>.</w:t>
            </w:r>
            <w:r w:rsidRPr="001D1FF5">
              <w:rPr>
                <w:sz w:val="28"/>
                <w:szCs w:val="28"/>
                <w:lang w:val="en-US"/>
              </w:rPr>
              <w:t xml:space="preserve"> Megraud</w:t>
            </w:r>
            <w:r>
              <w:rPr>
                <w:sz w:val="28"/>
                <w:szCs w:val="28"/>
                <w:lang w:val="en-US"/>
              </w:rPr>
              <w:t xml:space="preserve">, </w:t>
            </w:r>
            <w:r w:rsidRPr="001D1FF5">
              <w:rPr>
                <w:sz w:val="28"/>
                <w:szCs w:val="28"/>
                <w:lang w:val="en-US"/>
              </w:rPr>
              <w:t>C</w:t>
            </w:r>
            <w:r>
              <w:rPr>
                <w:sz w:val="28"/>
                <w:szCs w:val="28"/>
                <w:lang w:val="en-US"/>
              </w:rPr>
              <w:t>.</w:t>
            </w:r>
            <w:r w:rsidRPr="001D1FF5">
              <w:rPr>
                <w:sz w:val="28"/>
                <w:szCs w:val="28"/>
                <w:lang w:val="en-US"/>
              </w:rPr>
              <w:t xml:space="preserve"> O’Morain</w:t>
            </w:r>
            <w:r w:rsidRPr="006A093B">
              <w:rPr>
                <w:sz w:val="28"/>
                <w:szCs w:val="28"/>
                <w:lang w:val="en-US"/>
              </w:rPr>
              <w:t xml:space="preserve"> </w:t>
            </w:r>
            <w:r>
              <w:rPr>
                <w:sz w:val="28"/>
                <w:szCs w:val="28"/>
                <w:lang w:val="en-US"/>
              </w:rPr>
              <w:t>// E</w:t>
            </w:r>
            <w:r w:rsidRPr="001D1FF5">
              <w:rPr>
                <w:sz w:val="28"/>
                <w:szCs w:val="28"/>
                <w:lang w:val="en-US"/>
              </w:rPr>
              <w:t xml:space="preserve">uropean </w:t>
            </w:r>
            <w:r>
              <w:rPr>
                <w:sz w:val="28"/>
                <w:szCs w:val="28"/>
                <w:lang w:val="en-US"/>
              </w:rPr>
              <w:t>G</w:t>
            </w:r>
            <w:r w:rsidRPr="001D1FF5">
              <w:rPr>
                <w:sz w:val="28"/>
                <w:szCs w:val="28"/>
                <w:lang w:val="en-US"/>
              </w:rPr>
              <w:t xml:space="preserve">astroenterology </w:t>
            </w:r>
            <w:r>
              <w:rPr>
                <w:sz w:val="28"/>
                <w:szCs w:val="28"/>
                <w:lang w:val="en-US"/>
              </w:rPr>
              <w:t>R</w:t>
            </w:r>
            <w:r w:rsidRPr="001D1FF5">
              <w:rPr>
                <w:sz w:val="28"/>
                <w:szCs w:val="28"/>
                <w:lang w:val="en-US"/>
              </w:rPr>
              <w:t>eview</w:t>
            </w:r>
            <w:r>
              <w:rPr>
                <w:sz w:val="28"/>
                <w:szCs w:val="28"/>
                <w:lang w:val="en-US"/>
              </w:rPr>
              <w:t>. –</w:t>
            </w:r>
            <w:r w:rsidRPr="001D1FF5">
              <w:rPr>
                <w:sz w:val="28"/>
                <w:szCs w:val="28"/>
                <w:lang w:val="en-US"/>
              </w:rPr>
              <w:t xml:space="preserve"> 2005</w:t>
            </w:r>
            <w:r>
              <w:rPr>
                <w:sz w:val="28"/>
                <w:szCs w:val="28"/>
                <w:lang w:val="en-US"/>
              </w:rPr>
              <w:t>. –</w:t>
            </w:r>
            <w:r w:rsidRPr="006A093B">
              <w:rPr>
                <w:sz w:val="28"/>
                <w:szCs w:val="28"/>
                <w:lang w:val="en-US"/>
              </w:rPr>
              <w:t xml:space="preserve"> </w:t>
            </w:r>
            <w:r>
              <w:rPr>
                <w:sz w:val="28"/>
                <w:szCs w:val="28"/>
                <w:lang w:val="en-US"/>
              </w:rPr>
              <w:t>P.</w:t>
            </w:r>
            <w:r w:rsidRPr="006A093B">
              <w:rPr>
                <w:sz w:val="28"/>
                <w:szCs w:val="28"/>
                <w:lang w:val="en-US"/>
              </w:rPr>
              <w:t xml:space="preserve"> 59</w:t>
            </w:r>
            <w:r>
              <w:rPr>
                <w:sz w:val="28"/>
                <w:szCs w:val="28"/>
                <w:lang w:val="en-US"/>
              </w:rPr>
              <w:t>–</w:t>
            </w:r>
            <w:r w:rsidRPr="006A093B">
              <w:rPr>
                <w:sz w:val="28"/>
                <w:szCs w:val="28"/>
                <w:lang w:val="en-US"/>
              </w:rPr>
              <w:t>60</w:t>
            </w:r>
            <w:r>
              <w:rPr>
                <w:sz w:val="28"/>
                <w:szCs w:val="28"/>
                <w:lang w:val="en-US"/>
              </w:rPr>
              <w:t xml:space="preserve">. – </w:t>
            </w:r>
            <w:r>
              <w:rPr>
                <w:sz w:val="28"/>
                <w:szCs w:val="28"/>
              </w:rPr>
              <w:t>Режим</w:t>
            </w:r>
            <w:r w:rsidRPr="006A093B">
              <w:rPr>
                <w:sz w:val="28"/>
                <w:szCs w:val="28"/>
                <w:lang w:val="en-US"/>
              </w:rPr>
              <w:t xml:space="preserve"> </w:t>
            </w:r>
            <w:r>
              <w:rPr>
                <w:sz w:val="28"/>
                <w:szCs w:val="28"/>
              </w:rPr>
              <w:t>доступу</w:t>
            </w:r>
            <w:r w:rsidRPr="006A093B">
              <w:rPr>
                <w:sz w:val="28"/>
                <w:szCs w:val="28"/>
                <w:lang w:val="en-US"/>
              </w:rPr>
              <w:t xml:space="preserve"> </w:t>
            </w:r>
            <w:r>
              <w:rPr>
                <w:sz w:val="28"/>
                <w:szCs w:val="28"/>
              </w:rPr>
              <w:t>до</w:t>
            </w:r>
            <w:r w:rsidRPr="006A093B">
              <w:rPr>
                <w:sz w:val="28"/>
                <w:szCs w:val="28"/>
                <w:lang w:val="en-US"/>
              </w:rPr>
              <w:t xml:space="preserve"> </w:t>
            </w:r>
            <w:r>
              <w:rPr>
                <w:sz w:val="28"/>
                <w:szCs w:val="28"/>
              </w:rPr>
              <w:t>джерела</w:t>
            </w:r>
            <w:r w:rsidRPr="006A093B">
              <w:rPr>
                <w:sz w:val="28"/>
                <w:szCs w:val="28"/>
                <w:lang w:val="en-US"/>
              </w:rPr>
              <w:t xml:space="preserve">: </w:t>
            </w:r>
            <w:hyperlink r:id="rId19" w:history="1">
              <w:r w:rsidRPr="001D1FF5">
                <w:rPr>
                  <w:sz w:val="28"/>
                  <w:szCs w:val="28"/>
                  <w:lang w:val="en-US"/>
                </w:rPr>
                <w:t>www.touchbriefings.com/pdf/1489/Malfertheiner.pdf</w:t>
              </w:r>
            </w:hyperlink>
            <w:r>
              <w:rPr>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6</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sidRPr="00CA7E30">
              <w:rPr>
                <w:sz w:val="28"/>
                <w:szCs w:val="28"/>
                <w:lang w:val="en-US"/>
              </w:rPr>
              <w:t>Effect</w:t>
            </w:r>
            <w:r w:rsidRPr="00CA7E30">
              <w:rPr>
                <w:sz w:val="28"/>
                <w:szCs w:val="28"/>
                <w:lang w:val="uk-UA"/>
              </w:rPr>
              <w:t xml:space="preserve"> </w:t>
            </w:r>
            <w:r w:rsidRPr="00CA7E30">
              <w:rPr>
                <w:sz w:val="28"/>
                <w:szCs w:val="28"/>
                <w:lang w:val="en-US"/>
              </w:rPr>
              <w:t>of</w:t>
            </w:r>
            <w:r w:rsidRPr="00CA7E30">
              <w:rPr>
                <w:sz w:val="28"/>
                <w:szCs w:val="28"/>
                <w:lang w:val="uk-UA"/>
              </w:rPr>
              <w:t xml:space="preserve"> </w:t>
            </w:r>
            <w:r w:rsidRPr="00CA7E30">
              <w:rPr>
                <w:iCs/>
                <w:sz w:val="28"/>
                <w:szCs w:val="28"/>
                <w:lang w:val="en-US"/>
              </w:rPr>
              <w:t>Helicobacter</w:t>
            </w:r>
            <w:r w:rsidRPr="00CA7E30">
              <w:rPr>
                <w:iCs/>
                <w:sz w:val="28"/>
                <w:szCs w:val="28"/>
                <w:lang w:val="uk-UA"/>
              </w:rPr>
              <w:t xml:space="preserve"> </w:t>
            </w:r>
            <w:r w:rsidRPr="00CA7E30">
              <w:rPr>
                <w:iCs/>
                <w:sz w:val="28"/>
                <w:szCs w:val="28"/>
                <w:lang w:val="en-US"/>
              </w:rPr>
              <w:t>pylori</w:t>
            </w:r>
            <w:r w:rsidRPr="00CA7E30">
              <w:rPr>
                <w:sz w:val="28"/>
                <w:szCs w:val="28"/>
                <w:lang w:val="uk-UA"/>
              </w:rPr>
              <w:t xml:space="preserve"> </w:t>
            </w:r>
            <w:r w:rsidRPr="00CA7E30">
              <w:rPr>
                <w:sz w:val="28"/>
                <w:szCs w:val="28"/>
                <w:lang w:val="en-US"/>
              </w:rPr>
              <w:t>status</w:t>
            </w:r>
            <w:r w:rsidRPr="00CA7E30">
              <w:rPr>
                <w:sz w:val="28"/>
                <w:szCs w:val="28"/>
                <w:lang w:val="uk-UA"/>
              </w:rPr>
              <w:t xml:space="preserve"> </w:t>
            </w:r>
            <w:r w:rsidRPr="00CA7E30">
              <w:rPr>
                <w:sz w:val="28"/>
                <w:szCs w:val="28"/>
                <w:lang w:val="en-US"/>
              </w:rPr>
              <w:t>on</w:t>
            </w:r>
            <w:r w:rsidRPr="00CA7E30">
              <w:rPr>
                <w:sz w:val="28"/>
                <w:szCs w:val="28"/>
                <w:lang w:val="uk-UA"/>
              </w:rPr>
              <w:t xml:space="preserve"> </w:t>
            </w:r>
            <w:r w:rsidRPr="00CA7E30">
              <w:rPr>
                <w:sz w:val="28"/>
                <w:szCs w:val="28"/>
                <w:lang w:val="en-US"/>
              </w:rPr>
              <w:t>intragastric</w:t>
            </w:r>
            <w:r w:rsidRPr="00CA7E30">
              <w:rPr>
                <w:sz w:val="28"/>
                <w:szCs w:val="28"/>
                <w:lang w:val="uk-UA"/>
              </w:rPr>
              <w:t xml:space="preserve"> </w:t>
            </w:r>
            <w:r w:rsidRPr="00CA7E30">
              <w:rPr>
                <w:sz w:val="28"/>
                <w:szCs w:val="28"/>
                <w:lang w:val="en-US"/>
              </w:rPr>
              <w:t>pH</w:t>
            </w:r>
            <w:r w:rsidRPr="00CA7E30">
              <w:rPr>
                <w:sz w:val="28"/>
                <w:szCs w:val="28"/>
                <w:lang w:val="uk-UA"/>
              </w:rPr>
              <w:t xml:space="preserve"> </w:t>
            </w:r>
            <w:r w:rsidRPr="00CA7E30">
              <w:rPr>
                <w:sz w:val="28"/>
                <w:szCs w:val="28"/>
                <w:lang w:val="en-US"/>
              </w:rPr>
              <w:t>during</w:t>
            </w:r>
            <w:r w:rsidRPr="00CA7E30">
              <w:rPr>
                <w:sz w:val="28"/>
                <w:szCs w:val="28"/>
                <w:lang w:val="uk-UA"/>
              </w:rPr>
              <w:t xml:space="preserve"> </w:t>
            </w:r>
            <w:r w:rsidRPr="00CA7E30">
              <w:rPr>
                <w:sz w:val="28"/>
                <w:szCs w:val="28"/>
                <w:lang w:val="en-US"/>
              </w:rPr>
              <w:t>treatment</w:t>
            </w:r>
            <w:r w:rsidRPr="00CA7E30">
              <w:rPr>
                <w:sz w:val="28"/>
                <w:szCs w:val="28"/>
                <w:lang w:val="uk-UA"/>
              </w:rPr>
              <w:t xml:space="preserve"> </w:t>
            </w:r>
            <w:r w:rsidRPr="00CA7E30">
              <w:rPr>
                <w:sz w:val="28"/>
                <w:szCs w:val="28"/>
                <w:lang w:val="en-US"/>
              </w:rPr>
              <w:t>with</w:t>
            </w:r>
            <w:r w:rsidRPr="00CA7E30">
              <w:rPr>
                <w:sz w:val="28"/>
                <w:szCs w:val="28"/>
                <w:lang w:val="uk-UA"/>
              </w:rPr>
              <w:t xml:space="preserve"> </w:t>
            </w:r>
            <w:r w:rsidRPr="00CA7E30">
              <w:rPr>
                <w:sz w:val="28"/>
                <w:szCs w:val="28"/>
                <w:lang w:val="en-US"/>
              </w:rPr>
              <w:t>omeprazole</w:t>
            </w:r>
            <w:r>
              <w:rPr>
                <w:sz w:val="28"/>
                <w:szCs w:val="28"/>
                <w:lang w:val="en-US"/>
              </w:rPr>
              <w:t xml:space="preserve"> / </w:t>
            </w:r>
            <w:r w:rsidRPr="00CA7E30">
              <w:rPr>
                <w:sz w:val="28"/>
                <w:szCs w:val="28"/>
                <w:lang w:val="en-US"/>
              </w:rPr>
              <w:t>E</w:t>
            </w:r>
            <w:r>
              <w:rPr>
                <w:sz w:val="28"/>
                <w:szCs w:val="28"/>
                <w:lang w:val="en-US"/>
              </w:rPr>
              <w:t xml:space="preserve">. </w:t>
            </w:r>
            <w:r w:rsidRPr="00CA7E30">
              <w:rPr>
                <w:sz w:val="28"/>
                <w:szCs w:val="28"/>
                <w:lang w:val="en-US"/>
              </w:rPr>
              <w:t>F</w:t>
            </w:r>
            <w:r>
              <w:rPr>
                <w:sz w:val="28"/>
                <w:szCs w:val="28"/>
                <w:lang w:val="en-US"/>
              </w:rPr>
              <w:t xml:space="preserve">. </w:t>
            </w:r>
            <w:r w:rsidRPr="00CA7E30">
              <w:rPr>
                <w:sz w:val="28"/>
                <w:szCs w:val="28"/>
                <w:lang w:val="en-US"/>
              </w:rPr>
              <w:t>Verdu</w:t>
            </w:r>
            <w:r w:rsidRPr="00CA7E30">
              <w:rPr>
                <w:sz w:val="28"/>
                <w:szCs w:val="28"/>
                <w:lang w:val="uk-UA"/>
              </w:rPr>
              <w:t xml:space="preserve">, </w:t>
            </w:r>
            <w:r w:rsidRPr="00CA7E30">
              <w:rPr>
                <w:sz w:val="28"/>
                <w:szCs w:val="28"/>
                <w:lang w:val="en-US"/>
              </w:rPr>
              <w:t>D</w:t>
            </w:r>
            <w:r>
              <w:rPr>
                <w:sz w:val="28"/>
                <w:szCs w:val="28"/>
                <w:lang w:val="en-US"/>
              </w:rPr>
              <w:t xml:space="preserve">. </w:t>
            </w:r>
            <w:r w:rsidRPr="00CA7E30">
              <w:rPr>
                <w:sz w:val="28"/>
                <w:szCs w:val="28"/>
                <w:lang w:val="en-US"/>
              </w:rPr>
              <w:t>Armstrong</w:t>
            </w:r>
            <w:r w:rsidRPr="00CA7E30">
              <w:rPr>
                <w:sz w:val="28"/>
                <w:szCs w:val="28"/>
                <w:lang w:val="uk-UA"/>
              </w:rPr>
              <w:t xml:space="preserve">, </w:t>
            </w:r>
            <w:r w:rsidRPr="00CA7E30">
              <w:rPr>
                <w:sz w:val="28"/>
                <w:szCs w:val="28"/>
                <w:lang w:val="en-US"/>
              </w:rPr>
              <w:t>R</w:t>
            </w:r>
            <w:r>
              <w:rPr>
                <w:sz w:val="28"/>
                <w:szCs w:val="28"/>
                <w:lang w:val="en-US"/>
              </w:rPr>
              <w:t xml:space="preserve">. </w:t>
            </w:r>
            <w:r w:rsidRPr="00CA7E30">
              <w:rPr>
                <w:sz w:val="28"/>
                <w:szCs w:val="28"/>
                <w:lang w:val="en-US"/>
              </w:rPr>
              <w:t>Fraser</w:t>
            </w:r>
            <w:r>
              <w:rPr>
                <w:sz w:val="28"/>
                <w:szCs w:val="28"/>
                <w:lang w:val="en-US"/>
              </w:rPr>
              <w:t xml:space="preserve">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A879F2">
              <w:rPr>
                <w:sz w:val="28"/>
                <w:szCs w:val="28"/>
                <w:lang w:val="uk-UA"/>
              </w:rPr>
              <w:t>]</w:t>
            </w:r>
            <w:r>
              <w:rPr>
                <w:sz w:val="28"/>
                <w:szCs w:val="28"/>
                <w:lang w:val="en-US"/>
              </w:rPr>
              <w:t xml:space="preserve"> //</w:t>
            </w:r>
            <w:r w:rsidRPr="00CA7E30">
              <w:rPr>
                <w:sz w:val="28"/>
                <w:szCs w:val="28"/>
                <w:lang w:val="uk-UA"/>
              </w:rPr>
              <w:t xml:space="preserve"> </w:t>
            </w:r>
            <w:r w:rsidRPr="00CA7E30">
              <w:rPr>
                <w:sz w:val="28"/>
                <w:szCs w:val="28"/>
                <w:lang w:val="en-US"/>
              </w:rPr>
              <w:t>Gut</w:t>
            </w:r>
            <w:r>
              <w:rPr>
                <w:sz w:val="28"/>
                <w:szCs w:val="28"/>
                <w:lang w:val="en-US"/>
              </w:rPr>
              <w:t xml:space="preserve">. – </w:t>
            </w:r>
            <w:r w:rsidRPr="00CA7E30">
              <w:rPr>
                <w:sz w:val="28"/>
                <w:szCs w:val="28"/>
                <w:lang w:val="uk-UA"/>
              </w:rPr>
              <w:t>1995</w:t>
            </w:r>
            <w:r>
              <w:rPr>
                <w:sz w:val="28"/>
                <w:szCs w:val="28"/>
                <w:lang w:val="en-US"/>
              </w:rPr>
              <w:t xml:space="preserve">. – </w:t>
            </w:r>
          </w:p>
          <w:p w:rsidR="007F6981" w:rsidRPr="00D528D8" w:rsidRDefault="007F6981" w:rsidP="0095184B">
            <w:pPr>
              <w:autoSpaceDE w:val="0"/>
              <w:autoSpaceDN w:val="0"/>
              <w:adjustRightInd w:val="0"/>
              <w:spacing w:line="360" w:lineRule="auto"/>
              <w:ind w:right="119"/>
              <w:jc w:val="both"/>
              <w:rPr>
                <w:bCs/>
                <w:sz w:val="28"/>
                <w:szCs w:val="28"/>
                <w:lang w:val="en-US"/>
              </w:rPr>
            </w:pPr>
            <w:r>
              <w:rPr>
                <w:sz w:val="28"/>
                <w:szCs w:val="28"/>
                <w:lang w:val="uk-UA"/>
              </w:rPr>
              <w:t xml:space="preserve">№ </w:t>
            </w:r>
            <w:r>
              <w:rPr>
                <w:sz w:val="28"/>
                <w:szCs w:val="28"/>
                <w:lang w:val="en-US"/>
              </w:rPr>
              <w:t>3</w:t>
            </w:r>
            <w:r w:rsidRPr="00CA7E30">
              <w:rPr>
                <w:sz w:val="28"/>
                <w:szCs w:val="28"/>
                <w:lang w:val="uk-UA"/>
              </w:rPr>
              <w:t>6</w:t>
            </w:r>
            <w:r>
              <w:rPr>
                <w:sz w:val="28"/>
                <w:szCs w:val="28"/>
                <w:lang w:val="en-US"/>
              </w:rPr>
              <w:t xml:space="preserve">. – P. </w:t>
            </w:r>
            <w:r w:rsidRPr="00CA7E30">
              <w:rPr>
                <w:sz w:val="28"/>
                <w:szCs w:val="28"/>
                <w:lang w:val="uk-UA"/>
              </w:rPr>
              <w:t>539</w:t>
            </w:r>
            <w:r>
              <w:rPr>
                <w:sz w:val="28"/>
                <w:szCs w:val="28"/>
                <w:lang w:val="en-US"/>
              </w:rPr>
              <w:t>–</w:t>
            </w:r>
            <w:r w:rsidRPr="00CA7E30">
              <w:rPr>
                <w:sz w:val="28"/>
                <w:szCs w:val="28"/>
                <w:lang w:val="uk-UA"/>
              </w:rPr>
              <w:t>543</w:t>
            </w:r>
            <w:r>
              <w:rPr>
                <w:sz w:val="28"/>
                <w:szCs w:val="28"/>
                <w:lang w:val="en-US"/>
              </w:rPr>
              <w:t>.</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23</w:t>
            </w:r>
            <w:r>
              <w:rPr>
                <w:sz w:val="28"/>
                <w:szCs w:val="28"/>
              </w:rPr>
              <w:t>7</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bCs/>
                <w:sz w:val="28"/>
                <w:szCs w:val="28"/>
                <w:lang w:val="uk-UA"/>
              </w:rPr>
            </w:pPr>
            <w:r w:rsidRPr="00CA7E30">
              <w:rPr>
                <w:sz w:val="28"/>
                <w:szCs w:val="28"/>
                <w:lang w:val="en-US"/>
              </w:rPr>
              <w:t>Long</w:t>
            </w:r>
            <w:r w:rsidRPr="00CA7E30">
              <w:rPr>
                <w:sz w:val="28"/>
                <w:szCs w:val="28"/>
                <w:lang w:val="uk-UA"/>
              </w:rPr>
              <w:t>-</w:t>
            </w:r>
            <w:r w:rsidRPr="00CA7E30">
              <w:rPr>
                <w:sz w:val="28"/>
                <w:szCs w:val="28"/>
                <w:lang w:val="en-US"/>
              </w:rPr>
              <w:t>term</w:t>
            </w:r>
            <w:r w:rsidRPr="00CA7E30">
              <w:rPr>
                <w:sz w:val="28"/>
                <w:szCs w:val="28"/>
                <w:lang w:val="uk-UA"/>
              </w:rPr>
              <w:t xml:space="preserve"> </w:t>
            </w:r>
            <w:r w:rsidRPr="00CA7E30">
              <w:rPr>
                <w:sz w:val="28"/>
                <w:szCs w:val="28"/>
                <w:lang w:val="en-US"/>
              </w:rPr>
              <w:t>omeprazole</w:t>
            </w:r>
            <w:r w:rsidRPr="00CA7E30">
              <w:rPr>
                <w:sz w:val="28"/>
                <w:szCs w:val="28"/>
                <w:lang w:val="uk-UA"/>
              </w:rPr>
              <w:t xml:space="preserve"> </w:t>
            </w:r>
            <w:r w:rsidRPr="00CA7E30">
              <w:rPr>
                <w:sz w:val="28"/>
                <w:szCs w:val="28"/>
                <w:lang w:val="en-US"/>
              </w:rPr>
              <w:t>treatment</w:t>
            </w:r>
            <w:r w:rsidRPr="00CA7E30">
              <w:rPr>
                <w:sz w:val="28"/>
                <w:szCs w:val="28"/>
                <w:lang w:val="uk-UA"/>
              </w:rPr>
              <w:t xml:space="preserve"> </w:t>
            </w:r>
            <w:r w:rsidRPr="00CA7E30">
              <w:rPr>
                <w:sz w:val="28"/>
                <w:szCs w:val="28"/>
                <w:lang w:val="en-US"/>
              </w:rPr>
              <w:t>in</w:t>
            </w:r>
            <w:r w:rsidRPr="00CA7E30">
              <w:rPr>
                <w:sz w:val="28"/>
                <w:szCs w:val="28"/>
                <w:lang w:val="uk-UA"/>
              </w:rPr>
              <w:t xml:space="preserve"> </w:t>
            </w:r>
            <w:r w:rsidRPr="00CA7E30">
              <w:rPr>
                <w:sz w:val="28"/>
                <w:szCs w:val="28"/>
                <w:lang w:val="en-US"/>
              </w:rPr>
              <w:t>resistant</w:t>
            </w:r>
            <w:r w:rsidRPr="00CA7E30">
              <w:rPr>
                <w:sz w:val="28"/>
                <w:szCs w:val="28"/>
                <w:lang w:val="uk-UA"/>
              </w:rPr>
              <w:t xml:space="preserve"> </w:t>
            </w:r>
            <w:r w:rsidRPr="00CA7E30">
              <w:rPr>
                <w:sz w:val="28"/>
                <w:szCs w:val="28"/>
                <w:lang w:val="en-US"/>
              </w:rPr>
              <w:t>gastroesophageal</w:t>
            </w:r>
            <w:r w:rsidRPr="00CA7E30">
              <w:rPr>
                <w:sz w:val="28"/>
                <w:szCs w:val="28"/>
                <w:lang w:val="uk-UA"/>
              </w:rPr>
              <w:t xml:space="preserve"> </w:t>
            </w:r>
            <w:r w:rsidRPr="00CA7E30">
              <w:rPr>
                <w:sz w:val="28"/>
                <w:szCs w:val="28"/>
                <w:lang w:val="en-US"/>
              </w:rPr>
              <w:t>reflux</w:t>
            </w:r>
            <w:r w:rsidRPr="00CA7E30">
              <w:rPr>
                <w:sz w:val="28"/>
                <w:szCs w:val="28"/>
                <w:lang w:val="uk-UA"/>
              </w:rPr>
              <w:t xml:space="preserve"> </w:t>
            </w:r>
            <w:r w:rsidRPr="00CA7E30">
              <w:rPr>
                <w:sz w:val="28"/>
                <w:szCs w:val="28"/>
                <w:lang w:val="en-US"/>
              </w:rPr>
              <w:t>disease</w:t>
            </w:r>
            <w:r w:rsidRPr="00CA7E30">
              <w:rPr>
                <w:sz w:val="28"/>
                <w:szCs w:val="28"/>
                <w:lang w:val="uk-UA"/>
              </w:rPr>
              <w:t xml:space="preserve">: </w:t>
            </w:r>
            <w:r w:rsidRPr="00CA7E30">
              <w:rPr>
                <w:sz w:val="28"/>
                <w:szCs w:val="28"/>
                <w:lang w:val="en-US"/>
              </w:rPr>
              <w:t>efficacy</w:t>
            </w:r>
            <w:r w:rsidRPr="00CA7E30">
              <w:rPr>
                <w:sz w:val="28"/>
                <w:szCs w:val="28"/>
                <w:lang w:val="uk-UA"/>
              </w:rPr>
              <w:t xml:space="preserve">, </w:t>
            </w:r>
            <w:r w:rsidRPr="00CA7E30">
              <w:rPr>
                <w:sz w:val="28"/>
                <w:szCs w:val="28"/>
                <w:lang w:val="en-US"/>
              </w:rPr>
              <w:t>safety</w:t>
            </w:r>
            <w:r w:rsidRPr="00CA7E30">
              <w:rPr>
                <w:sz w:val="28"/>
                <w:szCs w:val="28"/>
                <w:lang w:val="uk-UA"/>
              </w:rPr>
              <w:t xml:space="preserve">, </w:t>
            </w:r>
            <w:r w:rsidRPr="00CA7E30">
              <w:rPr>
                <w:sz w:val="28"/>
                <w:szCs w:val="28"/>
                <w:lang w:val="en-US"/>
              </w:rPr>
              <w:t>and</w:t>
            </w:r>
            <w:r w:rsidRPr="00CA7E30">
              <w:rPr>
                <w:sz w:val="28"/>
                <w:szCs w:val="28"/>
                <w:lang w:val="uk-UA"/>
              </w:rPr>
              <w:t xml:space="preserve"> </w:t>
            </w:r>
            <w:r w:rsidRPr="00CA7E30">
              <w:rPr>
                <w:sz w:val="28"/>
                <w:szCs w:val="28"/>
                <w:lang w:val="en-US"/>
              </w:rPr>
              <w:t>influence</w:t>
            </w:r>
            <w:r>
              <w:rPr>
                <w:sz w:val="28"/>
                <w:szCs w:val="28"/>
                <w:lang w:val="uk-UA"/>
              </w:rPr>
              <w:t xml:space="preserve"> </w:t>
            </w:r>
            <w:r w:rsidRPr="00CA7E30">
              <w:rPr>
                <w:sz w:val="28"/>
                <w:szCs w:val="28"/>
                <w:lang w:val="en-US"/>
              </w:rPr>
              <w:t>on</w:t>
            </w:r>
            <w:r w:rsidRPr="00CA7E30">
              <w:rPr>
                <w:sz w:val="28"/>
                <w:szCs w:val="28"/>
                <w:lang w:val="uk-UA"/>
              </w:rPr>
              <w:t xml:space="preserve"> </w:t>
            </w:r>
            <w:r w:rsidRPr="00CA7E30">
              <w:rPr>
                <w:sz w:val="28"/>
                <w:szCs w:val="28"/>
                <w:lang w:val="en-US"/>
              </w:rPr>
              <w:t>gastric</w:t>
            </w:r>
            <w:r w:rsidRPr="00CA7E30">
              <w:rPr>
                <w:sz w:val="28"/>
                <w:szCs w:val="28"/>
                <w:lang w:val="uk-UA"/>
              </w:rPr>
              <w:t xml:space="preserve"> </w:t>
            </w:r>
            <w:r w:rsidRPr="00CA7E30">
              <w:rPr>
                <w:sz w:val="28"/>
                <w:szCs w:val="28"/>
                <w:lang w:val="en-US"/>
              </w:rPr>
              <w:t>mucosa</w:t>
            </w:r>
            <w:r>
              <w:rPr>
                <w:sz w:val="28"/>
                <w:szCs w:val="28"/>
                <w:lang w:val="en-US"/>
              </w:rPr>
              <w:t xml:space="preserve"> / </w:t>
            </w:r>
            <w:r w:rsidRPr="00CA7E30">
              <w:rPr>
                <w:bCs/>
                <w:sz w:val="28"/>
                <w:szCs w:val="28"/>
                <w:lang w:val="en-US"/>
              </w:rPr>
              <w:t>E</w:t>
            </w:r>
            <w:r>
              <w:rPr>
                <w:bCs/>
                <w:sz w:val="28"/>
                <w:szCs w:val="28"/>
                <w:lang w:val="en-US"/>
              </w:rPr>
              <w:t xml:space="preserve">. </w:t>
            </w:r>
            <w:r w:rsidRPr="00CA7E30">
              <w:rPr>
                <w:bCs/>
                <w:sz w:val="28"/>
                <w:szCs w:val="28"/>
                <w:lang w:val="en-US"/>
              </w:rPr>
              <w:t>C</w:t>
            </w:r>
            <w:r>
              <w:rPr>
                <w:bCs/>
                <w:sz w:val="28"/>
                <w:szCs w:val="28"/>
                <w:lang w:val="en-US"/>
              </w:rPr>
              <w:t>.</w:t>
            </w:r>
            <w:r w:rsidRPr="00CA7E30">
              <w:rPr>
                <w:bCs/>
                <w:sz w:val="28"/>
                <w:szCs w:val="28"/>
                <w:lang w:val="en-US"/>
              </w:rPr>
              <w:t xml:space="preserve"> Klinkenberg</w:t>
            </w:r>
            <w:r w:rsidRPr="00CA7E30">
              <w:rPr>
                <w:bCs/>
                <w:sz w:val="28"/>
                <w:szCs w:val="28"/>
                <w:lang w:val="uk-UA"/>
              </w:rPr>
              <w:t>-</w:t>
            </w:r>
            <w:r w:rsidRPr="00CA7E30">
              <w:rPr>
                <w:bCs/>
                <w:sz w:val="28"/>
                <w:szCs w:val="28"/>
                <w:lang w:val="en-US"/>
              </w:rPr>
              <w:t>Knol</w:t>
            </w:r>
            <w:r w:rsidRPr="00CA7E30">
              <w:rPr>
                <w:bCs/>
                <w:sz w:val="28"/>
                <w:szCs w:val="28"/>
                <w:lang w:val="uk-UA"/>
              </w:rPr>
              <w:t xml:space="preserve">, </w:t>
            </w:r>
          </w:p>
          <w:p w:rsidR="007F6981" w:rsidRPr="00D528D8" w:rsidRDefault="007F6981" w:rsidP="0095184B">
            <w:pPr>
              <w:autoSpaceDE w:val="0"/>
              <w:autoSpaceDN w:val="0"/>
              <w:adjustRightInd w:val="0"/>
              <w:spacing w:line="360" w:lineRule="auto"/>
              <w:ind w:right="119"/>
              <w:jc w:val="both"/>
              <w:rPr>
                <w:bCs/>
                <w:sz w:val="28"/>
                <w:szCs w:val="28"/>
                <w:lang w:val="en-US"/>
              </w:rPr>
            </w:pPr>
            <w:r w:rsidRPr="00CA7E30">
              <w:rPr>
                <w:sz w:val="28"/>
                <w:szCs w:val="28"/>
                <w:lang w:val="en-US"/>
              </w:rPr>
              <w:t>F</w:t>
            </w:r>
            <w:r>
              <w:rPr>
                <w:sz w:val="28"/>
                <w:szCs w:val="28"/>
                <w:lang w:val="en-US"/>
              </w:rPr>
              <w:t xml:space="preserve">. </w:t>
            </w:r>
            <w:r w:rsidRPr="00CA7E30">
              <w:rPr>
                <w:sz w:val="28"/>
                <w:szCs w:val="28"/>
                <w:lang w:val="en-US"/>
              </w:rPr>
              <w:t>Nelis</w:t>
            </w:r>
            <w:r w:rsidRPr="00CA7E30">
              <w:rPr>
                <w:sz w:val="28"/>
                <w:szCs w:val="28"/>
                <w:lang w:val="uk-UA"/>
              </w:rPr>
              <w:t xml:space="preserve">, </w:t>
            </w:r>
            <w:r w:rsidRPr="00CA7E30">
              <w:rPr>
                <w:sz w:val="28"/>
                <w:szCs w:val="28"/>
                <w:lang w:val="en-US"/>
              </w:rPr>
              <w:t>J</w:t>
            </w:r>
            <w:r>
              <w:rPr>
                <w:sz w:val="28"/>
                <w:szCs w:val="28"/>
                <w:lang w:val="en-US"/>
              </w:rPr>
              <w:t xml:space="preserve">. </w:t>
            </w:r>
            <w:r w:rsidRPr="00CA7E30">
              <w:rPr>
                <w:sz w:val="28"/>
                <w:szCs w:val="28"/>
                <w:lang w:val="en-US"/>
              </w:rPr>
              <w:t>Dent</w:t>
            </w:r>
            <w:r w:rsidRPr="00CA7E30">
              <w:rPr>
                <w:sz w:val="28"/>
                <w:szCs w:val="28"/>
                <w:lang w:val="uk-UA"/>
              </w:rPr>
              <w:t xml:space="preserve">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A879F2">
              <w:rPr>
                <w:sz w:val="28"/>
                <w:szCs w:val="28"/>
                <w:lang w:val="uk-UA"/>
              </w:rPr>
              <w:t>]</w:t>
            </w:r>
            <w:r>
              <w:rPr>
                <w:sz w:val="28"/>
                <w:szCs w:val="28"/>
                <w:lang w:val="en-US"/>
              </w:rPr>
              <w:t xml:space="preserve"> //</w:t>
            </w:r>
            <w:r w:rsidRPr="00CA7E30">
              <w:rPr>
                <w:sz w:val="28"/>
                <w:szCs w:val="28"/>
                <w:lang w:val="uk-UA"/>
              </w:rPr>
              <w:t xml:space="preserve"> </w:t>
            </w:r>
            <w:r w:rsidRPr="00CA7E30">
              <w:rPr>
                <w:iCs/>
                <w:sz w:val="28"/>
                <w:szCs w:val="28"/>
                <w:lang w:val="en-US"/>
              </w:rPr>
              <w:t>Gastroenterology</w:t>
            </w:r>
            <w:r>
              <w:rPr>
                <w:iCs/>
                <w:sz w:val="28"/>
                <w:szCs w:val="28"/>
                <w:lang w:val="en-US"/>
              </w:rPr>
              <w:t xml:space="preserve">. – </w:t>
            </w:r>
            <w:r w:rsidRPr="00CA7E30">
              <w:rPr>
                <w:sz w:val="28"/>
                <w:szCs w:val="28"/>
                <w:lang w:val="uk-UA"/>
              </w:rPr>
              <w:t>2000</w:t>
            </w:r>
            <w:r>
              <w:rPr>
                <w:sz w:val="28"/>
                <w:szCs w:val="28"/>
                <w:lang w:val="en-US"/>
              </w:rPr>
              <w:t xml:space="preserve">. – </w:t>
            </w:r>
            <w:r>
              <w:rPr>
                <w:sz w:val="28"/>
                <w:szCs w:val="28"/>
                <w:lang w:val="uk-UA"/>
              </w:rPr>
              <w:t xml:space="preserve">№ </w:t>
            </w:r>
            <w:r w:rsidRPr="00CA7E30">
              <w:rPr>
                <w:bCs/>
                <w:sz w:val="28"/>
                <w:szCs w:val="28"/>
                <w:lang w:val="uk-UA"/>
              </w:rPr>
              <w:t>118</w:t>
            </w:r>
            <w:r>
              <w:rPr>
                <w:bCs/>
                <w:sz w:val="28"/>
                <w:szCs w:val="28"/>
                <w:lang w:val="en-US"/>
              </w:rPr>
              <w:t xml:space="preserve">. – P. </w:t>
            </w:r>
            <w:r w:rsidRPr="00CA7E30">
              <w:rPr>
                <w:sz w:val="28"/>
                <w:szCs w:val="28"/>
                <w:lang w:val="uk-UA"/>
              </w:rPr>
              <w:t>661</w:t>
            </w:r>
            <w:r>
              <w:rPr>
                <w:sz w:val="28"/>
                <w:szCs w:val="28"/>
                <w:lang w:val="en-US"/>
              </w:rPr>
              <w:t>–</w:t>
            </w:r>
            <w:r w:rsidRPr="00CA7E30">
              <w:rPr>
                <w:sz w:val="28"/>
                <w:szCs w:val="28"/>
                <w:lang w:val="uk-UA"/>
              </w:rPr>
              <w:t>669</w:t>
            </w:r>
            <w:r>
              <w:rPr>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w:t>
            </w:r>
            <w:r>
              <w:rPr>
                <w:sz w:val="28"/>
                <w:szCs w:val="28"/>
              </w:rPr>
              <w:t>3</w:t>
            </w:r>
            <w:r>
              <w:rPr>
                <w:sz w:val="28"/>
                <w:szCs w:val="28"/>
                <w:lang w:val="uk-UA"/>
              </w:rPr>
              <w:t>8</w:t>
            </w:r>
            <w:r>
              <w:rPr>
                <w:sz w:val="28"/>
                <w:szCs w:val="28"/>
                <w:lang w:val="en-US"/>
              </w:rPr>
              <w:t>.</w:t>
            </w:r>
          </w:p>
        </w:tc>
        <w:tc>
          <w:tcPr>
            <w:tcW w:w="9000" w:type="dxa"/>
          </w:tcPr>
          <w:p w:rsidR="007F6981" w:rsidRPr="00CA7E30" w:rsidRDefault="007F6981" w:rsidP="0095184B">
            <w:pPr>
              <w:autoSpaceDE w:val="0"/>
              <w:autoSpaceDN w:val="0"/>
              <w:adjustRightInd w:val="0"/>
              <w:spacing w:line="360" w:lineRule="auto"/>
              <w:ind w:right="119"/>
              <w:jc w:val="both"/>
              <w:rPr>
                <w:sz w:val="28"/>
                <w:szCs w:val="28"/>
                <w:lang w:val="en-US"/>
              </w:rPr>
            </w:pPr>
            <w:r>
              <w:rPr>
                <w:sz w:val="28"/>
                <w:szCs w:val="28"/>
                <w:lang w:val="en-US"/>
              </w:rPr>
              <w:t>A randomized, double-blind trial of the efficacy and safety of 10 or 20 mg rabeprazole</w:t>
            </w:r>
            <w:r>
              <w:rPr>
                <w:sz w:val="28"/>
                <w:szCs w:val="28"/>
                <w:lang w:val="uk-UA"/>
              </w:rPr>
              <w:t xml:space="preserve"> </w:t>
            </w:r>
            <w:r>
              <w:rPr>
                <w:sz w:val="28"/>
                <w:szCs w:val="28"/>
                <w:lang w:val="en-US"/>
              </w:rPr>
              <w:t>compared with 20 mg omeprazole in the maintenance of gastrooesophageal</w:t>
            </w:r>
            <w:r>
              <w:rPr>
                <w:sz w:val="28"/>
                <w:szCs w:val="28"/>
                <w:lang w:val="uk-UA"/>
              </w:rPr>
              <w:t xml:space="preserve"> </w:t>
            </w:r>
            <w:r>
              <w:rPr>
                <w:sz w:val="28"/>
                <w:szCs w:val="28"/>
                <w:lang w:val="en-US"/>
              </w:rPr>
              <w:t>reflux disease over 5 years</w:t>
            </w:r>
            <w:r>
              <w:rPr>
                <w:sz w:val="28"/>
                <w:szCs w:val="28"/>
                <w:lang w:val="uk-UA"/>
              </w:rPr>
              <w:t xml:space="preserve"> / </w:t>
            </w:r>
            <w:r>
              <w:rPr>
                <w:bCs/>
                <w:sz w:val="28"/>
                <w:szCs w:val="28"/>
                <w:lang w:val="it-IT"/>
              </w:rPr>
              <w:t>B</w:t>
            </w:r>
            <w:r>
              <w:rPr>
                <w:bCs/>
                <w:sz w:val="28"/>
                <w:szCs w:val="28"/>
                <w:lang w:val="uk-UA"/>
              </w:rPr>
              <w:t xml:space="preserve">. </w:t>
            </w:r>
            <w:r>
              <w:rPr>
                <w:bCs/>
                <w:sz w:val="28"/>
                <w:szCs w:val="28"/>
                <w:lang w:val="it-IT"/>
              </w:rPr>
              <w:t>Thjodleifsson, G</w:t>
            </w:r>
            <w:r>
              <w:rPr>
                <w:bCs/>
                <w:sz w:val="28"/>
                <w:szCs w:val="28"/>
                <w:lang w:val="uk-UA"/>
              </w:rPr>
              <w:t xml:space="preserve">. </w:t>
            </w:r>
            <w:r>
              <w:rPr>
                <w:bCs/>
                <w:sz w:val="28"/>
                <w:szCs w:val="28"/>
                <w:lang w:val="it-IT"/>
              </w:rPr>
              <w:t xml:space="preserve">Rindi, </w:t>
            </w:r>
            <w:r>
              <w:rPr>
                <w:bCs/>
                <w:sz w:val="28"/>
                <w:szCs w:val="28"/>
                <w:lang w:val="uk-UA"/>
              </w:rPr>
              <w:br/>
            </w:r>
            <w:r>
              <w:rPr>
                <w:bCs/>
                <w:sz w:val="28"/>
                <w:szCs w:val="28"/>
                <w:lang w:val="it-IT"/>
              </w:rPr>
              <w:t>A</w:t>
            </w:r>
            <w:r>
              <w:rPr>
                <w:bCs/>
                <w:sz w:val="28"/>
                <w:szCs w:val="28"/>
                <w:lang w:val="uk-UA"/>
              </w:rPr>
              <w:t xml:space="preserve">. </w:t>
            </w:r>
            <w:r>
              <w:rPr>
                <w:bCs/>
                <w:sz w:val="28"/>
                <w:szCs w:val="28"/>
                <w:lang w:val="it-IT"/>
              </w:rPr>
              <w:t xml:space="preserve">Fiocca </w:t>
            </w:r>
            <w:r w:rsidRPr="00DB5A6D">
              <w:rPr>
                <w:bCs/>
                <w:sz w:val="28"/>
                <w:szCs w:val="28"/>
                <w:lang w:val="nl-NL"/>
              </w:rPr>
              <w:t>[</w:t>
            </w:r>
            <w:r w:rsidRPr="00DB5A6D">
              <w:rPr>
                <w:sz w:val="28"/>
                <w:szCs w:val="28"/>
                <w:lang w:val="nl-NL"/>
              </w:rPr>
              <w:t>et al.</w:t>
            </w:r>
            <w:r w:rsidRPr="00DB5A6D">
              <w:rPr>
                <w:bCs/>
                <w:sz w:val="28"/>
                <w:szCs w:val="28"/>
                <w:lang w:val="nl-NL"/>
              </w:rPr>
              <w:t>]</w:t>
            </w:r>
            <w:r>
              <w:rPr>
                <w:bCs/>
                <w:sz w:val="28"/>
                <w:szCs w:val="28"/>
                <w:lang w:val="uk-UA"/>
              </w:rPr>
              <w:t xml:space="preserve"> // </w:t>
            </w:r>
            <w:r>
              <w:rPr>
                <w:sz w:val="28"/>
                <w:szCs w:val="28"/>
                <w:lang w:val="en-US"/>
              </w:rPr>
              <w:t>Aliment</w:t>
            </w:r>
            <w:r>
              <w:rPr>
                <w:sz w:val="28"/>
                <w:szCs w:val="28"/>
                <w:lang w:val="uk-UA"/>
              </w:rPr>
              <w:t>.</w:t>
            </w:r>
            <w:r>
              <w:rPr>
                <w:sz w:val="28"/>
                <w:szCs w:val="28"/>
                <w:lang w:val="en-US"/>
              </w:rPr>
              <w:t xml:space="preserve"> Pharmacol</w:t>
            </w:r>
            <w:r>
              <w:rPr>
                <w:sz w:val="28"/>
                <w:szCs w:val="28"/>
                <w:lang w:val="uk-UA"/>
              </w:rPr>
              <w:t>.</w:t>
            </w:r>
            <w:r>
              <w:rPr>
                <w:sz w:val="28"/>
                <w:szCs w:val="28"/>
                <w:lang w:val="en-US"/>
              </w:rPr>
              <w:t xml:space="preserve"> Ther</w:t>
            </w:r>
            <w:r>
              <w:rPr>
                <w:sz w:val="28"/>
                <w:szCs w:val="28"/>
                <w:lang w:val="uk-UA"/>
              </w:rPr>
              <w:t xml:space="preserve">. – </w:t>
            </w:r>
            <w:r>
              <w:rPr>
                <w:sz w:val="28"/>
                <w:szCs w:val="28"/>
                <w:lang w:val="en-US"/>
              </w:rPr>
              <w:t>2003</w:t>
            </w:r>
            <w:r>
              <w:rPr>
                <w:sz w:val="28"/>
                <w:szCs w:val="28"/>
                <w:lang w:val="uk-UA"/>
              </w:rPr>
              <w:t xml:space="preserve">. – № </w:t>
            </w:r>
            <w:r>
              <w:rPr>
                <w:sz w:val="28"/>
                <w:szCs w:val="28"/>
                <w:lang w:val="en-US"/>
              </w:rPr>
              <w:t>17</w:t>
            </w:r>
            <w:r>
              <w:rPr>
                <w:sz w:val="28"/>
                <w:szCs w:val="28"/>
                <w:lang w:val="uk-UA"/>
              </w:rPr>
              <w:t xml:space="preserve">. – Р. </w:t>
            </w:r>
            <w:r>
              <w:rPr>
                <w:sz w:val="28"/>
                <w:szCs w:val="28"/>
                <w:lang w:val="en-US"/>
              </w:rPr>
              <w:t>343–351.</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w:t>
            </w:r>
            <w:r>
              <w:rPr>
                <w:sz w:val="28"/>
                <w:szCs w:val="28"/>
                <w:lang w:val="uk-UA"/>
              </w:rPr>
              <w:t>39</w:t>
            </w:r>
            <w:r>
              <w:rPr>
                <w:sz w:val="28"/>
                <w:szCs w:val="28"/>
                <w:lang w:val="en-US"/>
              </w:rPr>
              <w:t>.</w:t>
            </w:r>
          </w:p>
        </w:tc>
        <w:tc>
          <w:tcPr>
            <w:tcW w:w="9000" w:type="dxa"/>
          </w:tcPr>
          <w:p w:rsidR="007F6981" w:rsidRDefault="007F6981" w:rsidP="0095184B">
            <w:pPr>
              <w:autoSpaceDE w:val="0"/>
              <w:autoSpaceDN w:val="0"/>
              <w:adjustRightInd w:val="0"/>
              <w:spacing w:line="360" w:lineRule="auto"/>
              <w:ind w:right="119"/>
              <w:jc w:val="both"/>
              <w:rPr>
                <w:sz w:val="28"/>
                <w:szCs w:val="28"/>
                <w:lang w:val="uk-UA"/>
              </w:rPr>
            </w:pPr>
            <w:r w:rsidRPr="006A093B">
              <w:rPr>
                <w:sz w:val="28"/>
                <w:szCs w:val="28"/>
                <w:lang w:val="en-US"/>
              </w:rPr>
              <w:t xml:space="preserve">Pilot Study of On-Demand Therapy With Pantoprazole 20mg for Long-Term Treatment in Patients With Mild Gastro-Oesophageal Reflux Disease / </w:t>
            </w:r>
          </w:p>
          <w:p w:rsidR="007F6981" w:rsidRPr="00CA7E30" w:rsidRDefault="007F6981" w:rsidP="0095184B">
            <w:pPr>
              <w:autoSpaceDE w:val="0"/>
              <w:autoSpaceDN w:val="0"/>
              <w:adjustRightInd w:val="0"/>
              <w:spacing w:line="360" w:lineRule="auto"/>
              <w:ind w:right="119"/>
              <w:jc w:val="both"/>
              <w:rPr>
                <w:sz w:val="28"/>
                <w:szCs w:val="28"/>
                <w:lang w:val="en-US"/>
              </w:rPr>
            </w:pPr>
            <w:r w:rsidRPr="006A093B">
              <w:rPr>
                <w:sz w:val="28"/>
                <w:szCs w:val="28"/>
                <w:lang w:val="en-US"/>
              </w:rPr>
              <w:t xml:space="preserve">T. Scholten; U. Pustlauk; P. Sander [et al.] // </w:t>
            </w:r>
            <w:r w:rsidRPr="00642C67">
              <w:rPr>
                <w:sz w:val="28"/>
                <w:szCs w:val="28"/>
                <w:lang w:val="en-US"/>
              </w:rPr>
              <w:t>Drug Invest.</w:t>
            </w:r>
            <w:r>
              <w:rPr>
                <w:sz w:val="28"/>
                <w:szCs w:val="28"/>
                <w:lang w:val="en-US"/>
              </w:rPr>
              <w:t xml:space="preserve"> –</w:t>
            </w:r>
            <w:r w:rsidRPr="00642C67">
              <w:rPr>
                <w:sz w:val="28"/>
                <w:szCs w:val="28"/>
                <w:lang w:val="en-US"/>
              </w:rPr>
              <w:t xml:space="preserve"> 2005</w:t>
            </w:r>
            <w:r>
              <w:rPr>
                <w:sz w:val="28"/>
                <w:szCs w:val="28"/>
                <w:lang w:val="en-US"/>
              </w:rPr>
              <w:t xml:space="preserve">. – </w:t>
            </w:r>
            <w:r>
              <w:rPr>
                <w:sz w:val="28"/>
                <w:szCs w:val="28"/>
                <w:lang w:val="uk-UA"/>
              </w:rPr>
              <w:t xml:space="preserve">№ </w:t>
            </w:r>
            <w:r w:rsidRPr="00642C67">
              <w:rPr>
                <w:sz w:val="28"/>
                <w:szCs w:val="28"/>
                <w:lang w:val="en-US"/>
              </w:rPr>
              <w:t>25</w:t>
            </w:r>
            <w:r>
              <w:rPr>
                <w:sz w:val="28"/>
                <w:szCs w:val="28"/>
                <w:lang w:val="en-US"/>
              </w:rPr>
              <w:t xml:space="preserve"> </w:t>
            </w:r>
            <w:r w:rsidRPr="00642C67">
              <w:rPr>
                <w:sz w:val="28"/>
                <w:szCs w:val="28"/>
                <w:lang w:val="en-US"/>
              </w:rPr>
              <w:t>(10)</w:t>
            </w:r>
            <w:r>
              <w:rPr>
                <w:sz w:val="28"/>
                <w:szCs w:val="28"/>
                <w:lang w:val="en-US"/>
              </w:rPr>
              <w:t xml:space="preserve">. – P. </w:t>
            </w:r>
            <w:r w:rsidRPr="00642C67">
              <w:rPr>
                <w:sz w:val="28"/>
                <w:szCs w:val="28"/>
                <w:lang w:val="en-US"/>
              </w:rPr>
              <w:t>633</w:t>
            </w:r>
            <w:r>
              <w:rPr>
                <w:sz w:val="28"/>
                <w:szCs w:val="28"/>
                <w:lang w:val="en-US"/>
              </w:rPr>
              <w:t>–</w:t>
            </w:r>
            <w:r w:rsidRPr="00642C67">
              <w:rPr>
                <w:sz w:val="28"/>
                <w:szCs w:val="28"/>
                <w:lang w:val="en-US"/>
              </w:rPr>
              <w:t xml:space="preserve">642.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sidRPr="003B41CC">
              <w:rPr>
                <w:sz w:val="28"/>
                <w:szCs w:val="28"/>
                <w:lang w:val="en-US"/>
              </w:rPr>
              <w:t>24</w:t>
            </w:r>
            <w:r>
              <w:rPr>
                <w:sz w:val="28"/>
                <w:szCs w:val="28"/>
                <w:lang w:val="uk-UA"/>
              </w:rPr>
              <w:t>0</w:t>
            </w:r>
            <w:r>
              <w:rPr>
                <w:sz w:val="28"/>
                <w:szCs w:val="28"/>
                <w:lang w:val="en-US"/>
              </w:rPr>
              <w:t>.</w:t>
            </w:r>
          </w:p>
        </w:tc>
        <w:tc>
          <w:tcPr>
            <w:tcW w:w="9000" w:type="dxa"/>
          </w:tcPr>
          <w:p w:rsidR="007F6981" w:rsidRPr="003B41CC" w:rsidRDefault="007F6981" w:rsidP="0095184B">
            <w:pPr>
              <w:autoSpaceDE w:val="0"/>
              <w:autoSpaceDN w:val="0"/>
              <w:adjustRightInd w:val="0"/>
              <w:spacing w:line="360" w:lineRule="auto"/>
              <w:ind w:right="119"/>
              <w:jc w:val="both"/>
              <w:rPr>
                <w:bCs/>
                <w:sz w:val="28"/>
                <w:szCs w:val="28"/>
                <w:lang w:val="en-US"/>
              </w:rPr>
            </w:pPr>
            <w:r w:rsidRPr="003B41CC">
              <w:rPr>
                <w:sz w:val="28"/>
                <w:szCs w:val="28"/>
                <w:lang w:val="en-US"/>
              </w:rPr>
              <w:t>Esomeprazole</w:t>
            </w:r>
            <w:r w:rsidRPr="003B41CC">
              <w:rPr>
                <w:sz w:val="28"/>
                <w:szCs w:val="28"/>
                <w:lang w:val="uk-UA"/>
              </w:rPr>
              <w:t xml:space="preserve"> 20 </w:t>
            </w:r>
            <w:r w:rsidRPr="003B41CC">
              <w:rPr>
                <w:sz w:val="28"/>
                <w:szCs w:val="28"/>
                <w:lang w:val="en-US"/>
              </w:rPr>
              <w:t>mg</w:t>
            </w:r>
            <w:r w:rsidRPr="003B41CC">
              <w:rPr>
                <w:sz w:val="28"/>
                <w:szCs w:val="28"/>
                <w:lang w:val="uk-UA"/>
              </w:rPr>
              <w:t xml:space="preserve"> </w:t>
            </w:r>
            <w:r w:rsidRPr="003B41CC">
              <w:rPr>
                <w:sz w:val="28"/>
                <w:szCs w:val="28"/>
                <w:lang w:val="en-US"/>
              </w:rPr>
              <w:t>continous</w:t>
            </w:r>
            <w:r w:rsidRPr="003B41CC">
              <w:rPr>
                <w:sz w:val="28"/>
                <w:szCs w:val="28"/>
                <w:lang w:val="uk-UA"/>
              </w:rPr>
              <w:t xml:space="preserve"> </w:t>
            </w:r>
            <w:r w:rsidRPr="003B41CC">
              <w:rPr>
                <w:sz w:val="28"/>
                <w:szCs w:val="28"/>
                <w:lang w:val="en-US"/>
              </w:rPr>
              <w:t>versus</w:t>
            </w:r>
            <w:r w:rsidRPr="003B41CC">
              <w:rPr>
                <w:sz w:val="28"/>
                <w:szCs w:val="28"/>
                <w:lang w:val="uk-UA"/>
              </w:rPr>
              <w:t xml:space="preserve"> </w:t>
            </w:r>
            <w:r w:rsidRPr="003B41CC">
              <w:rPr>
                <w:sz w:val="28"/>
                <w:szCs w:val="28"/>
                <w:lang w:val="en-US"/>
              </w:rPr>
              <w:t>on</w:t>
            </w:r>
            <w:r w:rsidRPr="003B41CC">
              <w:rPr>
                <w:sz w:val="28"/>
                <w:szCs w:val="28"/>
                <w:lang w:val="uk-UA"/>
              </w:rPr>
              <w:t xml:space="preserve"> </w:t>
            </w:r>
            <w:r w:rsidRPr="003B41CC">
              <w:rPr>
                <w:sz w:val="28"/>
                <w:szCs w:val="28"/>
                <w:lang w:val="en-US"/>
              </w:rPr>
              <w:t>demand</w:t>
            </w:r>
            <w:r w:rsidRPr="003B41CC">
              <w:rPr>
                <w:sz w:val="28"/>
                <w:szCs w:val="28"/>
                <w:lang w:val="uk-UA"/>
              </w:rPr>
              <w:t xml:space="preserve"> </w:t>
            </w:r>
            <w:r w:rsidRPr="003B41CC">
              <w:rPr>
                <w:sz w:val="28"/>
                <w:szCs w:val="28"/>
                <w:lang w:val="en-US"/>
              </w:rPr>
              <w:t>treatment</w:t>
            </w:r>
            <w:r w:rsidRPr="003B41CC">
              <w:rPr>
                <w:sz w:val="28"/>
                <w:szCs w:val="28"/>
                <w:lang w:val="uk-UA"/>
              </w:rPr>
              <w:t xml:space="preserve"> </w:t>
            </w:r>
            <w:r w:rsidRPr="003B41CC">
              <w:rPr>
                <w:sz w:val="28"/>
                <w:szCs w:val="28"/>
                <w:lang w:val="en-US"/>
              </w:rPr>
              <w:t>of</w:t>
            </w:r>
            <w:r w:rsidRPr="003B41CC">
              <w:rPr>
                <w:sz w:val="28"/>
                <w:szCs w:val="28"/>
                <w:lang w:val="uk-UA"/>
              </w:rPr>
              <w:t xml:space="preserve"> </w:t>
            </w:r>
            <w:r w:rsidRPr="003B41CC">
              <w:rPr>
                <w:sz w:val="28"/>
                <w:szCs w:val="28"/>
                <w:lang w:val="en-US"/>
              </w:rPr>
              <w:t>patients with</w:t>
            </w:r>
            <w:r w:rsidRPr="003B41CC">
              <w:rPr>
                <w:sz w:val="28"/>
                <w:szCs w:val="28"/>
                <w:lang w:val="uk-UA"/>
              </w:rPr>
              <w:t xml:space="preserve"> </w:t>
            </w:r>
            <w:r w:rsidRPr="003B41CC">
              <w:rPr>
                <w:sz w:val="28"/>
                <w:szCs w:val="28"/>
                <w:lang w:val="en-US"/>
              </w:rPr>
              <w:t>endoscopy</w:t>
            </w:r>
            <w:r w:rsidRPr="003B41CC">
              <w:rPr>
                <w:sz w:val="28"/>
                <w:szCs w:val="28"/>
                <w:lang w:val="uk-UA"/>
              </w:rPr>
              <w:t>-</w:t>
            </w:r>
            <w:r w:rsidRPr="003B41CC">
              <w:rPr>
                <w:sz w:val="28"/>
                <w:szCs w:val="28"/>
                <w:lang w:val="en-US"/>
              </w:rPr>
              <w:t>negative</w:t>
            </w:r>
            <w:r w:rsidRPr="003B41CC">
              <w:rPr>
                <w:sz w:val="28"/>
                <w:szCs w:val="28"/>
                <w:lang w:val="uk-UA"/>
              </w:rPr>
              <w:t xml:space="preserve"> </w:t>
            </w:r>
            <w:r w:rsidRPr="003B41CC">
              <w:rPr>
                <w:sz w:val="28"/>
                <w:szCs w:val="28"/>
                <w:lang w:val="en-US"/>
              </w:rPr>
              <w:t>reflux</w:t>
            </w:r>
            <w:r w:rsidRPr="003B41CC">
              <w:rPr>
                <w:sz w:val="28"/>
                <w:szCs w:val="28"/>
                <w:lang w:val="uk-UA"/>
              </w:rPr>
              <w:t xml:space="preserve"> </w:t>
            </w:r>
            <w:r w:rsidRPr="003B41CC">
              <w:rPr>
                <w:sz w:val="28"/>
                <w:szCs w:val="28"/>
                <w:lang w:val="en-US"/>
              </w:rPr>
              <w:t>disease</w:t>
            </w:r>
            <w:r w:rsidRPr="003B41CC">
              <w:rPr>
                <w:sz w:val="28"/>
                <w:szCs w:val="28"/>
                <w:lang w:val="uk-UA"/>
              </w:rPr>
              <w:t xml:space="preserve"> (</w:t>
            </w:r>
            <w:r w:rsidRPr="003B41CC">
              <w:rPr>
                <w:sz w:val="28"/>
                <w:szCs w:val="28"/>
                <w:lang w:val="en-US"/>
              </w:rPr>
              <w:t>ENRD</w:t>
            </w:r>
            <w:r w:rsidRPr="003B41CC">
              <w:rPr>
                <w:sz w:val="28"/>
                <w:szCs w:val="28"/>
                <w:lang w:val="uk-UA"/>
              </w:rPr>
              <w:t>)</w:t>
            </w:r>
            <w:r w:rsidRPr="003B41CC">
              <w:rPr>
                <w:sz w:val="28"/>
                <w:szCs w:val="28"/>
                <w:lang w:val="en-US"/>
              </w:rPr>
              <w:t xml:space="preserve"> / </w:t>
            </w:r>
            <w:r w:rsidRPr="003B41CC">
              <w:rPr>
                <w:bCs/>
                <w:sz w:val="28"/>
                <w:szCs w:val="28"/>
                <w:lang w:val="en-US"/>
              </w:rPr>
              <w:t>E.</w:t>
            </w:r>
            <w:r>
              <w:rPr>
                <w:bCs/>
                <w:sz w:val="28"/>
                <w:szCs w:val="28"/>
                <w:lang w:val="uk-UA"/>
              </w:rPr>
              <w:t xml:space="preserve"> </w:t>
            </w:r>
            <w:r w:rsidRPr="003B41CC">
              <w:rPr>
                <w:bCs/>
                <w:sz w:val="28"/>
                <w:szCs w:val="28"/>
                <w:lang w:val="en-US"/>
              </w:rPr>
              <w:t>Bayerd</w:t>
            </w:r>
            <w:r w:rsidRPr="003B41CC">
              <w:rPr>
                <w:bCs/>
                <w:sz w:val="28"/>
                <w:szCs w:val="28"/>
                <w:lang w:val="uk-UA"/>
              </w:rPr>
              <w:t>ö</w:t>
            </w:r>
            <w:r w:rsidRPr="003B41CC">
              <w:rPr>
                <w:bCs/>
                <w:sz w:val="28"/>
                <w:szCs w:val="28"/>
                <w:lang w:val="en-US"/>
              </w:rPr>
              <w:t>rffer</w:t>
            </w:r>
            <w:r w:rsidRPr="003B41CC">
              <w:rPr>
                <w:bCs/>
                <w:sz w:val="28"/>
                <w:szCs w:val="28"/>
                <w:lang w:val="uk-UA"/>
              </w:rPr>
              <w:t xml:space="preserve">, </w:t>
            </w:r>
            <w:r w:rsidRPr="003B41CC">
              <w:rPr>
                <w:sz w:val="28"/>
                <w:szCs w:val="28"/>
                <w:lang w:val="en-US"/>
              </w:rPr>
              <w:t>P.</w:t>
            </w:r>
            <w:r>
              <w:rPr>
                <w:sz w:val="28"/>
                <w:szCs w:val="28"/>
                <w:lang w:val="uk-UA"/>
              </w:rPr>
              <w:t xml:space="preserve"> </w:t>
            </w:r>
            <w:r w:rsidRPr="003B41CC">
              <w:rPr>
                <w:sz w:val="28"/>
                <w:szCs w:val="28"/>
                <w:lang w:val="en-US"/>
              </w:rPr>
              <w:t>Sipponen</w:t>
            </w:r>
            <w:r w:rsidRPr="003B41CC">
              <w:rPr>
                <w:sz w:val="28"/>
                <w:szCs w:val="28"/>
                <w:lang w:val="uk-UA"/>
              </w:rPr>
              <w:t xml:space="preserve">, </w:t>
            </w:r>
            <w:r w:rsidRPr="003B41CC">
              <w:rPr>
                <w:sz w:val="28"/>
                <w:szCs w:val="28"/>
                <w:lang w:val="en-US"/>
              </w:rPr>
              <w:t>M. Bigard</w:t>
            </w:r>
            <w:r w:rsidRPr="003B41CC">
              <w:rPr>
                <w:sz w:val="28"/>
                <w:szCs w:val="28"/>
                <w:lang w:val="uk-UA"/>
              </w:rPr>
              <w:t xml:space="preserve"> [</w:t>
            </w:r>
            <w:r w:rsidRPr="003B41CC">
              <w:rPr>
                <w:sz w:val="28"/>
                <w:szCs w:val="28"/>
                <w:lang w:val="en-US"/>
              </w:rPr>
              <w:t>et</w:t>
            </w:r>
            <w:r w:rsidRPr="003B41CC">
              <w:rPr>
                <w:sz w:val="28"/>
                <w:szCs w:val="28"/>
                <w:lang w:val="uk-UA"/>
              </w:rPr>
              <w:t xml:space="preserve"> </w:t>
            </w:r>
            <w:r w:rsidRPr="003B41CC">
              <w:rPr>
                <w:sz w:val="28"/>
                <w:szCs w:val="28"/>
                <w:lang w:val="en-US"/>
              </w:rPr>
              <w:t>al.</w:t>
            </w:r>
            <w:r w:rsidRPr="003B41CC">
              <w:rPr>
                <w:sz w:val="28"/>
                <w:szCs w:val="28"/>
                <w:lang w:val="uk-UA"/>
              </w:rPr>
              <w:t>]</w:t>
            </w:r>
            <w:r w:rsidRPr="003B41CC">
              <w:rPr>
                <w:sz w:val="28"/>
                <w:szCs w:val="28"/>
                <w:lang w:val="en-US"/>
              </w:rPr>
              <w:t xml:space="preserve"> //</w:t>
            </w:r>
            <w:r w:rsidRPr="003B41CC">
              <w:rPr>
                <w:sz w:val="28"/>
                <w:szCs w:val="28"/>
                <w:lang w:val="uk-UA"/>
              </w:rPr>
              <w:t xml:space="preserve"> </w:t>
            </w:r>
            <w:r w:rsidRPr="003B41CC">
              <w:rPr>
                <w:iCs/>
                <w:sz w:val="28"/>
                <w:szCs w:val="28"/>
                <w:lang w:val="en-US"/>
              </w:rPr>
              <w:t>Gut. –</w:t>
            </w:r>
            <w:r w:rsidRPr="003B41CC">
              <w:rPr>
                <w:sz w:val="28"/>
                <w:szCs w:val="28"/>
                <w:lang w:val="en-US"/>
              </w:rPr>
              <w:t xml:space="preserve"> 2004. – </w:t>
            </w:r>
            <w:r>
              <w:rPr>
                <w:sz w:val="28"/>
                <w:szCs w:val="28"/>
                <w:lang w:val="uk-UA"/>
              </w:rPr>
              <w:t xml:space="preserve">№ </w:t>
            </w:r>
            <w:r w:rsidRPr="003B41CC">
              <w:rPr>
                <w:bCs/>
                <w:sz w:val="28"/>
                <w:szCs w:val="28"/>
                <w:lang w:val="en-US"/>
              </w:rPr>
              <w:t>53 (</w:t>
            </w:r>
            <w:r w:rsidRPr="003B41CC">
              <w:rPr>
                <w:sz w:val="28"/>
                <w:szCs w:val="28"/>
                <w:lang w:val="en-US"/>
              </w:rPr>
              <w:t xml:space="preserve">4). – A106.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sidRPr="003B41CC">
              <w:rPr>
                <w:sz w:val="28"/>
                <w:szCs w:val="28"/>
                <w:lang w:val="uk-UA"/>
              </w:rPr>
              <w:t>24</w:t>
            </w:r>
            <w:r>
              <w:rPr>
                <w:sz w:val="28"/>
                <w:szCs w:val="28"/>
                <w:lang w:val="uk-UA"/>
              </w:rPr>
              <w:t>1</w:t>
            </w:r>
            <w:r>
              <w:rPr>
                <w:sz w:val="28"/>
                <w:szCs w:val="28"/>
                <w:lang w:val="en-US"/>
              </w:rPr>
              <w:t>.</w:t>
            </w:r>
          </w:p>
        </w:tc>
        <w:tc>
          <w:tcPr>
            <w:tcW w:w="9000" w:type="dxa"/>
          </w:tcPr>
          <w:p w:rsidR="007F6981" w:rsidRPr="003B41CC" w:rsidRDefault="007F6981" w:rsidP="0095184B">
            <w:pPr>
              <w:autoSpaceDE w:val="0"/>
              <w:autoSpaceDN w:val="0"/>
              <w:adjustRightInd w:val="0"/>
              <w:spacing w:line="360" w:lineRule="auto"/>
              <w:ind w:right="119"/>
              <w:rPr>
                <w:sz w:val="28"/>
                <w:szCs w:val="28"/>
                <w:lang w:val="en-US"/>
              </w:rPr>
            </w:pPr>
            <w:r w:rsidRPr="003B41CC">
              <w:rPr>
                <w:sz w:val="28"/>
                <w:szCs w:val="28"/>
                <w:lang w:val="en-US"/>
              </w:rPr>
              <w:t xml:space="preserve">Katz P. O. Applications of Acid-Suppression Therapy in GERD / Acid-Related Disorders / P. O. Katz // Medscape Gastroenterology. – 2007. – Nov. </w:t>
            </w:r>
            <w:r w:rsidRPr="003B41CC">
              <w:rPr>
                <w:sz w:val="28"/>
                <w:szCs w:val="28"/>
                <w:lang w:val="en-US"/>
              </w:rPr>
              <w:lastRenderedPageBreak/>
              <w:t xml:space="preserve">– </w:t>
            </w:r>
            <w:r w:rsidRPr="003B41CC">
              <w:rPr>
                <w:sz w:val="28"/>
                <w:szCs w:val="28"/>
                <w:lang w:val="uk-UA"/>
              </w:rPr>
              <w:t xml:space="preserve">Режим доступу до джерела: </w:t>
            </w:r>
            <w:r w:rsidRPr="003B41CC">
              <w:rPr>
                <w:sz w:val="28"/>
                <w:szCs w:val="28"/>
                <w:lang w:val="en-US"/>
              </w:rPr>
              <w:t>http://www.medscape.com/viewarticle/565395</w:t>
            </w:r>
          </w:p>
        </w:tc>
      </w:tr>
      <w:tr w:rsidR="007F6981" w:rsidRPr="009B0BDB" w:rsidTr="0095184B">
        <w:tblPrEx>
          <w:tblCellMar>
            <w:top w:w="0" w:type="dxa"/>
            <w:bottom w:w="0" w:type="dxa"/>
          </w:tblCellMar>
        </w:tblPrEx>
        <w:tc>
          <w:tcPr>
            <w:tcW w:w="900" w:type="dxa"/>
            <w:gridSpan w:val="2"/>
          </w:tcPr>
          <w:p w:rsidR="007F6981" w:rsidRPr="009B44BA" w:rsidRDefault="007F6981" w:rsidP="0095184B">
            <w:pPr>
              <w:spacing w:line="360" w:lineRule="auto"/>
              <w:ind w:right="119"/>
              <w:rPr>
                <w:sz w:val="28"/>
                <w:szCs w:val="28"/>
                <w:lang w:val="en-US"/>
              </w:rPr>
            </w:pPr>
            <w:r w:rsidRPr="009B44BA">
              <w:rPr>
                <w:sz w:val="28"/>
                <w:szCs w:val="28"/>
                <w:lang w:val="en-US"/>
              </w:rPr>
              <w:lastRenderedPageBreak/>
              <w:t>2</w:t>
            </w:r>
            <w:r w:rsidRPr="009B44BA">
              <w:rPr>
                <w:sz w:val="28"/>
                <w:szCs w:val="28"/>
                <w:lang w:val="uk-UA"/>
              </w:rPr>
              <w:t>4</w:t>
            </w:r>
            <w:r w:rsidRPr="009B44BA">
              <w:rPr>
                <w:sz w:val="28"/>
                <w:szCs w:val="28"/>
                <w:lang w:val="en-US"/>
              </w:rPr>
              <w:t>2</w:t>
            </w:r>
            <w:r>
              <w:rPr>
                <w:sz w:val="28"/>
                <w:szCs w:val="28"/>
                <w:lang w:val="en-US"/>
              </w:rPr>
              <w:t>.</w:t>
            </w:r>
          </w:p>
        </w:tc>
        <w:tc>
          <w:tcPr>
            <w:tcW w:w="9000" w:type="dxa"/>
          </w:tcPr>
          <w:p w:rsidR="007F6981" w:rsidRPr="009B44BA" w:rsidRDefault="007F6981" w:rsidP="0095184B">
            <w:pPr>
              <w:autoSpaceDE w:val="0"/>
              <w:autoSpaceDN w:val="0"/>
              <w:adjustRightInd w:val="0"/>
              <w:spacing w:line="360" w:lineRule="auto"/>
              <w:ind w:right="119"/>
              <w:rPr>
                <w:iCs/>
                <w:sz w:val="28"/>
                <w:szCs w:val="28"/>
                <w:lang w:val="uk-UA"/>
              </w:rPr>
            </w:pPr>
            <w:r w:rsidRPr="009B44BA">
              <w:rPr>
                <w:iCs/>
                <w:sz w:val="28"/>
                <w:szCs w:val="28"/>
                <w:lang w:val="uk-UA"/>
              </w:rPr>
              <w:t xml:space="preserve">Минушкин О.Н. Функциональная диспепсия / О. Н. Минушкин // </w:t>
            </w:r>
            <w:r w:rsidRPr="009B44BA">
              <w:rPr>
                <w:iCs/>
                <w:sz w:val="28"/>
                <w:szCs w:val="28"/>
                <w:lang w:val="en-US"/>
              </w:rPr>
              <w:t>Consilium</w:t>
            </w:r>
            <w:r w:rsidRPr="009B44BA">
              <w:rPr>
                <w:iCs/>
                <w:sz w:val="28"/>
                <w:szCs w:val="28"/>
                <w:lang w:val="uk-UA"/>
              </w:rPr>
              <w:t xml:space="preserve"> </w:t>
            </w:r>
            <w:r w:rsidRPr="009B44BA">
              <w:rPr>
                <w:iCs/>
                <w:sz w:val="28"/>
                <w:szCs w:val="28"/>
                <w:lang w:val="en-US"/>
              </w:rPr>
              <w:t>medicum</w:t>
            </w:r>
            <w:r w:rsidRPr="009B44BA">
              <w:rPr>
                <w:iCs/>
                <w:sz w:val="28"/>
                <w:szCs w:val="28"/>
                <w:lang w:val="uk-UA"/>
              </w:rPr>
              <w:t>. – 2006. – Т. 8</w:t>
            </w:r>
            <w:r>
              <w:rPr>
                <w:iCs/>
                <w:sz w:val="28"/>
                <w:szCs w:val="28"/>
                <w:lang w:val="uk-UA"/>
              </w:rPr>
              <w:t>. –</w:t>
            </w:r>
            <w:r w:rsidRPr="009B44BA">
              <w:rPr>
                <w:iCs/>
                <w:sz w:val="28"/>
                <w:szCs w:val="28"/>
                <w:lang w:val="uk-UA"/>
              </w:rPr>
              <w:t xml:space="preserve"> № 1. – Режим доступу до журн.: </w:t>
            </w:r>
          </w:p>
          <w:p w:rsidR="007F6981" w:rsidRPr="009B44BA" w:rsidRDefault="007F6981" w:rsidP="0095184B">
            <w:pPr>
              <w:autoSpaceDE w:val="0"/>
              <w:autoSpaceDN w:val="0"/>
              <w:adjustRightInd w:val="0"/>
              <w:spacing w:line="360" w:lineRule="auto"/>
              <w:ind w:right="119"/>
              <w:rPr>
                <w:iCs/>
                <w:sz w:val="28"/>
                <w:szCs w:val="28"/>
                <w:lang w:val="uk-UA"/>
              </w:rPr>
            </w:pPr>
            <w:r w:rsidRPr="00843F5F">
              <w:rPr>
                <w:iCs/>
                <w:sz w:val="28"/>
                <w:szCs w:val="28"/>
                <w:lang w:val="en-US"/>
              </w:rPr>
              <w:t>http</w:t>
            </w:r>
            <w:r w:rsidRPr="009B44BA">
              <w:rPr>
                <w:iCs/>
                <w:sz w:val="28"/>
                <w:szCs w:val="28"/>
                <w:lang w:val="uk-UA"/>
              </w:rPr>
              <w:t>://</w:t>
            </w:r>
            <w:r w:rsidRPr="00843F5F">
              <w:rPr>
                <w:iCs/>
                <w:sz w:val="28"/>
                <w:szCs w:val="28"/>
                <w:lang w:val="en-US"/>
              </w:rPr>
              <w:t>www</w:t>
            </w:r>
            <w:r w:rsidRPr="009B44BA">
              <w:rPr>
                <w:iCs/>
                <w:sz w:val="28"/>
                <w:szCs w:val="28"/>
                <w:lang w:val="uk-UA"/>
              </w:rPr>
              <w:t>.</w:t>
            </w:r>
            <w:r w:rsidRPr="00843F5F">
              <w:rPr>
                <w:iCs/>
                <w:sz w:val="28"/>
                <w:szCs w:val="28"/>
                <w:lang w:val="en-US"/>
              </w:rPr>
              <w:t>consilium</w:t>
            </w:r>
            <w:r w:rsidRPr="009B44BA">
              <w:rPr>
                <w:iCs/>
                <w:sz w:val="28"/>
                <w:szCs w:val="28"/>
                <w:lang w:val="uk-UA"/>
              </w:rPr>
              <w:t>-</w:t>
            </w:r>
            <w:r w:rsidRPr="00843F5F">
              <w:rPr>
                <w:iCs/>
                <w:sz w:val="28"/>
                <w:szCs w:val="28"/>
                <w:lang w:val="en-US"/>
              </w:rPr>
              <w:t>medicum</w:t>
            </w:r>
            <w:r w:rsidRPr="009B44BA">
              <w:rPr>
                <w:iCs/>
                <w:sz w:val="28"/>
                <w:szCs w:val="28"/>
                <w:lang w:val="uk-UA"/>
              </w:rPr>
              <w:t>.</w:t>
            </w:r>
            <w:r w:rsidRPr="00843F5F">
              <w:rPr>
                <w:iCs/>
                <w:sz w:val="28"/>
                <w:szCs w:val="28"/>
                <w:lang w:val="en-US"/>
              </w:rPr>
              <w:t>com</w:t>
            </w:r>
            <w:r w:rsidRPr="009B44BA">
              <w:rPr>
                <w:iCs/>
                <w:sz w:val="28"/>
                <w:szCs w:val="28"/>
                <w:lang w:val="uk-UA"/>
              </w:rPr>
              <w:t>/</w:t>
            </w:r>
            <w:r w:rsidRPr="00843F5F">
              <w:rPr>
                <w:iCs/>
                <w:sz w:val="28"/>
                <w:szCs w:val="28"/>
                <w:lang w:val="en-US"/>
              </w:rPr>
              <w:t>media</w:t>
            </w:r>
            <w:r w:rsidRPr="009B44BA">
              <w:rPr>
                <w:iCs/>
                <w:sz w:val="28"/>
                <w:szCs w:val="28"/>
                <w:lang w:val="uk-UA"/>
              </w:rPr>
              <w:t>/</w:t>
            </w:r>
            <w:r w:rsidRPr="00843F5F">
              <w:rPr>
                <w:iCs/>
                <w:sz w:val="28"/>
                <w:szCs w:val="28"/>
                <w:lang w:val="en-US"/>
              </w:rPr>
              <w:t>gastro</w:t>
            </w:r>
            <w:r w:rsidRPr="009B44BA">
              <w:rPr>
                <w:iCs/>
                <w:sz w:val="28"/>
                <w:szCs w:val="28"/>
                <w:lang w:val="uk-UA"/>
              </w:rPr>
              <w:t>/06_01/8.</w:t>
            </w:r>
            <w:r w:rsidRPr="00843F5F">
              <w:rPr>
                <w:iCs/>
                <w:sz w:val="28"/>
                <w:szCs w:val="28"/>
                <w:lang w:val="en-US"/>
              </w:rPr>
              <w:t>shtml</w:t>
            </w:r>
          </w:p>
        </w:tc>
      </w:tr>
      <w:tr w:rsidR="007F6981" w:rsidRPr="009B0BDB" w:rsidTr="0095184B">
        <w:tblPrEx>
          <w:tblCellMar>
            <w:top w:w="0" w:type="dxa"/>
            <w:bottom w:w="0" w:type="dxa"/>
          </w:tblCellMar>
        </w:tblPrEx>
        <w:tc>
          <w:tcPr>
            <w:tcW w:w="900" w:type="dxa"/>
            <w:gridSpan w:val="2"/>
          </w:tcPr>
          <w:p w:rsidR="007F6981" w:rsidRPr="009B44BA" w:rsidRDefault="007F6981" w:rsidP="0095184B">
            <w:pPr>
              <w:spacing w:line="360" w:lineRule="auto"/>
              <w:ind w:right="119"/>
              <w:rPr>
                <w:sz w:val="28"/>
                <w:szCs w:val="28"/>
                <w:lang w:val="en-US"/>
              </w:rPr>
            </w:pPr>
            <w:r w:rsidRPr="009B44BA">
              <w:rPr>
                <w:sz w:val="28"/>
                <w:szCs w:val="28"/>
                <w:lang w:val="en-US"/>
              </w:rPr>
              <w:t>243</w:t>
            </w:r>
            <w:r>
              <w:rPr>
                <w:sz w:val="28"/>
                <w:szCs w:val="28"/>
                <w:lang w:val="en-US"/>
              </w:rPr>
              <w:t>.</w:t>
            </w:r>
          </w:p>
        </w:tc>
        <w:tc>
          <w:tcPr>
            <w:tcW w:w="9000" w:type="dxa"/>
          </w:tcPr>
          <w:p w:rsidR="007F6981" w:rsidRPr="009B44BA" w:rsidRDefault="007F6981" w:rsidP="0095184B">
            <w:pPr>
              <w:autoSpaceDE w:val="0"/>
              <w:autoSpaceDN w:val="0"/>
              <w:adjustRightInd w:val="0"/>
              <w:spacing w:line="360" w:lineRule="auto"/>
              <w:ind w:right="119"/>
              <w:rPr>
                <w:iCs/>
                <w:sz w:val="28"/>
                <w:szCs w:val="28"/>
                <w:lang w:val="uk-UA"/>
              </w:rPr>
            </w:pPr>
            <w:r w:rsidRPr="009B44BA">
              <w:rPr>
                <w:sz w:val="28"/>
                <w:szCs w:val="28"/>
                <w:lang w:val="uk-UA"/>
              </w:rPr>
              <w:t>Singh S</w:t>
            </w:r>
            <w:r w:rsidRPr="009B44BA">
              <w:rPr>
                <w:sz w:val="28"/>
                <w:szCs w:val="28"/>
                <w:lang w:val="en-US"/>
              </w:rPr>
              <w:t>.</w:t>
            </w:r>
            <w:r w:rsidRPr="009B44BA">
              <w:rPr>
                <w:sz w:val="28"/>
                <w:szCs w:val="28"/>
                <w:lang w:val="uk-UA"/>
              </w:rPr>
              <w:t xml:space="preserve"> Differential usefulness in suspected acid-related complaints of heartburn and chest pain </w:t>
            </w:r>
            <w:r w:rsidRPr="009B44BA">
              <w:rPr>
                <w:sz w:val="28"/>
                <w:szCs w:val="28"/>
                <w:lang w:val="en-US"/>
              </w:rPr>
              <w:t xml:space="preserve">/ </w:t>
            </w:r>
            <w:r w:rsidRPr="009B44BA">
              <w:rPr>
                <w:sz w:val="28"/>
                <w:szCs w:val="28"/>
                <w:lang w:val="uk-UA"/>
              </w:rPr>
              <w:t>S</w:t>
            </w:r>
            <w:r w:rsidRPr="009B44BA">
              <w:rPr>
                <w:sz w:val="28"/>
                <w:szCs w:val="28"/>
                <w:lang w:val="en-US"/>
              </w:rPr>
              <w:t xml:space="preserve">. </w:t>
            </w:r>
            <w:r w:rsidRPr="009B44BA">
              <w:rPr>
                <w:sz w:val="28"/>
                <w:szCs w:val="28"/>
                <w:lang w:val="uk-UA"/>
              </w:rPr>
              <w:t>Singh, J</w:t>
            </w:r>
            <w:r w:rsidRPr="009B44BA">
              <w:rPr>
                <w:sz w:val="28"/>
                <w:szCs w:val="28"/>
                <w:lang w:val="en-US"/>
              </w:rPr>
              <w:t xml:space="preserve">. </w:t>
            </w:r>
            <w:r w:rsidRPr="009B44BA">
              <w:rPr>
                <w:sz w:val="28"/>
                <w:szCs w:val="28"/>
                <w:lang w:val="uk-UA"/>
              </w:rPr>
              <w:t>E. Richter, L</w:t>
            </w:r>
            <w:r w:rsidRPr="009B44BA">
              <w:rPr>
                <w:sz w:val="28"/>
                <w:szCs w:val="28"/>
                <w:lang w:val="en-US"/>
              </w:rPr>
              <w:t xml:space="preserve">. </w:t>
            </w:r>
            <w:r w:rsidRPr="009B44BA">
              <w:rPr>
                <w:sz w:val="28"/>
                <w:szCs w:val="28"/>
                <w:lang w:val="uk-UA"/>
              </w:rPr>
              <w:t>A. Bradley [</w:t>
            </w:r>
            <w:r w:rsidRPr="009B44BA">
              <w:rPr>
                <w:sz w:val="28"/>
                <w:szCs w:val="28"/>
                <w:lang w:val="en-US"/>
              </w:rPr>
              <w:t xml:space="preserve">et al.] // </w:t>
            </w:r>
            <w:r w:rsidRPr="009B44BA">
              <w:rPr>
                <w:sz w:val="28"/>
                <w:szCs w:val="28"/>
                <w:lang w:val="uk-UA"/>
              </w:rPr>
              <w:t>Digestive Diseases and Sciences</w:t>
            </w:r>
            <w:r w:rsidRPr="009B44BA">
              <w:rPr>
                <w:sz w:val="28"/>
                <w:szCs w:val="28"/>
                <w:lang w:val="en-US"/>
              </w:rPr>
              <w:t xml:space="preserve">. – 1993. – </w:t>
            </w:r>
            <w:r w:rsidRPr="009B44BA">
              <w:rPr>
                <w:sz w:val="28"/>
                <w:szCs w:val="28"/>
                <w:lang w:val="uk-UA"/>
              </w:rPr>
              <w:t>Volume 38</w:t>
            </w:r>
            <w:r w:rsidRPr="009B44BA">
              <w:rPr>
                <w:sz w:val="28"/>
                <w:szCs w:val="28"/>
                <w:lang w:val="en-US"/>
              </w:rPr>
              <w:t xml:space="preserve"> (</w:t>
            </w:r>
            <w:r w:rsidRPr="009B44BA">
              <w:rPr>
                <w:sz w:val="28"/>
                <w:szCs w:val="28"/>
                <w:lang w:val="uk-UA"/>
              </w:rPr>
              <w:t>8</w:t>
            </w:r>
            <w:r w:rsidRPr="009B44BA">
              <w:rPr>
                <w:sz w:val="28"/>
                <w:szCs w:val="28"/>
                <w:lang w:val="en-US"/>
              </w:rPr>
              <w:t xml:space="preserve">). – P. </w:t>
            </w:r>
            <w:r w:rsidRPr="009B44BA">
              <w:rPr>
                <w:sz w:val="28"/>
                <w:szCs w:val="28"/>
                <w:lang w:val="uk-UA"/>
              </w:rPr>
              <w:t>1402–1408</w:t>
            </w:r>
            <w:r w:rsidRPr="009B44BA">
              <w:rPr>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sidRPr="003B41CC">
              <w:rPr>
                <w:sz w:val="28"/>
                <w:szCs w:val="28"/>
                <w:lang w:val="en-US"/>
              </w:rPr>
              <w:t>24</w:t>
            </w:r>
            <w:r>
              <w:rPr>
                <w:sz w:val="28"/>
                <w:szCs w:val="28"/>
              </w:rPr>
              <w:t>4</w:t>
            </w:r>
            <w:r>
              <w:rPr>
                <w:sz w:val="28"/>
                <w:szCs w:val="28"/>
                <w:lang w:val="en-US"/>
              </w:rPr>
              <w:t>.</w:t>
            </w:r>
          </w:p>
        </w:tc>
        <w:tc>
          <w:tcPr>
            <w:tcW w:w="9000" w:type="dxa"/>
          </w:tcPr>
          <w:p w:rsidR="007F6981" w:rsidRPr="003B41CC" w:rsidRDefault="007F6981" w:rsidP="0095184B">
            <w:pPr>
              <w:autoSpaceDE w:val="0"/>
              <w:autoSpaceDN w:val="0"/>
              <w:adjustRightInd w:val="0"/>
              <w:spacing w:line="360" w:lineRule="auto"/>
              <w:ind w:right="119"/>
              <w:rPr>
                <w:bCs/>
                <w:sz w:val="28"/>
                <w:szCs w:val="28"/>
                <w:highlight w:val="magenta"/>
                <w:lang w:val="uk-UA"/>
              </w:rPr>
            </w:pPr>
            <w:r w:rsidRPr="003B41CC">
              <w:rPr>
                <w:bCs/>
                <w:sz w:val="28"/>
                <w:szCs w:val="28"/>
                <w:lang w:val="uk-UA"/>
              </w:rPr>
              <w:t>Obesity: Preventing and managing the Global Epidemic. Report of a WHO Consultation on Obesity</w:t>
            </w:r>
            <w:r>
              <w:rPr>
                <w:bCs/>
                <w:sz w:val="28"/>
                <w:szCs w:val="28"/>
                <w:lang w:val="en-US"/>
              </w:rPr>
              <w:t xml:space="preserve"> [</w:t>
            </w:r>
            <w:r w:rsidRPr="003B41CC">
              <w:rPr>
                <w:bCs/>
                <w:sz w:val="28"/>
                <w:szCs w:val="28"/>
                <w:lang w:val="uk-UA"/>
              </w:rPr>
              <w:t>3-5 June 1997, Geneva</w:t>
            </w:r>
            <w:r>
              <w:rPr>
                <w:bCs/>
                <w:sz w:val="28"/>
                <w:szCs w:val="28"/>
                <w:lang w:val="uk-UA"/>
              </w:rPr>
              <w:t>]</w:t>
            </w:r>
            <w:r>
              <w:rPr>
                <w:bCs/>
                <w:sz w:val="28"/>
                <w:szCs w:val="28"/>
                <w:lang w:val="en-US"/>
              </w:rPr>
              <w:t xml:space="preserve"> // </w:t>
            </w:r>
            <w:r w:rsidRPr="003B41CC">
              <w:rPr>
                <w:bCs/>
                <w:sz w:val="28"/>
                <w:szCs w:val="28"/>
                <w:lang w:val="uk-UA"/>
              </w:rPr>
              <w:t>WHO/NUT/NCD/98.1</w:t>
            </w:r>
            <w:r>
              <w:rPr>
                <w:bCs/>
                <w:sz w:val="28"/>
                <w:szCs w:val="28"/>
                <w:lang w:val="en-US"/>
              </w:rPr>
              <w:t>. –</w:t>
            </w:r>
            <w:r w:rsidRPr="003B41CC">
              <w:rPr>
                <w:bCs/>
                <w:sz w:val="28"/>
                <w:szCs w:val="28"/>
                <w:lang w:val="uk-UA"/>
              </w:rPr>
              <w:t xml:space="preserve"> </w:t>
            </w:r>
            <w:r>
              <w:rPr>
                <w:bCs/>
                <w:sz w:val="28"/>
                <w:szCs w:val="28"/>
                <w:lang w:val="uk-UA"/>
              </w:rPr>
              <w:t xml:space="preserve">Режим доступу до джерела: </w:t>
            </w:r>
            <w:r w:rsidRPr="003B41CC">
              <w:rPr>
                <w:sz w:val="28"/>
                <w:szCs w:val="28"/>
                <w:lang w:val="en-US"/>
              </w:rPr>
              <w:t>http://www.who.int/nutrition/publications/obesity_executive_summary.pdf</w:t>
            </w:r>
            <w:r>
              <w:rPr>
                <w:sz w:val="28"/>
                <w:szCs w:val="28"/>
                <w:lang w:val="uk-UA"/>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24</w:t>
            </w:r>
            <w:r>
              <w:rPr>
                <w:sz w:val="28"/>
                <w:szCs w:val="28"/>
              </w:rPr>
              <w:t>5</w:t>
            </w:r>
            <w:r>
              <w:rPr>
                <w:sz w:val="28"/>
                <w:szCs w:val="28"/>
                <w:lang w:val="en-US"/>
              </w:rPr>
              <w:t>.</w:t>
            </w:r>
          </w:p>
        </w:tc>
        <w:tc>
          <w:tcPr>
            <w:tcW w:w="9000" w:type="dxa"/>
          </w:tcPr>
          <w:p w:rsidR="007F6981" w:rsidRPr="00A931EF" w:rsidRDefault="007F6981" w:rsidP="0095184B">
            <w:pPr>
              <w:spacing w:line="360" w:lineRule="auto"/>
              <w:ind w:right="119"/>
              <w:jc w:val="both"/>
              <w:rPr>
                <w:sz w:val="28"/>
                <w:szCs w:val="28"/>
                <w:lang w:val="uk-UA"/>
              </w:rPr>
            </w:pPr>
            <w:r>
              <w:rPr>
                <w:sz w:val="28"/>
              </w:rPr>
              <w:t>Минимальная стандартная терминология в эндоскопии пищеварительной системы</w:t>
            </w:r>
            <w:r>
              <w:rPr>
                <w:sz w:val="28"/>
                <w:lang w:val="uk-UA"/>
              </w:rPr>
              <w:t>: п</w:t>
            </w:r>
            <w:r>
              <w:rPr>
                <w:sz w:val="28"/>
              </w:rPr>
              <w:t>особие для врачей /</w:t>
            </w:r>
            <w:r>
              <w:rPr>
                <w:sz w:val="28"/>
                <w:lang w:val="uk-UA"/>
              </w:rPr>
              <w:t xml:space="preserve"> </w:t>
            </w:r>
            <w:r w:rsidRPr="00A879F2">
              <w:rPr>
                <w:sz w:val="28"/>
                <w:szCs w:val="28"/>
                <w:lang w:val="uk-UA"/>
              </w:rPr>
              <w:t>[</w:t>
            </w:r>
            <w:r>
              <w:rPr>
                <w:sz w:val="28"/>
              </w:rPr>
              <w:t>Е.</w:t>
            </w:r>
            <w:r>
              <w:rPr>
                <w:sz w:val="28"/>
                <w:lang w:val="uk-UA"/>
              </w:rPr>
              <w:t xml:space="preserve"> </w:t>
            </w:r>
            <w:r>
              <w:rPr>
                <w:sz w:val="28"/>
              </w:rPr>
              <w:t>Д.</w:t>
            </w:r>
            <w:r>
              <w:rPr>
                <w:sz w:val="28"/>
                <w:lang w:val="uk-UA"/>
              </w:rPr>
              <w:t xml:space="preserve"> </w:t>
            </w:r>
            <w:r>
              <w:rPr>
                <w:sz w:val="28"/>
              </w:rPr>
              <w:t>Федоров, С.</w:t>
            </w:r>
            <w:r>
              <w:rPr>
                <w:sz w:val="28"/>
                <w:lang w:val="uk-UA"/>
              </w:rPr>
              <w:t xml:space="preserve"> </w:t>
            </w:r>
            <w:r>
              <w:rPr>
                <w:sz w:val="28"/>
              </w:rPr>
              <w:t>Ю.</w:t>
            </w:r>
            <w:r>
              <w:rPr>
                <w:sz w:val="28"/>
                <w:lang w:val="uk-UA"/>
              </w:rPr>
              <w:t xml:space="preserve"> </w:t>
            </w:r>
            <w:r>
              <w:rPr>
                <w:sz w:val="28"/>
              </w:rPr>
              <w:t>Орлов, П.</w:t>
            </w:r>
            <w:r>
              <w:rPr>
                <w:sz w:val="28"/>
                <w:lang w:val="uk-UA"/>
              </w:rPr>
              <w:t xml:space="preserve"> </w:t>
            </w:r>
            <w:r>
              <w:rPr>
                <w:sz w:val="28"/>
              </w:rPr>
              <w:t>Л.</w:t>
            </w:r>
            <w:r>
              <w:rPr>
                <w:sz w:val="28"/>
                <w:lang w:val="uk-UA"/>
              </w:rPr>
              <w:t xml:space="preserve"> </w:t>
            </w:r>
            <w:r>
              <w:rPr>
                <w:sz w:val="28"/>
              </w:rPr>
              <w:t>Чернякевич и др.</w:t>
            </w:r>
            <w:r w:rsidRPr="00A879F2">
              <w:rPr>
                <w:sz w:val="28"/>
                <w:szCs w:val="28"/>
                <w:lang w:val="uk-UA"/>
              </w:rPr>
              <w:t>]</w:t>
            </w:r>
            <w:r>
              <w:rPr>
                <w:sz w:val="28"/>
                <w:lang w:val="uk-UA"/>
              </w:rPr>
              <w:t xml:space="preserve"> –</w:t>
            </w:r>
            <w:r>
              <w:rPr>
                <w:sz w:val="28"/>
              </w:rPr>
              <w:t xml:space="preserve"> М.: ЗАО «Бизнес-школа «Интел-Синтез», 2001.</w:t>
            </w:r>
            <w:r>
              <w:rPr>
                <w:sz w:val="28"/>
                <w:lang w:val="uk-UA"/>
              </w:rPr>
              <w:t xml:space="preserve"> – </w:t>
            </w:r>
            <w:r>
              <w:rPr>
                <w:sz w:val="28"/>
              </w:rPr>
              <w:t>80 с.</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24</w:t>
            </w:r>
            <w:r>
              <w:rPr>
                <w:sz w:val="28"/>
                <w:szCs w:val="28"/>
              </w:rPr>
              <w:t>6</w:t>
            </w:r>
            <w:r>
              <w:rPr>
                <w:sz w:val="28"/>
                <w:szCs w:val="28"/>
                <w:lang w:val="en-US"/>
              </w:rPr>
              <w:t>.</w:t>
            </w:r>
          </w:p>
        </w:tc>
        <w:tc>
          <w:tcPr>
            <w:tcW w:w="9000" w:type="dxa"/>
          </w:tcPr>
          <w:p w:rsidR="007F6981" w:rsidRPr="002E6D9E" w:rsidRDefault="007F6981" w:rsidP="0095184B">
            <w:pPr>
              <w:spacing w:line="360" w:lineRule="auto"/>
              <w:ind w:right="119"/>
              <w:jc w:val="both"/>
              <w:rPr>
                <w:sz w:val="28"/>
                <w:szCs w:val="28"/>
                <w:lang w:val="en-US"/>
              </w:rPr>
            </w:pPr>
            <w:r w:rsidRPr="002548A8">
              <w:rPr>
                <w:sz w:val="28"/>
                <w:lang w:val="en-US"/>
              </w:rPr>
              <w:t>Endoscopic</w:t>
            </w:r>
            <w:r w:rsidRPr="002E6D9E">
              <w:rPr>
                <w:sz w:val="28"/>
                <w:lang w:val="en-US"/>
              </w:rPr>
              <w:t xml:space="preserve"> </w:t>
            </w:r>
            <w:r w:rsidRPr="002548A8">
              <w:rPr>
                <w:sz w:val="28"/>
                <w:lang w:val="en-US"/>
              </w:rPr>
              <w:t>assessment</w:t>
            </w:r>
            <w:r w:rsidRPr="002E6D9E">
              <w:rPr>
                <w:sz w:val="28"/>
                <w:lang w:val="en-US"/>
              </w:rPr>
              <w:t xml:space="preserve"> </w:t>
            </w:r>
            <w:r w:rsidRPr="002548A8">
              <w:rPr>
                <w:sz w:val="28"/>
                <w:lang w:val="en-US"/>
              </w:rPr>
              <w:t>of</w:t>
            </w:r>
            <w:r w:rsidRPr="002E6D9E">
              <w:rPr>
                <w:sz w:val="28"/>
                <w:lang w:val="en-US"/>
              </w:rPr>
              <w:t xml:space="preserve"> </w:t>
            </w:r>
            <w:r w:rsidRPr="002548A8">
              <w:rPr>
                <w:sz w:val="28"/>
                <w:lang w:val="en-US"/>
              </w:rPr>
              <w:t>oesophagitis</w:t>
            </w:r>
            <w:r w:rsidRPr="002E6D9E">
              <w:rPr>
                <w:sz w:val="28"/>
                <w:lang w:val="en-US"/>
              </w:rPr>
              <w:t xml:space="preserve">: </w:t>
            </w:r>
            <w:r w:rsidRPr="002548A8">
              <w:rPr>
                <w:sz w:val="28"/>
                <w:lang w:val="en-US"/>
              </w:rPr>
              <w:t>clinical</w:t>
            </w:r>
            <w:r w:rsidRPr="002E6D9E">
              <w:rPr>
                <w:sz w:val="28"/>
                <w:lang w:val="en-US"/>
              </w:rPr>
              <w:t xml:space="preserve"> </w:t>
            </w:r>
            <w:r w:rsidRPr="002548A8">
              <w:rPr>
                <w:sz w:val="28"/>
                <w:lang w:val="en-US"/>
              </w:rPr>
              <w:t>and</w:t>
            </w:r>
            <w:r w:rsidRPr="002E6D9E">
              <w:rPr>
                <w:sz w:val="28"/>
                <w:lang w:val="en-US"/>
              </w:rPr>
              <w:t xml:space="preserve"> </w:t>
            </w:r>
            <w:r w:rsidRPr="002548A8">
              <w:rPr>
                <w:sz w:val="28"/>
                <w:lang w:val="en-US"/>
              </w:rPr>
              <w:t>functional</w:t>
            </w:r>
            <w:r w:rsidRPr="002E6D9E">
              <w:rPr>
                <w:sz w:val="28"/>
                <w:lang w:val="en-US"/>
              </w:rPr>
              <w:t xml:space="preserve"> </w:t>
            </w:r>
            <w:r w:rsidRPr="002548A8">
              <w:rPr>
                <w:sz w:val="28"/>
                <w:lang w:val="en-US"/>
              </w:rPr>
              <w:t>correlates</w:t>
            </w:r>
            <w:r w:rsidRPr="002E6D9E">
              <w:rPr>
                <w:sz w:val="28"/>
                <w:lang w:val="en-US"/>
              </w:rPr>
              <w:t xml:space="preserve"> </w:t>
            </w:r>
            <w:r w:rsidRPr="002548A8">
              <w:rPr>
                <w:sz w:val="28"/>
                <w:lang w:val="en-US"/>
              </w:rPr>
              <w:t>and</w:t>
            </w:r>
            <w:r w:rsidRPr="002E6D9E">
              <w:rPr>
                <w:sz w:val="28"/>
                <w:lang w:val="en-US"/>
              </w:rPr>
              <w:t xml:space="preserve"> </w:t>
            </w:r>
            <w:r w:rsidRPr="002548A8">
              <w:rPr>
                <w:sz w:val="28"/>
                <w:lang w:val="en-US"/>
              </w:rPr>
              <w:t>further</w:t>
            </w:r>
            <w:r w:rsidRPr="002E6D9E">
              <w:rPr>
                <w:sz w:val="28"/>
                <w:lang w:val="en-US"/>
              </w:rPr>
              <w:t xml:space="preserve"> </w:t>
            </w:r>
            <w:r w:rsidRPr="002548A8">
              <w:rPr>
                <w:sz w:val="28"/>
                <w:lang w:val="en-US"/>
              </w:rPr>
              <w:t>validation</w:t>
            </w:r>
            <w:r w:rsidRPr="002E6D9E">
              <w:rPr>
                <w:sz w:val="28"/>
                <w:lang w:val="en-US"/>
              </w:rPr>
              <w:t xml:space="preserve"> </w:t>
            </w:r>
            <w:r w:rsidRPr="002548A8">
              <w:rPr>
                <w:sz w:val="28"/>
                <w:lang w:val="en-US"/>
              </w:rPr>
              <w:t>of</w:t>
            </w:r>
            <w:r w:rsidRPr="002E6D9E">
              <w:rPr>
                <w:sz w:val="28"/>
                <w:lang w:val="en-US"/>
              </w:rPr>
              <w:t xml:space="preserve"> </w:t>
            </w:r>
            <w:r w:rsidRPr="002548A8">
              <w:rPr>
                <w:sz w:val="28"/>
                <w:lang w:val="en-US"/>
              </w:rPr>
              <w:t>the</w:t>
            </w:r>
            <w:r w:rsidRPr="002E6D9E">
              <w:rPr>
                <w:sz w:val="28"/>
                <w:lang w:val="en-US"/>
              </w:rPr>
              <w:t xml:space="preserve"> </w:t>
            </w:r>
            <w:r w:rsidRPr="002548A8">
              <w:rPr>
                <w:sz w:val="28"/>
                <w:lang w:val="en-US"/>
              </w:rPr>
              <w:t>Los</w:t>
            </w:r>
            <w:r>
              <w:rPr>
                <w:sz w:val="28"/>
                <w:lang w:val="uk-UA"/>
              </w:rPr>
              <w:t>-</w:t>
            </w:r>
            <w:r w:rsidRPr="002548A8">
              <w:rPr>
                <w:sz w:val="28"/>
                <w:lang w:val="en-US"/>
              </w:rPr>
              <w:t>Angeles</w:t>
            </w:r>
            <w:r w:rsidRPr="002E6D9E">
              <w:rPr>
                <w:sz w:val="28"/>
                <w:lang w:val="en-US"/>
              </w:rPr>
              <w:t xml:space="preserve"> </w:t>
            </w:r>
            <w:r w:rsidRPr="002548A8">
              <w:rPr>
                <w:sz w:val="28"/>
                <w:lang w:val="en-US"/>
              </w:rPr>
              <w:t>classification</w:t>
            </w:r>
            <w:r>
              <w:rPr>
                <w:sz w:val="28"/>
                <w:lang w:val="uk-UA"/>
              </w:rPr>
              <w:t xml:space="preserve"> / </w:t>
            </w:r>
            <w:r w:rsidRPr="002548A8">
              <w:rPr>
                <w:sz w:val="28"/>
                <w:lang w:val="en-US"/>
              </w:rPr>
              <w:t>L</w:t>
            </w:r>
            <w:r w:rsidRPr="002E6D9E">
              <w:rPr>
                <w:sz w:val="28"/>
                <w:lang w:val="en-US"/>
              </w:rPr>
              <w:t xml:space="preserve">. </w:t>
            </w:r>
            <w:r w:rsidRPr="002548A8">
              <w:rPr>
                <w:sz w:val="28"/>
                <w:lang w:val="en-US"/>
              </w:rPr>
              <w:t>Lundell</w:t>
            </w:r>
            <w:r w:rsidRPr="002E6D9E">
              <w:rPr>
                <w:sz w:val="28"/>
                <w:lang w:val="en-US"/>
              </w:rPr>
              <w:t xml:space="preserve">, </w:t>
            </w:r>
            <w:r w:rsidRPr="002548A8">
              <w:rPr>
                <w:sz w:val="28"/>
                <w:lang w:val="en-US"/>
              </w:rPr>
              <w:t>J</w:t>
            </w:r>
            <w:r w:rsidRPr="002E6D9E">
              <w:rPr>
                <w:sz w:val="28"/>
                <w:lang w:val="en-US"/>
              </w:rPr>
              <w:t xml:space="preserve">. </w:t>
            </w:r>
            <w:r w:rsidRPr="002548A8">
              <w:rPr>
                <w:sz w:val="28"/>
                <w:lang w:val="en-US"/>
              </w:rPr>
              <w:t>Dent</w:t>
            </w:r>
            <w:r w:rsidRPr="002E6D9E">
              <w:rPr>
                <w:sz w:val="28"/>
                <w:lang w:val="en-US"/>
              </w:rPr>
              <w:t xml:space="preserve">, </w:t>
            </w:r>
            <w:r w:rsidRPr="002548A8">
              <w:rPr>
                <w:sz w:val="28"/>
                <w:lang w:val="en-US"/>
              </w:rPr>
              <w:t>J</w:t>
            </w:r>
            <w:r w:rsidRPr="002E6D9E">
              <w:rPr>
                <w:sz w:val="28"/>
                <w:lang w:val="en-US"/>
              </w:rPr>
              <w:t xml:space="preserve">. </w:t>
            </w:r>
            <w:r w:rsidRPr="002548A8">
              <w:rPr>
                <w:sz w:val="28"/>
                <w:lang w:val="en-US"/>
              </w:rPr>
              <w:t>Bennett</w:t>
            </w:r>
            <w:r>
              <w:rPr>
                <w:sz w:val="28"/>
                <w:lang w:val="uk-UA"/>
              </w:rPr>
              <w:t xml:space="preserve"> </w:t>
            </w:r>
            <w:r w:rsidRPr="00A879F2">
              <w:rPr>
                <w:sz w:val="28"/>
                <w:szCs w:val="28"/>
                <w:lang w:val="uk-UA"/>
              </w:rPr>
              <w:t>[</w:t>
            </w:r>
            <w:r w:rsidRPr="00A879F2">
              <w:rPr>
                <w:sz w:val="28"/>
                <w:szCs w:val="28"/>
                <w:lang w:val="en-US"/>
              </w:rPr>
              <w:t>et</w:t>
            </w:r>
            <w:r w:rsidRPr="00A879F2">
              <w:rPr>
                <w:sz w:val="28"/>
                <w:szCs w:val="28"/>
                <w:lang w:val="uk-UA"/>
              </w:rPr>
              <w:t xml:space="preserve"> </w:t>
            </w:r>
            <w:r w:rsidRPr="00A879F2">
              <w:rPr>
                <w:sz w:val="28"/>
                <w:szCs w:val="28"/>
                <w:lang w:val="en-US"/>
              </w:rPr>
              <w:t>al</w:t>
            </w:r>
            <w:r w:rsidRPr="002E6D9E">
              <w:rPr>
                <w:sz w:val="28"/>
                <w:szCs w:val="28"/>
                <w:lang w:val="en-US"/>
              </w:rPr>
              <w:t>.</w:t>
            </w:r>
            <w:r w:rsidRPr="00A879F2">
              <w:rPr>
                <w:sz w:val="28"/>
                <w:szCs w:val="28"/>
                <w:lang w:val="uk-UA"/>
              </w:rPr>
              <w:t>]</w:t>
            </w:r>
            <w:r>
              <w:rPr>
                <w:sz w:val="28"/>
                <w:szCs w:val="28"/>
                <w:lang w:val="uk-UA"/>
              </w:rPr>
              <w:t xml:space="preserve"> // </w:t>
            </w:r>
            <w:r w:rsidRPr="002548A8">
              <w:rPr>
                <w:sz w:val="28"/>
                <w:lang w:val="en-US"/>
              </w:rPr>
              <w:t>Gut</w:t>
            </w:r>
            <w:r w:rsidRPr="002E6D9E">
              <w:rPr>
                <w:sz w:val="28"/>
                <w:lang w:val="en-US"/>
              </w:rPr>
              <w:t xml:space="preserve">. </w:t>
            </w:r>
            <w:r>
              <w:rPr>
                <w:sz w:val="28"/>
                <w:lang w:val="uk-UA"/>
              </w:rPr>
              <w:t xml:space="preserve">– </w:t>
            </w:r>
            <w:r w:rsidRPr="002E6D9E">
              <w:rPr>
                <w:sz w:val="28"/>
                <w:lang w:val="en-US"/>
              </w:rPr>
              <w:t>1999</w:t>
            </w:r>
            <w:r>
              <w:rPr>
                <w:sz w:val="28"/>
                <w:lang w:val="uk-UA"/>
              </w:rPr>
              <w:t xml:space="preserve">. – № </w:t>
            </w:r>
            <w:r w:rsidRPr="002E6D9E">
              <w:rPr>
                <w:sz w:val="28"/>
                <w:lang w:val="en-US"/>
              </w:rPr>
              <w:t>45</w:t>
            </w:r>
            <w:r>
              <w:rPr>
                <w:sz w:val="28"/>
                <w:lang w:val="uk-UA"/>
              </w:rPr>
              <w:t xml:space="preserve"> </w:t>
            </w:r>
            <w:r w:rsidRPr="002E6D9E">
              <w:rPr>
                <w:sz w:val="28"/>
                <w:lang w:val="en-US"/>
              </w:rPr>
              <w:t>(2)</w:t>
            </w:r>
            <w:r>
              <w:rPr>
                <w:sz w:val="28"/>
                <w:lang w:val="uk-UA"/>
              </w:rPr>
              <w:t xml:space="preserve">. – </w:t>
            </w:r>
            <w:r>
              <w:rPr>
                <w:sz w:val="28"/>
                <w:lang w:val="en-US"/>
              </w:rPr>
              <w:t>P</w:t>
            </w:r>
            <w:r w:rsidRPr="002E6D9E">
              <w:rPr>
                <w:sz w:val="28"/>
                <w:lang w:val="en-US"/>
              </w:rPr>
              <w:t>.</w:t>
            </w:r>
            <w:r>
              <w:rPr>
                <w:sz w:val="28"/>
                <w:lang w:val="uk-UA"/>
              </w:rPr>
              <w:t xml:space="preserve"> </w:t>
            </w:r>
            <w:r w:rsidRPr="002E6D9E">
              <w:rPr>
                <w:sz w:val="28"/>
                <w:lang w:val="en-US"/>
              </w:rPr>
              <w:t>172–180.</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24</w:t>
            </w:r>
            <w:r>
              <w:rPr>
                <w:sz w:val="28"/>
                <w:szCs w:val="28"/>
              </w:rPr>
              <w:t>7</w:t>
            </w:r>
            <w:r>
              <w:rPr>
                <w:sz w:val="28"/>
                <w:szCs w:val="28"/>
                <w:lang w:val="en-US"/>
              </w:rPr>
              <w:t>.</w:t>
            </w:r>
          </w:p>
        </w:tc>
        <w:tc>
          <w:tcPr>
            <w:tcW w:w="9000" w:type="dxa"/>
          </w:tcPr>
          <w:p w:rsidR="007F6981" w:rsidRPr="00927BD8" w:rsidRDefault="007F6981" w:rsidP="0095184B">
            <w:pPr>
              <w:autoSpaceDE w:val="0"/>
              <w:autoSpaceDN w:val="0"/>
              <w:adjustRightInd w:val="0"/>
              <w:spacing w:line="360" w:lineRule="auto"/>
              <w:ind w:right="119"/>
              <w:jc w:val="both"/>
              <w:rPr>
                <w:bCs/>
                <w:sz w:val="28"/>
                <w:szCs w:val="28"/>
              </w:rPr>
            </w:pPr>
            <w:r w:rsidRPr="00F56BBC">
              <w:rPr>
                <w:iCs/>
                <w:sz w:val="28"/>
                <w:szCs w:val="28"/>
              </w:rPr>
              <w:t>Аруин Л.</w:t>
            </w:r>
            <w:r w:rsidRPr="000D4A13">
              <w:rPr>
                <w:iCs/>
                <w:sz w:val="28"/>
                <w:szCs w:val="28"/>
              </w:rPr>
              <w:t xml:space="preserve"> </w:t>
            </w:r>
            <w:r w:rsidRPr="00F56BBC">
              <w:rPr>
                <w:iCs/>
                <w:sz w:val="28"/>
                <w:szCs w:val="28"/>
              </w:rPr>
              <w:t>И</w:t>
            </w:r>
            <w:r w:rsidRPr="003C3907">
              <w:rPr>
                <w:iCs/>
                <w:sz w:val="28"/>
                <w:szCs w:val="28"/>
              </w:rPr>
              <w:t>.</w:t>
            </w:r>
            <w:r w:rsidRPr="00F56BBC">
              <w:rPr>
                <w:i/>
                <w:iCs/>
                <w:sz w:val="28"/>
                <w:szCs w:val="28"/>
              </w:rPr>
              <w:t xml:space="preserve"> </w:t>
            </w:r>
            <w:r w:rsidRPr="00F56BBC">
              <w:rPr>
                <w:sz w:val="28"/>
                <w:szCs w:val="28"/>
              </w:rPr>
              <w:t>Морфологическая</w:t>
            </w:r>
            <w:r w:rsidRPr="00F56BBC">
              <w:rPr>
                <w:sz w:val="28"/>
                <w:szCs w:val="28"/>
                <w:lang w:val="uk-UA"/>
              </w:rPr>
              <w:t xml:space="preserve"> </w:t>
            </w:r>
            <w:r w:rsidRPr="00F56BBC">
              <w:rPr>
                <w:sz w:val="28"/>
                <w:szCs w:val="28"/>
              </w:rPr>
              <w:t>диагностика болезней желудка и кишечника</w:t>
            </w:r>
            <w:r w:rsidRPr="003C3907">
              <w:rPr>
                <w:sz w:val="28"/>
                <w:szCs w:val="28"/>
              </w:rPr>
              <w:t xml:space="preserve"> / </w:t>
            </w:r>
            <w:r w:rsidRPr="00F56BBC">
              <w:rPr>
                <w:iCs/>
                <w:sz w:val="28"/>
                <w:szCs w:val="28"/>
              </w:rPr>
              <w:t>Л.</w:t>
            </w:r>
            <w:r w:rsidRPr="003C3907">
              <w:rPr>
                <w:iCs/>
                <w:sz w:val="28"/>
                <w:szCs w:val="28"/>
              </w:rPr>
              <w:t xml:space="preserve"> </w:t>
            </w:r>
            <w:r w:rsidRPr="00F56BBC">
              <w:rPr>
                <w:iCs/>
                <w:sz w:val="28"/>
                <w:szCs w:val="28"/>
              </w:rPr>
              <w:t>И.</w:t>
            </w:r>
            <w:r w:rsidRPr="003C3907">
              <w:rPr>
                <w:iCs/>
                <w:sz w:val="28"/>
                <w:szCs w:val="28"/>
              </w:rPr>
              <w:t xml:space="preserve"> </w:t>
            </w:r>
            <w:r w:rsidRPr="00F56BBC">
              <w:rPr>
                <w:iCs/>
                <w:sz w:val="28"/>
                <w:szCs w:val="28"/>
              </w:rPr>
              <w:t>Аруин, Л.</w:t>
            </w:r>
            <w:r w:rsidRPr="003C3907">
              <w:rPr>
                <w:iCs/>
                <w:sz w:val="28"/>
                <w:szCs w:val="28"/>
              </w:rPr>
              <w:t xml:space="preserve"> </w:t>
            </w:r>
            <w:r w:rsidRPr="00F56BBC">
              <w:rPr>
                <w:iCs/>
                <w:sz w:val="28"/>
                <w:szCs w:val="28"/>
              </w:rPr>
              <w:t>Л.</w:t>
            </w:r>
            <w:r w:rsidRPr="003C3907">
              <w:rPr>
                <w:iCs/>
                <w:sz w:val="28"/>
                <w:szCs w:val="28"/>
              </w:rPr>
              <w:t xml:space="preserve"> </w:t>
            </w:r>
            <w:r w:rsidRPr="00F56BBC">
              <w:rPr>
                <w:iCs/>
                <w:sz w:val="28"/>
                <w:szCs w:val="28"/>
              </w:rPr>
              <w:t>Капуллер, В.</w:t>
            </w:r>
            <w:r w:rsidRPr="003C3907">
              <w:rPr>
                <w:iCs/>
                <w:sz w:val="28"/>
                <w:szCs w:val="28"/>
              </w:rPr>
              <w:t xml:space="preserve"> </w:t>
            </w:r>
            <w:r w:rsidRPr="00F56BBC">
              <w:rPr>
                <w:iCs/>
                <w:sz w:val="28"/>
                <w:szCs w:val="28"/>
              </w:rPr>
              <w:t>А</w:t>
            </w:r>
            <w:r w:rsidRPr="000D4A13">
              <w:rPr>
                <w:iCs/>
                <w:sz w:val="28"/>
                <w:szCs w:val="28"/>
              </w:rPr>
              <w:t>.</w:t>
            </w:r>
            <w:r w:rsidRPr="000D4A13">
              <w:rPr>
                <w:sz w:val="28"/>
                <w:szCs w:val="28"/>
              </w:rPr>
              <w:t xml:space="preserve"> </w:t>
            </w:r>
            <w:r w:rsidRPr="000D4A13">
              <w:rPr>
                <w:iCs/>
                <w:sz w:val="28"/>
                <w:szCs w:val="28"/>
              </w:rPr>
              <w:t>И</w:t>
            </w:r>
            <w:r w:rsidRPr="00F56BBC">
              <w:rPr>
                <w:iCs/>
                <w:sz w:val="28"/>
                <w:szCs w:val="28"/>
              </w:rPr>
              <w:t>саков</w:t>
            </w:r>
            <w:r w:rsidRPr="00927BD8">
              <w:rPr>
                <w:iCs/>
                <w:sz w:val="28"/>
                <w:szCs w:val="28"/>
              </w:rPr>
              <w:t xml:space="preserve"> </w:t>
            </w:r>
            <w:r w:rsidRPr="000D4A13">
              <w:rPr>
                <w:iCs/>
                <w:sz w:val="28"/>
                <w:szCs w:val="28"/>
              </w:rPr>
              <w:t>–</w:t>
            </w:r>
            <w:r w:rsidRPr="001A462B">
              <w:rPr>
                <w:sz w:val="28"/>
                <w:szCs w:val="28"/>
              </w:rPr>
              <w:t xml:space="preserve"> </w:t>
            </w:r>
            <w:r w:rsidRPr="00F56BBC">
              <w:rPr>
                <w:sz w:val="28"/>
                <w:szCs w:val="28"/>
              </w:rPr>
              <w:t>М</w:t>
            </w:r>
            <w:r w:rsidRPr="001A462B">
              <w:rPr>
                <w:sz w:val="28"/>
                <w:szCs w:val="28"/>
              </w:rPr>
              <w:t xml:space="preserve">.: </w:t>
            </w:r>
            <w:r w:rsidRPr="00F56BBC">
              <w:rPr>
                <w:sz w:val="28"/>
                <w:szCs w:val="28"/>
              </w:rPr>
              <w:t>Триада</w:t>
            </w:r>
            <w:r w:rsidRPr="00927BD8">
              <w:rPr>
                <w:sz w:val="28"/>
                <w:szCs w:val="28"/>
              </w:rPr>
              <w:t>-</w:t>
            </w:r>
            <w:r w:rsidRPr="00F56BBC">
              <w:rPr>
                <w:sz w:val="28"/>
                <w:szCs w:val="28"/>
              </w:rPr>
              <w:t>Х</w:t>
            </w:r>
            <w:r w:rsidRPr="00927BD8">
              <w:rPr>
                <w:sz w:val="28"/>
                <w:szCs w:val="28"/>
              </w:rPr>
              <w:t xml:space="preserve">. </w:t>
            </w:r>
            <w:r>
              <w:rPr>
                <w:sz w:val="28"/>
                <w:szCs w:val="28"/>
                <w:lang w:val="uk-UA"/>
              </w:rPr>
              <w:t>–</w:t>
            </w:r>
            <w:r w:rsidRPr="00927BD8">
              <w:rPr>
                <w:sz w:val="28"/>
                <w:szCs w:val="28"/>
              </w:rPr>
              <w:t xml:space="preserve"> 1998. </w:t>
            </w:r>
            <w:r>
              <w:rPr>
                <w:sz w:val="28"/>
                <w:szCs w:val="28"/>
                <w:lang w:val="uk-UA"/>
              </w:rPr>
              <w:t>–</w:t>
            </w:r>
            <w:r w:rsidRPr="00927BD8">
              <w:rPr>
                <w:sz w:val="28"/>
                <w:szCs w:val="28"/>
              </w:rPr>
              <w:t xml:space="preserve"> 496 </w:t>
            </w:r>
            <w:r w:rsidRPr="00F56BBC">
              <w:rPr>
                <w:sz w:val="28"/>
                <w:szCs w:val="28"/>
              </w:rPr>
              <w:t>с</w:t>
            </w:r>
            <w:r w:rsidRPr="00927BD8">
              <w:rPr>
                <w:sz w:val="28"/>
                <w:szCs w:val="28"/>
              </w:rPr>
              <w:t xml:space="preserve">. </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24</w:t>
            </w:r>
            <w:r>
              <w:rPr>
                <w:sz w:val="28"/>
                <w:szCs w:val="28"/>
              </w:rPr>
              <w:t>8</w:t>
            </w:r>
            <w:r>
              <w:rPr>
                <w:sz w:val="28"/>
                <w:szCs w:val="28"/>
                <w:lang w:val="en-US"/>
              </w:rPr>
              <w:t>.</w:t>
            </w:r>
          </w:p>
        </w:tc>
        <w:tc>
          <w:tcPr>
            <w:tcW w:w="9000" w:type="dxa"/>
          </w:tcPr>
          <w:p w:rsidR="007F6981" w:rsidRPr="00374C26" w:rsidRDefault="007F6981" w:rsidP="0095184B">
            <w:pPr>
              <w:autoSpaceDE w:val="0"/>
              <w:autoSpaceDN w:val="0"/>
              <w:adjustRightInd w:val="0"/>
              <w:spacing w:line="360" w:lineRule="auto"/>
              <w:ind w:right="119"/>
              <w:jc w:val="both"/>
              <w:rPr>
                <w:bCs/>
                <w:sz w:val="28"/>
                <w:szCs w:val="28"/>
                <w:lang w:val="en-US"/>
              </w:rPr>
            </w:pPr>
            <w:r w:rsidRPr="008C71DB">
              <w:rPr>
                <w:iCs/>
                <w:sz w:val="28"/>
                <w:szCs w:val="28"/>
                <w:lang w:val="en-US"/>
              </w:rPr>
              <w:t xml:space="preserve">Bile reflux index after therapeutic biliary procedures / S. Kuran, E. Parlak, G. Aydog </w:t>
            </w:r>
            <w:r w:rsidRPr="008C71DB">
              <w:rPr>
                <w:sz w:val="28"/>
                <w:szCs w:val="28"/>
                <w:lang w:val="uk-UA"/>
              </w:rPr>
              <w:t>[</w:t>
            </w:r>
            <w:r w:rsidRPr="008C71DB">
              <w:rPr>
                <w:sz w:val="28"/>
                <w:szCs w:val="28"/>
                <w:lang w:val="en-US"/>
              </w:rPr>
              <w:t>et</w:t>
            </w:r>
            <w:r w:rsidRPr="008C71DB">
              <w:rPr>
                <w:sz w:val="28"/>
                <w:szCs w:val="28"/>
                <w:lang w:val="uk-UA"/>
              </w:rPr>
              <w:t xml:space="preserve"> </w:t>
            </w:r>
            <w:r w:rsidRPr="008C71DB">
              <w:rPr>
                <w:sz w:val="28"/>
                <w:szCs w:val="28"/>
                <w:lang w:val="en-US"/>
              </w:rPr>
              <w:t>al.</w:t>
            </w:r>
            <w:r w:rsidRPr="008C71DB">
              <w:rPr>
                <w:sz w:val="28"/>
                <w:szCs w:val="28"/>
                <w:lang w:val="uk-UA"/>
              </w:rPr>
              <w:t>]</w:t>
            </w:r>
            <w:r w:rsidRPr="008C71DB">
              <w:rPr>
                <w:sz w:val="28"/>
                <w:szCs w:val="28"/>
                <w:lang w:val="en-US"/>
              </w:rPr>
              <w:t xml:space="preserve"> // </w:t>
            </w:r>
            <w:r w:rsidRPr="008C71DB">
              <w:rPr>
                <w:iCs/>
                <w:sz w:val="28"/>
                <w:szCs w:val="28"/>
                <w:lang w:val="en-US"/>
              </w:rPr>
              <w:t xml:space="preserve">BMC Gastroenterology. – 2008. – </w:t>
            </w:r>
            <w:r w:rsidRPr="008C71DB">
              <w:rPr>
                <w:sz w:val="28"/>
                <w:lang w:val="en-US"/>
              </w:rPr>
              <w:t>Vol</w:t>
            </w:r>
            <w:r w:rsidRPr="008C71DB">
              <w:rPr>
                <w:sz w:val="28"/>
                <w:lang w:val="uk-UA"/>
              </w:rPr>
              <w:t>.</w:t>
            </w:r>
            <w:r w:rsidRPr="008C71DB">
              <w:rPr>
                <w:sz w:val="28"/>
                <w:lang w:val="en-US"/>
              </w:rPr>
              <w:t xml:space="preserve"> 8</w:t>
            </w:r>
            <w:r>
              <w:rPr>
                <w:sz w:val="28"/>
                <w:lang w:val="uk-UA"/>
              </w:rPr>
              <w:t>. –</w:t>
            </w:r>
            <w:r w:rsidRPr="008C71DB">
              <w:rPr>
                <w:sz w:val="28"/>
                <w:lang w:val="uk-UA"/>
              </w:rPr>
              <w:t xml:space="preserve"> № </w:t>
            </w:r>
            <w:r w:rsidRPr="008C71DB">
              <w:rPr>
                <w:sz w:val="28"/>
                <w:lang w:val="en-US"/>
              </w:rPr>
              <w:t>1</w:t>
            </w:r>
            <w:r>
              <w:rPr>
                <w:sz w:val="28"/>
                <w:lang w:val="uk-UA"/>
              </w:rPr>
              <w:t>.</w:t>
            </w:r>
            <w:r w:rsidRPr="008C71DB">
              <w:rPr>
                <w:iCs/>
                <w:sz w:val="28"/>
                <w:szCs w:val="28"/>
                <w:lang w:val="en-US"/>
              </w:rPr>
              <w:t xml:space="preserve"> – P. 4. – </w:t>
            </w:r>
            <w:r w:rsidRPr="008C71DB">
              <w:rPr>
                <w:iCs/>
                <w:sz w:val="28"/>
                <w:szCs w:val="28"/>
                <w:lang w:val="uk-UA"/>
              </w:rPr>
              <w:t xml:space="preserve">Режим доступу до журналу: </w:t>
            </w:r>
            <w:r w:rsidRPr="008C71DB">
              <w:rPr>
                <w:iCs/>
                <w:sz w:val="28"/>
                <w:szCs w:val="28"/>
                <w:lang w:val="en-US"/>
              </w:rPr>
              <w:t>http://www.biomedcentral.com/1471-230X/8/4</w:t>
            </w:r>
            <w:r>
              <w:rPr>
                <w:iCs/>
                <w:sz w:val="28"/>
                <w:szCs w:val="28"/>
                <w:lang w:val="en-US"/>
              </w:rPr>
              <w:t xml:space="preserve"> </w:t>
            </w:r>
          </w:p>
        </w:tc>
      </w:tr>
      <w:tr w:rsidR="007F6981" w:rsidRPr="009B0BDB" w:rsidTr="0095184B">
        <w:tblPrEx>
          <w:tblCellMar>
            <w:top w:w="0" w:type="dxa"/>
            <w:bottom w:w="0" w:type="dxa"/>
          </w:tblCellMar>
        </w:tblPrEx>
        <w:tc>
          <w:tcPr>
            <w:tcW w:w="900" w:type="dxa"/>
            <w:gridSpan w:val="2"/>
          </w:tcPr>
          <w:p w:rsidR="007F6981" w:rsidRPr="00292560" w:rsidRDefault="007F6981" w:rsidP="0095184B">
            <w:pPr>
              <w:spacing w:line="360" w:lineRule="auto"/>
              <w:ind w:right="119"/>
              <w:rPr>
                <w:sz w:val="28"/>
                <w:szCs w:val="28"/>
                <w:lang w:val="en-US"/>
              </w:rPr>
            </w:pPr>
            <w:r>
              <w:rPr>
                <w:sz w:val="28"/>
                <w:szCs w:val="28"/>
                <w:lang w:val="en-US"/>
              </w:rPr>
              <w:t>2</w:t>
            </w:r>
            <w:r w:rsidRPr="00292560">
              <w:rPr>
                <w:sz w:val="28"/>
                <w:szCs w:val="28"/>
                <w:lang w:val="en-US"/>
              </w:rPr>
              <w:t>49</w:t>
            </w:r>
            <w:r>
              <w:rPr>
                <w:sz w:val="28"/>
                <w:szCs w:val="28"/>
                <w:lang w:val="en-US"/>
              </w:rPr>
              <w:t>.</w:t>
            </w:r>
          </w:p>
        </w:tc>
        <w:tc>
          <w:tcPr>
            <w:tcW w:w="9000" w:type="dxa"/>
          </w:tcPr>
          <w:p w:rsidR="007F6981" w:rsidRPr="00B95614" w:rsidRDefault="007F6981" w:rsidP="0095184B">
            <w:pPr>
              <w:autoSpaceDE w:val="0"/>
              <w:autoSpaceDN w:val="0"/>
              <w:adjustRightInd w:val="0"/>
              <w:spacing w:line="360" w:lineRule="auto"/>
              <w:ind w:right="119"/>
              <w:jc w:val="both"/>
              <w:rPr>
                <w:bCs/>
                <w:sz w:val="28"/>
                <w:szCs w:val="28"/>
              </w:rPr>
            </w:pPr>
            <w:r w:rsidRPr="00B95614">
              <w:rPr>
                <w:sz w:val="28"/>
              </w:rPr>
              <w:t>Внутрішньопорожнинна</w:t>
            </w:r>
            <w:r w:rsidRPr="004C0275">
              <w:rPr>
                <w:sz w:val="28"/>
              </w:rPr>
              <w:t xml:space="preserve"> </w:t>
            </w:r>
            <w:r w:rsidRPr="00292560">
              <w:rPr>
                <w:sz w:val="28"/>
                <w:lang w:val="en-US"/>
              </w:rPr>
              <w:t>pH</w:t>
            </w:r>
            <w:r w:rsidRPr="004C0275">
              <w:rPr>
                <w:sz w:val="28"/>
              </w:rPr>
              <w:t>-</w:t>
            </w:r>
            <w:r w:rsidRPr="00B95614">
              <w:rPr>
                <w:sz w:val="28"/>
              </w:rPr>
              <w:t>метрія</w:t>
            </w:r>
            <w:r w:rsidRPr="004C0275">
              <w:rPr>
                <w:sz w:val="28"/>
              </w:rPr>
              <w:t xml:space="preserve"> </w:t>
            </w:r>
            <w:r w:rsidRPr="00B95614">
              <w:rPr>
                <w:sz w:val="28"/>
              </w:rPr>
              <w:t>шлунково</w:t>
            </w:r>
            <w:r w:rsidRPr="004C0275">
              <w:rPr>
                <w:sz w:val="28"/>
              </w:rPr>
              <w:t>-</w:t>
            </w:r>
            <w:r w:rsidRPr="00B95614">
              <w:rPr>
                <w:sz w:val="28"/>
              </w:rPr>
              <w:t>кишкового</w:t>
            </w:r>
            <w:r w:rsidRPr="004C0275">
              <w:rPr>
                <w:sz w:val="28"/>
              </w:rPr>
              <w:t xml:space="preserve"> </w:t>
            </w:r>
            <w:r w:rsidRPr="00B95614">
              <w:rPr>
                <w:sz w:val="28"/>
              </w:rPr>
              <w:t>тракту</w:t>
            </w:r>
            <w:r w:rsidRPr="004C0275">
              <w:rPr>
                <w:sz w:val="28"/>
              </w:rPr>
              <w:t xml:space="preserve">: </w:t>
            </w:r>
            <w:r w:rsidRPr="00B95614">
              <w:rPr>
                <w:sz w:val="28"/>
              </w:rPr>
              <w:t>Практичне</w:t>
            </w:r>
            <w:r w:rsidRPr="004C0275">
              <w:rPr>
                <w:sz w:val="28"/>
              </w:rPr>
              <w:t xml:space="preserve"> </w:t>
            </w:r>
            <w:r w:rsidRPr="00B95614">
              <w:rPr>
                <w:sz w:val="28"/>
              </w:rPr>
              <w:t>керівництво</w:t>
            </w:r>
            <w:r w:rsidRPr="004C0275">
              <w:rPr>
                <w:sz w:val="28"/>
              </w:rPr>
              <w:t xml:space="preserve"> / [</w:t>
            </w:r>
            <w:r>
              <w:rPr>
                <w:sz w:val="28"/>
                <w:lang w:val="uk-UA"/>
              </w:rPr>
              <w:t>з</w:t>
            </w:r>
            <w:r w:rsidRPr="00B95614">
              <w:rPr>
                <w:sz w:val="28"/>
              </w:rPr>
              <w:t>а</w:t>
            </w:r>
            <w:r w:rsidRPr="004C0275">
              <w:rPr>
                <w:sz w:val="28"/>
              </w:rPr>
              <w:t xml:space="preserve"> </w:t>
            </w:r>
            <w:r w:rsidRPr="00B95614">
              <w:rPr>
                <w:sz w:val="28"/>
              </w:rPr>
              <w:t>ред</w:t>
            </w:r>
            <w:r w:rsidRPr="004C0275">
              <w:rPr>
                <w:sz w:val="28"/>
              </w:rPr>
              <w:t xml:space="preserve">. </w:t>
            </w:r>
            <w:r w:rsidRPr="00B95614">
              <w:rPr>
                <w:sz w:val="28"/>
              </w:rPr>
              <w:t>В</w:t>
            </w:r>
            <w:r w:rsidRPr="00292560">
              <w:rPr>
                <w:sz w:val="28"/>
                <w:lang w:val="en-US"/>
              </w:rPr>
              <w:t>.</w:t>
            </w:r>
            <w:r w:rsidRPr="00B95614">
              <w:rPr>
                <w:sz w:val="28"/>
              </w:rPr>
              <w:t>М</w:t>
            </w:r>
            <w:r w:rsidRPr="00292560">
              <w:rPr>
                <w:sz w:val="28"/>
                <w:lang w:val="en-US"/>
              </w:rPr>
              <w:t xml:space="preserve">. </w:t>
            </w:r>
            <w:r w:rsidRPr="00B95614">
              <w:rPr>
                <w:sz w:val="28"/>
              </w:rPr>
              <w:t>Чернобрового</w:t>
            </w:r>
            <w:r w:rsidRPr="00292560">
              <w:rPr>
                <w:sz w:val="28"/>
                <w:lang w:val="en-US"/>
              </w:rPr>
              <w:t>].</w:t>
            </w:r>
            <w:r>
              <w:rPr>
                <w:sz w:val="28"/>
                <w:lang w:val="en-US"/>
              </w:rPr>
              <w:t xml:space="preserve"> </w:t>
            </w:r>
            <w:r w:rsidRPr="00292560">
              <w:rPr>
                <w:sz w:val="28"/>
                <w:lang w:val="en-US"/>
              </w:rPr>
              <w:t xml:space="preserve">– </w:t>
            </w:r>
            <w:r w:rsidRPr="00B95614">
              <w:rPr>
                <w:sz w:val="28"/>
              </w:rPr>
              <w:t>Вінниця</w:t>
            </w:r>
            <w:r w:rsidRPr="00292560">
              <w:rPr>
                <w:sz w:val="28"/>
                <w:lang w:val="en-US"/>
              </w:rPr>
              <w:t xml:space="preserve">: </w:t>
            </w:r>
            <w:r w:rsidRPr="00B95614">
              <w:rPr>
                <w:sz w:val="28"/>
              </w:rPr>
              <w:t>Логос, 1999.– 80 c.</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25</w:t>
            </w:r>
            <w:r>
              <w:rPr>
                <w:sz w:val="28"/>
                <w:szCs w:val="28"/>
              </w:rPr>
              <w:t>0</w:t>
            </w:r>
            <w:r>
              <w:rPr>
                <w:sz w:val="28"/>
                <w:szCs w:val="28"/>
                <w:lang w:val="en-US"/>
              </w:rPr>
              <w:t>.</w:t>
            </w:r>
          </w:p>
        </w:tc>
        <w:tc>
          <w:tcPr>
            <w:tcW w:w="9000" w:type="dxa"/>
          </w:tcPr>
          <w:p w:rsidR="007F6981" w:rsidRPr="005D5D67" w:rsidRDefault="007F6981" w:rsidP="0095184B">
            <w:pPr>
              <w:autoSpaceDE w:val="0"/>
              <w:autoSpaceDN w:val="0"/>
              <w:adjustRightInd w:val="0"/>
              <w:spacing w:line="360" w:lineRule="auto"/>
              <w:ind w:right="119"/>
              <w:jc w:val="both"/>
              <w:rPr>
                <w:bCs/>
                <w:sz w:val="28"/>
                <w:szCs w:val="28"/>
                <w:highlight w:val="cyan"/>
                <w:lang w:val="en-US"/>
              </w:rPr>
            </w:pPr>
            <w:r w:rsidRPr="00906FB9">
              <w:rPr>
                <w:sz w:val="28"/>
              </w:rPr>
              <w:t xml:space="preserve">Пат. 31161 UA, МПК6 А 61 В 5/00, G 01 N 33/48. Спосіб діагностики дуоденогастрального рефлюксу / Мосійчук Л. М., Майкова Т. В., Петішко О. П., Кушніренко І. В., Зак М. Ю., Ляпченко В. В.; заявник та патентовласник ДУ «Інститут гастроентерології АМН України». – </w:t>
            </w:r>
            <w:r w:rsidRPr="00906FB9">
              <w:rPr>
                <w:sz w:val="28"/>
              </w:rPr>
              <w:lastRenderedPageBreak/>
              <w:t>200714120; заявл. 17.12.07; опубл. 25.03.08, Бюл. № 4.</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25</w:t>
            </w:r>
            <w:r>
              <w:rPr>
                <w:sz w:val="28"/>
                <w:szCs w:val="28"/>
              </w:rPr>
              <w:t>1</w:t>
            </w:r>
            <w:r>
              <w:rPr>
                <w:sz w:val="28"/>
                <w:szCs w:val="28"/>
                <w:lang w:val="en-US"/>
              </w:rPr>
              <w:t>.</w:t>
            </w:r>
          </w:p>
        </w:tc>
        <w:tc>
          <w:tcPr>
            <w:tcW w:w="9000" w:type="dxa"/>
          </w:tcPr>
          <w:p w:rsidR="007F6981" w:rsidRPr="00906FB9" w:rsidRDefault="007F6981" w:rsidP="0095184B">
            <w:pPr>
              <w:autoSpaceDE w:val="0"/>
              <w:autoSpaceDN w:val="0"/>
              <w:adjustRightInd w:val="0"/>
              <w:spacing w:line="360" w:lineRule="auto"/>
              <w:ind w:left="-108" w:right="119"/>
              <w:jc w:val="both"/>
              <w:rPr>
                <w:bCs/>
                <w:sz w:val="28"/>
                <w:szCs w:val="28"/>
              </w:rPr>
            </w:pPr>
            <w:r w:rsidRPr="00906FB9">
              <w:rPr>
                <w:sz w:val="28"/>
              </w:rPr>
              <w:t xml:space="preserve">Клініко-лабораторна оцінка функціонального стану секреторних залоз шлунка: </w:t>
            </w:r>
            <w:r>
              <w:rPr>
                <w:sz w:val="28"/>
                <w:lang w:val="uk-UA"/>
              </w:rPr>
              <w:t>м</w:t>
            </w:r>
            <w:r w:rsidRPr="00906FB9">
              <w:rPr>
                <w:sz w:val="28"/>
              </w:rPr>
              <w:t>е</w:t>
            </w:r>
            <w:r w:rsidRPr="00906FB9">
              <w:rPr>
                <w:sz w:val="28"/>
              </w:rPr>
              <w:t xml:space="preserve">тод. рекомендації / </w:t>
            </w:r>
            <w:r>
              <w:rPr>
                <w:sz w:val="28"/>
              </w:rPr>
              <w:t>[</w:t>
            </w:r>
            <w:r>
              <w:rPr>
                <w:sz w:val="28"/>
                <w:lang w:val="uk-UA"/>
              </w:rPr>
              <w:t>п</w:t>
            </w:r>
            <w:r w:rsidRPr="00906FB9">
              <w:rPr>
                <w:sz w:val="28"/>
              </w:rPr>
              <w:t>од ред. А.</w:t>
            </w:r>
            <w:r>
              <w:rPr>
                <w:sz w:val="28"/>
                <w:lang w:val="uk-UA"/>
              </w:rPr>
              <w:t xml:space="preserve"> </w:t>
            </w:r>
            <w:r w:rsidRPr="00906FB9">
              <w:rPr>
                <w:sz w:val="28"/>
              </w:rPr>
              <w:t>І. Руденко</w:t>
            </w:r>
            <w:r>
              <w:rPr>
                <w:sz w:val="28"/>
              </w:rPr>
              <w:t>]</w:t>
            </w:r>
            <w:r w:rsidRPr="00906FB9">
              <w:rPr>
                <w:sz w:val="28"/>
              </w:rPr>
              <w:t xml:space="preserve"> – К., 2004. – 23 с.</w:t>
            </w:r>
          </w:p>
        </w:tc>
      </w:tr>
      <w:tr w:rsidR="007F6981" w:rsidRPr="009B0BDB"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25</w:t>
            </w:r>
            <w:r>
              <w:rPr>
                <w:sz w:val="28"/>
                <w:szCs w:val="28"/>
              </w:rPr>
              <w:t>2</w:t>
            </w:r>
            <w:r>
              <w:rPr>
                <w:sz w:val="28"/>
                <w:szCs w:val="28"/>
                <w:lang w:val="en-US"/>
              </w:rPr>
              <w:t>.</w:t>
            </w:r>
          </w:p>
        </w:tc>
        <w:tc>
          <w:tcPr>
            <w:tcW w:w="9000" w:type="dxa"/>
          </w:tcPr>
          <w:p w:rsidR="007F6981" w:rsidRPr="003E1242" w:rsidRDefault="007F6981" w:rsidP="0095184B">
            <w:pPr>
              <w:autoSpaceDE w:val="0"/>
              <w:autoSpaceDN w:val="0"/>
              <w:adjustRightInd w:val="0"/>
              <w:spacing w:line="360" w:lineRule="auto"/>
              <w:ind w:left="-108" w:right="119"/>
              <w:jc w:val="both"/>
              <w:rPr>
                <w:bCs/>
                <w:sz w:val="28"/>
                <w:szCs w:val="28"/>
              </w:rPr>
            </w:pPr>
            <w:r w:rsidRPr="003E1242">
              <w:rPr>
                <w:iCs/>
                <w:sz w:val="28"/>
                <w:szCs w:val="28"/>
                <w:lang w:val="uk-UA"/>
              </w:rPr>
              <w:t>Колб В.</w:t>
            </w:r>
            <w:r>
              <w:rPr>
                <w:iCs/>
                <w:sz w:val="28"/>
                <w:szCs w:val="28"/>
                <w:lang w:val="uk-UA"/>
              </w:rPr>
              <w:t xml:space="preserve"> </w:t>
            </w:r>
            <w:r w:rsidRPr="003E1242">
              <w:rPr>
                <w:iCs/>
                <w:sz w:val="28"/>
                <w:szCs w:val="28"/>
                <w:lang w:val="uk-UA"/>
              </w:rPr>
              <w:t>Г.</w:t>
            </w:r>
            <w:r>
              <w:rPr>
                <w:iCs/>
                <w:sz w:val="28"/>
                <w:szCs w:val="28"/>
                <w:lang w:val="uk-UA"/>
              </w:rPr>
              <w:t xml:space="preserve"> </w:t>
            </w:r>
            <w:r w:rsidRPr="003E1242">
              <w:rPr>
                <w:sz w:val="28"/>
                <w:szCs w:val="28"/>
                <w:lang w:val="uk-UA"/>
              </w:rPr>
              <w:t>Справочник по клинической химии</w:t>
            </w:r>
            <w:r>
              <w:rPr>
                <w:iCs/>
                <w:sz w:val="28"/>
                <w:szCs w:val="28"/>
                <w:lang w:val="uk-UA"/>
              </w:rPr>
              <w:t xml:space="preserve"> / </w:t>
            </w:r>
            <w:r w:rsidRPr="003E1242">
              <w:rPr>
                <w:iCs/>
                <w:sz w:val="28"/>
                <w:szCs w:val="28"/>
                <w:lang w:val="uk-UA"/>
              </w:rPr>
              <w:t>В.</w:t>
            </w:r>
            <w:r>
              <w:rPr>
                <w:iCs/>
                <w:sz w:val="28"/>
                <w:szCs w:val="28"/>
                <w:lang w:val="uk-UA"/>
              </w:rPr>
              <w:t xml:space="preserve"> </w:t>
            </w:r>
            <w:r w:rsidRPr="003E1242">
              <w:rPr>
                <w:iCs/>
                <w:sz w:val="28"/>
                <w:szCs w:val="28"/>
                <w:lang w:val="uk-UA"/>
              </w:rPr>
              <w:t>Г.</w:t>
            </w:r>
            <w:r>
              <w:rPr>
                <w:iCs/>
                <w:sz w:val="28"/>
                <w:szCs w:val="28"/>
                <w:lang w:val="uk-UA"/>
              </w:rPr>
              <w:t xml:space="preserve"> </w:t>
            </w:r>
            <w:r w:rsidRPr="003E1242">
              <w:rPr>
                <w:iCs/>
                <w:sz w:val="28"/>
                <w:szCs w:val="28"/>
                <w:lang w:val="uk-UA"/>
              </w:rPr>
              <w:t>Колб</w:t>
            </w:r>
            <w:r>
              <w:rPr>
                <w:iCs/>
                <w:sz w:val="28"/>
                <w:szCs w:val="28"/>
                <w:lang w:val="uk-UA"/>
              </w:rPr>
              <w:t xml:space="preserve">, </w:t>
            </w:r>
            <w:r w:rsidRPr="003E1242">
              <w:rPr>
                <w:iCs/>
                <w:sz w:val="28"/>
                <w:szCs w:val="28"/>
                <w:lang w:val="uk-UA"/>
              </w:rPr>
              <w:t>В.</w:t>
            </w:r>
            <w:r>
              <w:rPr>
                <w:iCs/>
                <w:sz w:val="28"/>
                <w:szCs w:val="28"/>
                <w:lang w:val="uk-UA"/>
              </w:rPr>
              <w:t xml:space="preserve"> </w:t>
            </w:r>
            <w:r w:rsidRPr="003E1242">
              <w:rPr>
                <w:iCs/>
                <w:sz w:val="28"/>
                <w:szCs w:val="28"/>
                <w:lang w:val="uk-UA"/>
              </w:rPr>
              <w:t>С</w:t>
            </w:r>
            <w:r w:rsidRPr="003E1242">
              <w:rPr>
                <w:sz w:val="28"/>
                <w:szCs w:val="28"/>
                <w:lang w:val="uk-UA"/>
              </w:rPr>
              <w:t>.</w:t>
            </w:r>
            <w:r>
              <w:rPr>
                <w:sz w:val="28"/>
                <w:szCs w:val="28"/>
                <w:lang w:val="uk-UA"/>
              </w:rPr>
              <w:t xml:space="preserve"> </w:t>
            </w:r>
            <w:r w:rsidRPr="003E1242">
              <w:rPr>
                <w:iCs/>
                <w:sz w:val="28"/>
                <w:szCs w:val="28"/>
                <w:lang w:val="uk-UA"/>
              </w:rPr>
              <w:t>Камышников</w:t>
            </w:r>
            <w:r>
              <w:rPr>
                <w:iCs/>
                <w:sz w:val="28"/>
                <w:szCs w:val="28"/>
                <w:lang w:val="uk-UA"/>
              </w:rPr>
              <w:t>.</w:t>
            </w:r>
            <w:r w:rsidRPr="003E1242">
              <w:rPr>
                <w:iCs/>
                <w:sz w:val="28"/>
                <w:szCs w:val="28"/>
                <w:lang w:val="uk-UA"/>
              </w:rPr>
              <w:t xml:space="preserve"> </w:t>
            </w:r>
            <w:r w:rsidRPr="003E1242">
              <w:rPr>
                <w:sz w:val="28"/>
                <w:szCs w:val="28"/>
                <w:lang w:val="uk-UA"/>
              </w:rPr>
              <w:t>– Минск: Беларусь, 1982. – 194 с.</w:t>
            </w:r>
          </w:p>
        </w:tc>
      </w:tr>
      <w:tr w:rsidR="007F6981" w:rsidRPr="00D43E4E" w:rsidTr="0095184B">
        <w:tblPrEx>
          <w:tblCellMar>
            <w:top w:w="0" w:type="dxa"/>
            <w:bottom w:w="0" w:type="dxa"/>
          </w:tblCellMar>
        </w:tblPrEx>
        <w:tc>
          <w:tcPr>
            <w:tcW w:w="900" w:type="dxa"/>
            <w:gridSpan w:val="2"/>
          </w:tcPr>
          <w:p w:rsidR="007F6981" w:rsidRPr="00CE2369" w:rsidRDefault="007F6981" w:rsidP="0095184B">
            <w:pPr>
              <w:spacing w:line="360" w:lineRule="auto"/>
              <w:ind w:left="-108" w:right="119"/>
              <w:rPr>
                <w:sz w:val="28"/>
                <w:szCs w:val="28"/>
                <w:lang w:val="en-US"/>
              </w:rPr>
            </w:pPr>
            <w:r w:rsidRPr="004C0275">
              <w:rPr>
                <w:sz w:val="28"/>
                <w:szCs w:val="28"/>
              </w:rPr>
              <w:t xml:space="preserve"> </w:t>
            </w:r>
            <w:r>
              <w:rPr>
                <w:sz w:val="28"/>
                <w:szCs w:val="28"/>
                <w:lang w:val="en-US"/>
              </w:rPr>
              <w:t>253.</w:t>
            </w:r>
          </w:p>
        </w:tc>
        <w:tc>
          <w:tcPr>
            <w:tcW w:w="9000" w:type="dxa"/>
          </w:tcPr>
          <w:p w:rsidR="007F6981" w:rsidRPr="00D43E4E" w:rsidRDefault="007F6981" w:rsidP="0095184B">
            <w:pPr>
              <w:autoSpaceDE w:val="0"/>
              <w:autoSpaceDN w:val="0"/>
              <w:adjustRightInd w:val="0"/>
              <w:spacing w:line="360" w:lineRule="auto"/>
              <w:ind w:left="-108" w:right="119"/>
              <w:jc w:val="both"/>
              <w:rPr>
                <w:sz w:val="28"/>
                <w:szCs w:val="28"/>
                <w:lang w:val="uk-UA"/>
              </w:rPr>
            </w:pPr>
            <w:r w:rsidRPr="00D43E4E">
              <w:rPr>
                <w:iCs/>
                <w:sz w:val="28"/>
                <w:szCs w:val="28"/>
                <w:lang w:val="uk-UA"/>
              </w:rPr>
              <w:t>Рабинович П.</w:t>
            </w:r>
            <w:r>
              <w:rPr>
                <w:iCs/>
                <w:sz w:val="28"/>
                <w:szCs w:val="28"/>
                <w:lang w:val="uk-UA"/>
              </w:rPr>
              <w:t xml:space="preserve"> </w:t>
            </w:r>
            <w:r w:rsidRPr="00D43E4E">
              <w:rPr>
                <w:iCs/>
                <w:sz w:val="28"/>
                <w:szCs w:val="28"/>
                <w:lang w:val="uk-UA"/>
              </w:rPr>
              <w:t>Д.</w:t>
            </w:r>
            <w:r w:rsidRPr="00D43E4E">
              <w:rPr>
                <w:sz w:val="28"/>
                <w:szCs w:val="28"/>
                <w:lang w:val="uk-UA"/>
              </w:rPr>
              <w:t xml:space="preserve"> Определение степени активности язвенной болезни гастродуоденальной системы по выделению дезоксигеназы фукозы с цельной мочой: </w:t>
            </w:r>
            <w:r>
              <w:rPr>
                <w:sz w:val="28"/>
                <w:szCs w:val="28"/>
                <w:lang w:val="uk-UA"/>
              </w:rPr>
              <w:t>м</w:t>
            </w:r>
            <w:r w:rsidRPr="00D43E4E">
              <w:rPr>
                <w:sz w:val="28"/>
                <w:szCs w:val="28"/>
                <w:lang w:val="uk-UA"/>
              </w:rPr>
              <w:t>етодические указания</w:t>
            </w:r>
            <w:r>
              <w:rPr>
                <w:sz w:val="28"/>
                <w:szCs w:val="28"/>
                <w:lang w:val="uk-UA"/>
              </w:rPr>
              <w:t xml:space="preserve"> / </w:t>
            </w:r>
            <w:r w:rsidRPr="00D43E4E">
              <w:rPr>
                <w:iCs/>
                <w:sz w:val="28"/>
                <w:szCs w:val="28"/>
                <w:lang w:val="uk-UA"/>
              </w:rPr>
              <w:t>П.</w:t>
            </w:r>
            <w:r>
              <w:rPr>
                <w:iCs/>
                <w:sz w:val="28"/>
                <w:szCs w:val="28"/>
                <w:lang w:val="uk-UA"/>
              </w:rPr>
              <w:t xml:space="preserve"> </w:t>
            </w:r>
            <w:r w:rsidRPr="00D43E4E">
              <w:rPr>
                <w:iCs/>
                <w:sz w:val="28"/>
                <w:szCs w:val="28"/>
                <w:lang w:val="uk-UA"/>
              </w:rPr>
              <w:t>Д.</w:t>
            </w:r>
            <w:r>
              <w:rPr>
                <w:iCs/>
                <w:sz w:val="28"/>
                <w:szCs w:val="28"/>
                <w:lang w:val="uk-UA"/>
              </w:rPr>
              <w:t xml:space="preserve"> </w:t>
            </w:r>
            <w:r w:rsidRPr="00D43E4E">
              <w:rPr>
                <w:iCs/>
                <w:sz w:val="28"/>
                <w:szCs w:val="28"/>
                <w:lang w:val="uk-UA"/>
              </w:rPr>
              <w:t>Рабинович, С.</w:t>
            </w:r>
            <w:r>
              <w:rPr>
                <w:iCs/>
                <w:sz w:val="28"/>
                <w:szCs w:val="28"/>
                <w:lang w:val="uk-UA"/>
              </w:rPr>
              <w:t xml:space="preserve"> </w:t>
            </w:r>
            <w:r w:rsidRPr="00D43E4E">
              <w:rPr>
                <w:iCs/>
                <w:sz w:val="28"/>
                <w:szCs w:val="28"/>
                <w:lang w:val="uk-UA"/>
              </w:rPr>
              <w:t>И</w:t>
            </w:r>
            <w:r w:rsidRPr="00D43E4E">
              <w:rPr>
                <w:sz w:val="28"/>
                <w:szCs w:val="28"/>
                <w:lang w:val="uk-UA"/>
              </w:rPr>
              <w:t>.</w:t>
            </w:r>
            <w:r>
              <w:rPr>
                <w:sz w:val="28"/>
                <w:szCs w:val="28"/>
                <w:lang w:val="uk-UA"/>
              </w:rPr>
              <w:t xml:space="preserve"> </w:t>
            </w:r>
            <w:r w:rsidRPr="00D43E4E">
              <w:rPr>
                <w:iCs/>
                <w:sz w:val="28"/>
                <w:szCs w:val="28"/>
                <w:lang w:val="uk-UA"/>
              </w:rPr>
              <w:t>Вайстух</w:t>
            </w:r>
            <w:r w:rsidRPr="00D43E4E">
              <w:rPr>
                <w:sz w:val="28"/>
                <w:szCs w:val="28"/>
                <w:lang w:val="uk-UA"/>
              </w:rPr>
              <w:t>. – Чита, 1973. – 25 с.</w:t>
            </w:r>
          </w:p>
        </w:tc>
      </w:tr>
      <w:tr w:rsidR="007F6981" w:rsidRPr="00D43E4E" w:rsidTr="0095184B">
        <w:tblPrEx>
          <w:tblCellMar>
            <w:top w:w="0" w:type="dxa"/>
            <w:bottom w:w="0" w:type="dxa"/>
          </w:tblCellMar>
        </w:tblPrEx>
        <w:tc>
          <w:tcPr>
            <w:tcW w:w="900" w:type="dxa"/>
            <w:gridSpan w:val="2"/>
          </w:tcPr>
          <w:p w:rsidR="007F6981" w:rsidRPr="00D12F0C" w:rsidRDefault="007F6981" w:rsidP="0095184B">
            <w:pPr>
              <w:spacing w:line="360" w:lineRule="auto"/>
              <w:ind w:right="119"/>
              <w:rPr>
                <w:sz w:val="28"/>
                <w:szCs w:val="28"/>
                <w:lang w:val="en-US"/>
              </w:rPr>
            </w:pPr>
            <w:r w:rsidRPr="008C71DB">
              <w:rPr>
                <w:sz w:val="28"/>
                <w:szCs w:val="28"/>
              </w:rPr>
              <w:t>25</w:t>
            </w:r>
            <w:r>
              <w:rPr>
                <w:sz w:val="28"/>
                <w:szCs w:val="28"/>
                <w:lang w:val="uk-UA"/>
              </w:rPr>
              <w:t>4</w:t>
            </w:r>
            <w:r>
              <w:rPr>
                <w:sz w:val="28"/>
                <w:szCs w:val="28"/>
                <w:lang w:val="en-US"/>
              </w:rPr>
              <w:t>.</w:t>
            </w:r>
          </w:p>
        </w:tc>
        <w:tc>
          <w:tcPr>
            <w:tcW w:w="9000" w:type="dxa"/>
          </w:tcPr>
          <w:p w:rsidR="007F6981" w:rsidRPr="00D43E4E" w:rsidRDefault="007F6981" w:rsidP="0095184B">
            <w:pPr>
              <w:autoSpaceDE w:val="0"/>
              <w:autoSpaceDN w:val="0"/>
              <w:adjustRightInd w:val="0"/>
              <w:spacing w:line="360" w:lineRule="auto"/>
              <w:ind w:left="-108" w:right="119"/>
              <w:jc w:val="both"/>
              <w:rPr>
                <w:iCs/>
                <w:sz w:val="28"/>
                <w:szCs w:val="28"/>
                <w:lang w:val="uk-UA"/>
              </w:rPr>
            </w:pPr>
            <w:r w:rsidRPr="001A462B">
              <w:rPr>
                <w:sz w:val="28"/>
                <w:szCs w:val="28"/>
              </w:rPr>
              <w:t>Чургулиа М. З. Выбор хирургической тактики при язвенной болезни желудка и двенадцатиперстной кишки по данным ультразвукового исследования желудка и двенадцатиперстной кишки: автореф. дис. на соискание уч. степени канд. мед. наук: спец. 14.00.27 «Хирургия» / М. З. Чургулиа. – Великий Новгород, 2007. – 27 с.</w:t>
            </w:r>
            <w:r w:rsidRPr="00542932">
              <w:rPr>
                <w:bCs/>
                <w:iCs/>
                <w:lang w:val="uk-UA"/>
              </w:rPr>
              <w:t xml:space="preserve"> </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25</w:t>
            </w:r>
            <w:r>
              <w:rPr>
                <w:sz w:val="28"/>
                <w:szCs w:val="28"/>
                <w:lang w:val="uk-UA"/>
              </w:rPr>
              <w:t>5</w:t>
            </w:r>
            <w:r>
              <w:rPr>
                <w:sz w:val="28"/>
                <w:szCs w:val="28"/>
                <w:lang w:val="en-US"/>
              </w:rPr>
              <w:t>.</w:t>
            </w:r>
          </w:p>
        </w:tc>
        <w:tc>
          <w:tcPr>
            <w:tcW w:w="9000" w:type="dxa"/>
          </w:tcPr>
          <w:p w:rsidR="007F6981" w:rsidRPr="004C0275" w:rsidRDefault="007F6981" w:rsidP="0095184B">
            <w:pPr>
              <w:pStyle w:val="2ffff9"/>
              <w:tabs>
                <w:tab w:val="num" w:pos="540"/>
              </w:tabs>
              <w:spacing w:after="0" w:line="360" w:lineRule="auto"/>
              <w:ind w:left="-108" w:right="119"/>
              <w:jc w:val="both"/>
              <w:rPr>
                <w:sz w:val="28"/>
                <w:szCs w:val="28"/>
              </w:rPr>
            </w:pPr>
            <w:r w:rsidRPr="004C0275">
              <w:rPr>
                <w:sz w:val="28"/>
                <w:szCs w:val="28"/>
                <w:lang w:val="uk-UA"/>
              </w:rPr>
              <w:t xml:space="preserve">Біохімічні та біофізичні методи оцінки порушень окислювального гомеостазу в осіб, що зазнали радіоційного впливу внаслідок аварії на ЧАЕС: метод.рекомендації / [підгот. </w:t>
            </w:r>
            <w:r w:rsidRPr="004C0275">
              <w:rPr>
                <w:sz w:val="28"/>
                <w:szCs w:val="28"/>
              </w:rPr>
              <w:t>М.</w:t>
            </w:r>
            <w:r w:rsidRPr="004C0275">
              <w:rPr>
                <w:sz w:val="28"/>
                <w:szCs w:val="28"/>
                <w:lang w:val="uk-UA"/>
              </w:rPr>
              <w:t xml:space="preserve"> </w:t>
            </w:r>
            <w:r w:rsidRPr="004C0275">
              <w:rPr>
                <w:sz w:val="28"/>
                <w:szCs w:val="28"/>
              </w:rPr>
              <w:t>М. Овсянникова, С.</w:t>
            </w:r>
            <w:r w:rsidRPr="004C0275">
              <w:rPr>
                <w:sz w:val="28"/>
                <w:szCs w:val="28"/>
                <w:lang w:val="uk-UA"/>
              </w:rPr>
              <w:t xml:space="preserve"> </w:t>
            </w:r>
            <w:r w:rsidRPr="004C0275">
              <w:rPr>
                <w:sz w:val="28"/>
                <w:szCs w:val="28"/>
              </w:rPr>
              <w:t>М. Альохіна, О.</w:t>
            </w:r>
            <w:r w:rsidRPr="004C0275">
              <w:rPr>
                <w:sz w:val="28"/>
                <w:szCs w:val="28"/>
                <w:lang w:val="uk-UA"/>
              </w:rPr>
              <w:t xml:space="preserve"> </w:t>
            </w:r>
            <w:r w:rsidRPr="004C0275">
              <w:rPr>
                <w:sz w:val="28"/>
                <w:szCs w:val="28"/>
              </w:rPr>
              <w:t>В. Дробінська та ін.]</w:t>
            </w:r>
            <w:r w:rsidRPr="004C0275">
              <w:rPr>
                <w:sz w:val="28"/>
                <w:szCs w:val="28"/>
                <w:lang w:val="uk-UA"/>
              </w:rPr>
              <w:t>.</w:t>
            </w:r>
            <w:r w:rsidRPr="004C0275">
              <w:rPr>
                <w:sz w:val="28"/>
                <w:szCs w:val="28"/>
              </w:rPr>
              <w:t xml:space="preserve"> – К, 1999. – 6 с.</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25</w:t>
            </w:r>
            <w:r>
              <w:rPr>
                <w:sz w:val="28"/>
                <w:szCs w:val="28"/>
                <w:lang w:val="uk-UA"/>
              </w:rPr>
              <w:t>6</w:t>
            </w:r>
            <w:r>
              <w:rPr>
                <w:sz w:val="28"/>
                <w:szCs w:val="28"/>
                <w:lang w:val="en-US"/>
              </w:rPr>
              <w:t>.</w:t>
            </w:r>
          </w:p>
        </w:tc>
        <w:tc>
          <w:tcPr>
            <w:tcW w:w="9000" w:type="dxa"/>
          </w:tcPr>
          <w:p w:rsidR="007F6981" w:rsidRPr="004C0275" w:rsidRDefault="007F6981" w:rsidP="0095184B">
            <w:pPr>
              <w:pStyle w:val="affffffff5"/>
              <w:tabs>
                <w:tab w:val="num" w:pos="540"/>
              </w:tabs>
              <w:spacing w:after="0" w:line="360" w:lineRule="auto"/>
              <w:ind w:left="-108" w:right="119"/>
              <w:rPr>
                <w:szCs w:val="28"/>
              </w:rPr>
            </w:pPr>
            <w:r w:rsidRPr="004C0275">
              <w:rPr>
                <w:szCs w:val="28"/>
              </w:rPr>
              <w:t>Сопоставление разли</w:t>
            </w:r>
            <w:r w:rsidRPr="004C0275">
              <w:rPr>
                <w:szCs w:val="28"/>
              </w:rPr>
              <w:t>ч</w:t>
            </w:r>
            <w:r w:rsidRPr="004C0275">
              <w:rPr>
                <w:szCs w:val="28"/>
              </w:rPr>
              <w:t>ных подходов к определению продуктов ПОЛ в гептан-изопропанольных экстрактах крови</w:t>
            </w:r>
            <w:r w:rsidRPr="004C0275">
              <w:rPr>
                <w:szCs w:val="28"/>
                <w:lang w:val="uk-UA"/>
              </w:rPr>
              <w:t xml:space="preserve"> / </w:t>
            </w:r>
            <w:r w:rsidRPr="004C0275">
              <w:rPr>
                <w:szCs w:val="28"/>
              </w:rPr>
              <w:t>И.</w:t>
            </w:r>
            <w:r w:rsidRPr="004C0275">
              <w:rPr>
                <w:szCs w:val="28"/>
                <w:lang w:val="uk-UA"/>
              </w:rPr>
              <w:t xml:space="preserve"> </w:t>
            </w:r>
            <w:r w:rsidRPr="004C0275">
              <w:rPr>
                <w:szCs w:val="28"/>
              </w:rPr>
              <w:t>А. Волчегорский, Ф.</w:t>
            </w:r>
            <w:r w:rsidRPr="004C0275">
              <w:rPr>
                <w:szCs w:val="28"/>
                <w:lang w:val="uk-UA"/>
              </w:rPr>
              <w:t xml:space="preserve"> </w:t>
            </w:r>
            <w:r w:rsidRPr="004C0275">
              <w:rPr>
                <w:szCs w:val="28"/>
              </w:rPr>
              <w:t>Г. Налимов, Б.</w:t>
            </w:r>
            <w:r w:rsidRPr="004C0275">
              <w:rPr>
                <w:szCs w:val="28"/>
                <w:lang w:val="uk-UA"/>
              </w:rPr>
              <w:t xml:space="preserve"> </w:t>
            </w:r>
            <w:r w:rsidRPr="004C0275">
              <w:rPr>
                <w:szCs w:val="28"/>
              </w:rPr>
              <w:t>Г. Яворянский [и др.] // В</w:t>
            </w:r>
            <w:r w:rsidRPr="004C0275">
              <w:rPr>
                <w:szCs w:val="28"/>
              </w:rPr>
              <w:t>о</w:t>
            </w:r>
            <w:r w:rsidRPr="004C0275">
              <w:rPr>
                <w:szCs w:val="28"/>
              </w:rPr>
              <w:t xml:space="preserve">просы </w:t>
            </w:r>
            <w:r w:rsidRPr="004C0275">
              <w:rPr>
                <w:szCs w:val="28"/>
                <w:lang w:val="uk-UA"/>
              </w:rPr>
              <w:t>м</w:t>
            </w:r>
            <w:r w:rsidRPr="004C0275">
              <w:rPr>
                <w:szCs w:val="28"/>
              </w:rPr>
              <w:t xml:space="preserve">ед. химии. – 1989. – </w:t>
            </w:r>
            <w:r w:rsidRPr="004C0275">
              <w:rPr>
                <w:szCs w:val="28"/>
                <w:lang w:val="uk-UA"/>
              </w:rPr>
              <w:t>С</w:t>
            </w:r>
            <w:r w:rsidRPr="004C0275">
              <w:rPr>
                <w:szCs w:val="28"/>
              </w:rPr>
              <w:t>. 127</w:t>
            </w:r>
            <w:r w:rsidRPr="004C0275">
              <w:rPr>
                <w:szCs w:val="28"/>
                <w:lang w:val="uk-UA"/>
              </w:rPr>
              <w:t>–</w:t>
            </w:r>
            <w:r w:rsidRPr="004C0275">
              <w:rPr>
                <w:szCs w:val="28"/>
              </w:rPr>
              <w:t xml:space="preserve">130. </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25</w:t>
            </w:r>
            <w:r>
              <w:rPr>
                <w:sz w:val="28"/>
                <w:szCs w:val="28"/>
                <w:lang w:val="uk-UA"/>
              </w:rPr>
              <w:t>7</w:t>
            </w:r>
            <w:r>
              <w:rPr>
                <w:sz w:val="28"/>
                <w:szCs w:val="28"/>
                <w:lang w:val="en-US"/>
              </w:rPr>
              <w:t>.</w:t>
            </w:r>
          </w:p>
        </w:tc>
        <w:tc>
          <w:tcPr>
            <w:tcW w:w="9000" w:type="dxa"/>
          </w:tcPr>
          <w:p w:rsidR="007F6981" w:rsidRDefault="007F6981" w:rsidP="0095184B">
            <w:pPr>
              <w:autoSpaceDE w:val="0"/>
              <w:autoSpaceDN w:val="0"/>
              <w:adjustRightInd w:val="0"/>
              <w:spacing w:line="360" w:lineRule="auto"/>
              <w:ind w:left="-108" w:right="119"/>
              <w:jc w:val="both"/>
              <w:rPr>
                <w:sz w:val="28"/>
                <w:szCs w:val="28"/>
                <w:lang w:val="uk-UA"/>
              </w:rPr>
            </w:pPr>
            <w:r w:rsidRPr="00F56BBC">
              <w:rPr>
                <w:sz w:val="28"/>
                <w:szCs w:val="28"/>
              </w:rPr>
              <w:t>Сирота Т.</w:t>
            </w:r>
            <w:r>
              <w:rPr>
                <w:sz w:val="28"/>
                <w:szCs w:val="28"/>
                <w:lang w:val="uk-UA"/>
              </w:rPr>
              <w:t xml:space="preserve"> </w:t>
            </w:r>
            <w:r w:rsidRPr="00F56BBC">
              <w:rPr>
                <w:sz w:val="28"/>
                <w:szCs w:val="28"/>
              </w:rPr>
              <w:t>В. Новый подход в исследовании аутоокисления адреналина и и</w:t>
            </w:r>
            <w:r w:rsidRPr="00F56BBC">
              <w:rPr>
                <w:sz w:val="28"/>
                <w:szCs w:val="28"/>
              </w:rPr>
              <w:t>с</w:t>
            </w:r>
            <w:r w:rsidRPr="00F56BBC">
              <w:rPr>
                <w:sz w:val="28"/>
                <w:szCs w:val="28"/>
              </w:rPr>
              <w:t xml:space="preserve">пользование его для измерения активности супероксиддисмутазы </w:t>
            </w:r>
            <w:r>
              <w:rPr>
                <w:sz w:val="28"/>
                <w:szCs w:val="28"/>
                <w:lang w:val="uk-UA"/>
              </w:rPr>
              <w:t xml:space="preserve">/ </w:t>
            </w:r>
          </w:p>
          <w:p w:rsidR="007F6981" w:rsidRDefault="007F6981" w:rsidP="0095184B">
            <w:pPr>
              <w:autoSpaceDE w:val="0"/>
              <w:autoSpaceDN w:val="0"/>
              <w:adjustRightInd w:val="0"/>
              <w:spacing w:line="360" w:lineRule="auto"/>
              <w:ind w:left="-108" w:right="119"/>
              <w:jc w:val="both"/>
              <w:rPr>
                <w:sz w:val="28"/>
                <w:szCs w:val="28"/>
                <w:lang w:val="uk-UA"/>
              </w:rPr>
            </w:pPr>
            <w:r w:rsidRPr="00F56BBC">
              <w:rPr>
                <w:sz w:val="28"/>
                <w:szCs w:val="28"/>
              </w:rPr>
              <w:t>Т.</w:t>
            </w:r>
            <w:r>
              <w:rPr>
                <w:sz w:val="28"/>
                <w:szCs w:val="28"/>
                <w:lang w:val="uk-UA"/>
              </w:rPr>
              <w:t xml:space="preserve"> </w:t>
            </w:r>
            <w:r w:rsidRPr="00F56BBC">
              <w:rPr>
                <w:sz w:val="28"/>
                <w:szCs w:val="28"/>
              </w:rPr>
              <w:t>В. Сирота // Вопросы медицинской химии. – 1999. – Т. 45</w:t>
            </w:r>
            <w:r>
              <w:rPr>
                <w:sz w:val="28"/>
                <w:szCs w:val="28"/>
                <w:lang w:val="uk-UA"/>
              </w:rPr>
              <w:t>. –</w:t>
            </w:r>
            <w:r w:rsidRPr="00F56BBC">
              <w:rPr>
                <w:sz w:val="28"/>
                <w:szCs w:val="28"/>
              </w:rPr>
              <w:t xml:space="preserve"> №</w:t>
            </w:r>
            <w:r>
              <w:rPr>
                <w:sz w:val="28"/>
                <w:szCs w:val="28"/>
                <w:lang w:val="uk-UA"/>
              </w:rPr>
              <w:t xml:space="preserve"> </w:t>
            </w:r>
            <w:r w:rsidRPr="00F56BBC">
              <w:rPr>
                <w:sz w:val="28"/>
                <w:szCs w:val="28"/>
              </w:rPr>
              <w:t xml:space="preserve">3. – </w:t>
            </w:r>
          </w:p>
          <w:p w:rsidR="007F6981" w:rsidRPr="00F315EB" w:rsidRDefault="007F6981" w:rsidP="0095184B">
            <w:pPr>
              <w:autoSpaceDE w:val="0"/>
              <w:autoSpaceDN w:val="0"/>
              <w:adjustRightInd w:val="0"/>
              <w:spacing w:line="360" w:lineRule="auto"/>
              <w:ind w:left="-108" w:right="119"/>
              <w:jc w:val="both"/>
              <w:rPr>
                <w:iCs/>
                <w:sz w:val="28"/>
                <w:szCs w:val="28"/>
              </w:rPr>
            </w:pPr>
            <w:r w:rsidRPr="00F56BBC">
              <w:rPr>
                <w:sz w:val="28"/>
                <w:szCs w:val="28"/>
              </w:rPr>
              <w:t>С. 263</w:t>
            </w:r>
            <w:r w:rsidRPr="00F56BBC">
              <w:rPr>
                <w:sz w:val="28"/>
                <w:szCs w:val="28"/>
                <w:lang w:val="uk-UA"/>
              </w:rPr>
              <w:t>–</w:t>
            </w:r>
            <w:r w:rsidRPr="00F56BBC">
              <w:rPr>
                <w:sz w:val="28"/>
                <w:szCs w:val="28"/>
              </w:rPr>
              <w:t>272.</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sidRPr="00292560">
              <w:rPr>
                <w:sz w:val="28"/>
                <w:szCs w:val="28"/>
              </w:rPr>
              <w:t>25</w:t>
            </w:r>
            <w:r w:rsidRPr="001E3222">
              <w:rPr>
                <w:sz w:val="28"/>
                <w:szCs w:val="28"/>
                <w:lang w:val="uk-UA"/>
              </w:rPr>
              <w:t>8</w:t>
            </w:r>
            <w:r>
              <w:rPr>
                <w:sz w:val="28"/>
                <w:szCs w:val="28"/>
                <w:lang w:val="en-US"/>
              </w:rPr>
              <w:t>.</w:t>
            </w:r>
          </w:p>
        </w:tc>
        <w:tc>
          <w:tcPr>
            <w:tcW w:w="9000" w:type="dxa"/>
          </w:tcPr>
          <w:p w:rsidR="007F6981" w:rsidRPr="001E3222" w:rsidRDefault="007F6981" w:rsidP="0095184B">
            <w:pPr>
              <w:autoSpaceDE w:val="0"/>
              <w:autoSpaceDN w:val="0"/>
              <w:adjustRightInd w:val="0"/>
              <w:spacing w:line="360" w:lineRule="auto"/>
              <w:ind w:left="-108" w:right="119"/>
              <w:jc w:val="both"/>
              <w:rPr>
                <w:iCs/>
                <w:sz w:val="28"/>
                <w:szCs w:val="28"/>
              </w:rPr>
            </w:pPr>
            <w:r w:rsidRPr="001E3222">
              <w:rPr>
                <w:iCs/>
                <w:sz w:val="28"/>
                <w:szCs w:val="28"/>
              </w:rPr>
              <w:t>Камышников В.</w:t>
            </w:r>
            <w:r w:rsidRPr="001E3222">
              <w:rPr>
                <w:iCs/>
                <w:sz w:val="28"/>
                <w:szCs w:val="28"/>
                <w:lang w:val="uk-UA"/>
              </w:rPr>
              <w:t xml:space="preserve"> </w:t>
            </w:r>
            <w:r w:rsidRPr="001E3222">
              <w:rPr>
                <w:iCs/>
                <w:sz w:val="28"/>
                <w:szCs w:val="28"/>
              </w:rPr>
              <w:t>С. Справочник по клинико-биохимической диагностике лабораторной диагностике</w:t>
            </w:r>
            <w:r w:rsidRPr="001E3222">
              <w:rPr>
                <w:iCs/>
                <w:sz w:val="28"/>
                <w:szCs w:val="28"/>
                <w:lang w:val="uk-UA"/>
              </w:rPr>
              <w:t xml:space="preserve"> / </w:t>
            </w:r>
            <w:r w:rsidRPr="001E3222">
              <w:rPr>
                <w:iCs/>
                <w:sz w:val="28"/>
                <w:szCs w:val="28"/>
              </w:rPr>
              <w:t>В.</w:t>
            </w:r>
            <w:r w:rsidRPr="001E3222">
              <w:rPr>
                <w:iCs/>
                <w:sz w:val="28"/>
                <w:szCs w:val="28"/>
                <w:lang w:val="uk-UA"/>
              </w:rPr>
              <w:t xml:space="preserve"> </w:t>
            </w:r>
            <w:r w:rsidRPr="001E3222">
              <w:rPr>
                <w:iCs/>
                <w:sz w:val="28"/>
                <w:szCs w:val="28"/>
              </w:rPr>
              <w:t>С.</w:t>
            </w:r>
            <w:r w:rsidRPr="001E3222">
              <w:rPr>
                <w:iCs/>
                <w:sz w:val="28"/>
                <w:szCs w:val="28"/>
                <w:lang w:val="uk-UA"/>
              </w:rPr>
              <w:t xml:space="preserve"> </w:t>
            </w:r>
            <w:r w:rsidRPr="001E3222">
              <w:rPr>
                <w:iCs/>
                <w:sz w:val="28"/>
                <w:szCs w:val="28"/>
              </w:rPr>
              <w:t xml:space="preserve">Камышников. – Минск: Беларусь. – 2000. – Т. 2. – 463 с. </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t>2</w:t>
            </w:r>
            <w:r>
              <w:rPr>
                <w:sz w:val="28"/>
                <w:szCs w:val="28"/>
              </w:rPr>
              <w:t>59</w:t>
            </w:r>
            <w:r>
              <w:rPr>
                <w:sz w:val="28"/>
                <w:szCs w:val="28"/>
                <w:lang w:val="en-US"/>
              </w:rPr>
              <w:t>.</w:t>
            </w:r>
          </w:p>
        </w:tc>
        <w:tc>
          <w:tcPr>
            <w:tcW w:w="9000" w:type="dxa"/>
          </w:tcPr>
          <w:p w:rsidR="007F6981" w:rsidRPr="00F76DE8" w:rsidRDefault="007F6981" w:rsidP="0095184B">
            <w:pPr>
              <w:autoSpaceDE w:val="0"/>
              <w:autoSpaceDN w:val="0"/>
              <w:adjustRightInd w:val="0"/>
              <w:spacing w:line="360" w:lineRule="auto"/>
              <w:ind w:left="-108" w:right="119"/>
              <w:jc w:val="both"/>
              <w:rPr>
                <w:iCs/>
                <w:sz w:val="28"/>
                <w:szCs w:val="28"/>
              </w:rPr>
            </w:pPr>
            <w:r w:rsidRPr="00F56BBC">
              <w:rPr>
                <w:sz w:val="28"/>
                <w:szCs w:val="28"/>
              </w:rPr>
              <w:t>Лежава Д.</w:t>
            </w:r>
            <w:r>
              <w:rPr>
                <w:sz w:val="28"/>
                <w:szCs w:val="28"/>
                <w:lang w:val="uk-UA"/>
              </w:rPr>
              <w:t xml:space="preserve"> </w:t>
            </w:r>
            <w:r w:rsidRPr="00F56BBC">
              <w:rPr>
                <w:sz w:val="28"/>
                <w:szCs w:val="28"/>
              </w:rPr>
              <w:t xml:space="preserve">И. Количественное определение желчных кислот в желчи </w:t>
            </w:r>
            <w:r w:rsidRPr="00F56BBC">
              <w:rPr>
                <w:sz w:val="28"/>
                <w:szCs w:val="28"/>
              </w:rPr>
              <w:lastRenderedPageBreak/>
              <w:t xml:space="preserve">методом тонкослойной хроматографии </w:t>
            </w:r>
            <w:r>
              <w:rPr>
                <w:sz w:val="28"/>
                <w:szCs w:val="28"/>
                <w:lang w:val="uk-UA"/>
              </w:rPr>
              <w:t xml:space="preserve">/ </w:t>
            </w:r>
            <w:r w:rsidRPr="00F56BBC">
              <w:rPr>
                <w:sz w:val="28"/>
                <w:szCs w:val="28"/>
              </w:rPr>
              <w:t>Д.</w:t>
            </w:r>
            <w:r>
              <w:rPr>
                <w:sz w:val="28"/>
                <w:szCs w:val="28"/>
                <w:lang w:val="uk-UA"/>
              </w:rPr>
              <w:t xml:space="preserve"> </w:t>
            </w:r>
            <w:r w:rsidRPr="00F56BBC">
              <w:rPr>
                <w:sz w:val="28"/>
                <w:szCs w:val="28"/>
              </w:rPr>
              <w:t>И.</w:t>
            </w:r>
            <w:r>
              <w:rPr>
                <w:sz w:val="28"/>
                <w:szCs w:val="28"/>
                <w:lang w:val="uk-UA"/>
              </w:rPr>
              <w:t xml:space="preserve"> </w:t>
            </w:r>
            <w:r w:rsidRPr="00F56BBC">
              <w:rPr>
                <w:sz w:val="28"/>
                <w:szCs w:val="28"/>
              </w:rPr>
              <w:t>Лежава //</w:t>
            </w:r>
            <w:r w:rsidRPr="00F56BBC">
              <w:rPr>
                <w:sz w:val="28"/>
                <w:szCs w:val="28"/>
                <w:lang w:val="uk-UA"/>
              </w:rPr>
              <w:t xml:space="preserve"> </w:t>
            </w:r>
            <w:r w:rsidRPr="00F56BBC">
              <w:rPr>
                <w:sz w:val="28"/>
                <w:szCs w:val="28"/>
              </w:rPr>
              <w:t xml:space="preserve">Лаб. дело. – 1969. </w:t>
            </w:r>
            <w:r w:rsidRPr="00F56BBC">
              <w:rPr>
                <w:sz w:val="28"/>
                <w:szCs w:val="28"/>
                <w:lang w:val="uk-UA"/>
              </w:rPr>
              <w:t>–</w:t>
            </w:r>
            <w:r w:rsidRPr="00F56BBC">
              <w:rPr>
                <w:sz w:val="28"/>
                <w:szCs w:val="28"/>
              </w:rPr>
              <w:t xml:space="preserve"> №</w:t>
            </w:r>
            <w:r>
              <w:rPr>
                <w:sz w:val="28"/>
                <w:szCs w:val="28"/>
                <w:lang w:val="uk-UA"/>
              </w:rPr>
              <w:t xml:space="preserve"> </w:t>
            </w:r>
            <w:r w:rsidRPr="00F56BBC">
              <w:rPr>
                <w:sz w:val="28"/>
                <w:szCs w:val="28"/>
              </w:rPr>
              <w:t>1. – С 38</w:t>
            </w:r>
            <w:r w:rsidRPr="00F56BBC">
              <w:rPr>
                <w:sz w:val="28"/>
                <w:szCs w:val="28"/>
                <w:lang w:val="uk-UA"/>
              </w:rPr>
              <w:t>–</w:t>
            </w:r>
            <w:r w:rsidRPr="00F56BBC">
              <w:rPr>
                <w:sz w:val="28"/>
                <w:szCs w:val="28"/>
              </w:rPr>
              <w:t>41.</w:t>
            </w:r>
            <w:r>
              <w:rPr>
                <w:sz w:val="28"/>
                <w:szCs w:val="28"/>
              </w:rPr>
              <w:t xml:space="preserve"> </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rPr>
                <w:sz w:val="28"/>
                <w:szCs w:val="28"/>
                <w:lang w:val="en-US"/>
              </w:rPr>
            </w:pPr>
            <w:r>
              <w:rPr>
                <w:sz w:val="28"/>
                <w:szCs w:val="28"/>
                <w:lang w:val="en-US"/>
              </w:rPr>
              <w:lastRenderedPageBreak/>
              <w:t>26</w:t>
            </w:r>
            <w:r>
              <w:rPr>
                <w:sz w:val="28"/>
                <w:szCs w:val="28"/>
              </w:rPr>
              <w:t>0</w:t>
            </w:r>
            <w:r>
              <w:rPr>
                <w:sz w:val="28"/>
                <w:szCs w:val="28"/>
                <w:lang w:val="en-US"/>
              </w:rPr>
              <w:t>.</w:t>
            </w:r>
          </w:p>
        </w:tc>
        <w:tc>
          <w:tcPr>
            <w:tcW w:w="9000" w:type="dxa"/>
          </w:tcPr>
          <w:p w:rsidR="007F6981" w:rsidRPr="005363A1" w:rsidRDefault="007F6981" w:rsidP="0095184B">
            <w:pPr>
              <w:autoSpaceDE w:val="0"/>
              <w:autoSpaceDN w:val="0"/>
              <w:adjustRightInd w:val="0"/>
              <w:spacing w:line="360" w:lineRule="auto"/>
              <w:ind w:right="119"/>
              <w:jc w:val="both"/>
              <w:rPr>
                <w:iCs/>
                <w:sz w:val="28"/>
                <w:szCs w:val="28"/>
              </w:rPr>
            </w:pPr>
            <w:r w:rsidRPr="00F56BBC">
              <w:rPr>
                <w:sz w:val="28"/>
                <w:szCs w:val="28"/>
              </w:rPr>
              <w:t>Петри А. Наглядная статистика в медицине</w:t>
            </w:r>
            <w:r>
              <w:rPr>
                <w:sz w:val="28"/>
                <w:szCs w:val="28"/>
                <w:lang w:val="uk-UA"/>
              </w:rPr>
              <w:t xml:space="preserve"> / </w:t>
            </w:r>
            <w:r w:rsidRPr="00F56BBC">
              <w:rPr>
                <w:sz w:val="28"/>
                <w:szCs w:val="28"/>
              </w:rPr>
              <w:t>А.</w:t>
            </w:r>
            <w:r>
              <w:rPr>
                <w:sz w:val="28"/>
                <w:szCs w:val="28"/>
                <w:lang w:val="uk-UA"/>
              </w:rPr>
              <w:t xml:space="preserve"> </w:t>
            </w:r>
            <w:r w:rsidRPr="00F56BBC">
              <w:rPr>
                <w:sz w:val="28"/>
                <w:szCs w:val="28"/>
              </w:rPr>
              <w:t>Петри, К.</w:t>
            </w:r>
            <w:r>
              <w:rPr>
                <w:sz w:val="28"/>
                <w:szCs w:val="28"/>
                <w:lang w:val="uk-UA"/>
              </w:rPr>
              <w:t xml:space="preserve"> </w:t>
            </w:r>
            <w:r w:rsidRPr="00F56BBC">
              <w:rPr>
                <w:sz w:val="28"/>
                <w:szCs w:val="28"/>
              </w:rPr>
              <w:t>Сэбин – М.: ГЭОТАР</w:t>
            </w:r>
            <w:r>
              <w:rPr>
                <w:sz w:val="28"/>
                <w:szCs w:val="28"/>
                <w:lang w:val="uk-UA"/>
              </w:rPr>
              <w:t>-</w:t>
            </w:r>
            <w:r w:rsidRPr="00F56BBC">
              <w:rPr>
                <w:sz w:val="28"/>
                <w:szCs w:val="28"/>
              </w:rPr>
              <w:t>МЕД, 2003. – 143 с.</w:t>
            </w:r>
            <w:r>
              <w:rPr>
                <w:szCs w:val="28"/>
              </w:rPr>
              <w:t xml:space="preserve"> </w:t>
            </w:r>
          </w:p>
        </w:tc>
      </w:tr>
      <w:tr w:rsidR="007F6981" w:rsidRPr="00D43E4E" w:rsidTr="0095184B">
        <w:tblPrEx>
          <w:tblCellMar>
            <w:top w:w="0" w:type="dxa"/>
            <w:bottom w:w="0" w:type="dxa"/>
          </w:tblCellMar>
        </w:tblPrEx>
        <w:tc>
          <w:tcPr>
            <w:tcW w:w="900" w:type="dxa"/>
            <w:gridSpan w:val="2"/>
          </w:tcPr>
          <w:p w:rsidR="007F6981" w:rsidRPr="00532ACF" w:rsidRDefault="007F6981" w:rsidP="0095184B">
            <w:pPr>
              <w:spacing w:line="360" w:lineRule="auto"/>
              <w:ind w:right="119"/>
              <w:jc w:val="both"/>
              <w:rPr>
                <w:sz w:val="28"/>
                <w:szCs w:val="28"/>
                <w:lang w:val="en-US"/>
              </w:rPr>
            </w:pPr>
            <w:r>
              <w:rPr>
                <w:sz w:val="28"/>
                <w:szCs w:val="28"/>
              </w:rPr>
              <w:t>261</w:t>
            </w:r>
            <w:r>
              <w:rPr>
                <w:sz w:val="28"/>
                <w:szCs w:val="28"/>
                <w:lang w:val="en-US"/>
              </w:rPr>
              <w:t>.</w:t>
            </w:r>
          </w:p>
        </w:tc>
        <w:tc>
          <w:tcPr>
            <w:tcW w:w="9000" w:type="dxa"/>
          </w:tcPr>
          <w:p w:rsidR="007F6981" w:rsidRPr="00F56BBC" w:rsidRDefault="007F6981" w:rsidP="0095184B">
            <w:pPr>
              <w:autoSpaceDE w:val="0"/>
              <w:autoSpaceDN w:val="0"/>
              <w:adjustRightInd w:val="0"/>
              <w:spacing w:line="360" w:lineRule="auto"/>
              <w:ind w:right="119"/>
              <w:jc w:val="both"/>
              <w:rPr>
                <w:sz w:val="28"/>
                <w:szCs w:val="28"/>
              </w:rPr>
            </w:pPr>
            <w:r w:rsidRPr="004E3DBB">
              <w:rPr>
                <w:iCs/>
                <w:sz w:val="28"/>
                <w:szCs w:val="28"/>
              </w:rPr>
              <w:t xml:space="preserve">Флетчер Р. Клиническая эпидемиология: основы доказательной медицины / Р. Флетчер, С. Флетчер, Э. Вагнер; </w:t>
            </w:r>
            <w:r>
              <w:rPr>
                <w:iCs/>
                <w:sz w:val="28"/>
                <w:szCs w:val="28"/>
              </w:rPr>
              <w:t>[</w:t>
            </w:r>
            <w:r w:rsidRPr="004E3DBB">
              <w:rPr>
                <w:iCs/>
                <w:sz w:val="28"/>
                <w:szCs w:val="28"/>
              </w:rPr>
              <w:t>пер. с англ. под общ. ред. С. Е. Бащинского, С. Ю. Варшавского</w:t>
            </w:r>
            <w:r>
              <w:rPr>
                <w:iCs/>
                <w:sz w:val="28"/>
                <w:szCs w:val="28"/>
              </w:rPr>
              <w:t>]</w:t>
            </w:r>
            <w:r w:rsidRPr="004E3DBB">
              <w:rPr>
                <w:iCs/>
                <w:sz w:val="28"/>
                <w:szCs w:val="28"/>
              </w:rPr>
              <w:t>. – М.: Медиа Сфера, 2004. – 347 с.</w:t>
            </w:r>
          </w:p>
        </w:tc>
      </w:tr>
      <w:tr w:rsidR="007F6981" w:rsidRPr="00D43E4E" w:rsidTr="0095184B">
        <w:tblPrEx>
          <w:tblCellMar>
            <w:top w:w="0" w:type="dxa"/>
            <w:bottom w:w="0" w:type="dxa"/>
          </w:tblCellMar>
        </w:tblPrEx>
        <w:tc>
          <w:tcPr>
            <w:tcW w:w="900" w:type="dxa"/>
            <w:gridSpan w:val="2"/>
          </w:tcPr>
          <w:p w:rsidR="007F6981" w:rsidRPr="00CE2369" w:rsidRDefault="007F6981" w:rsidP="0095184B">
            <w:pPr>
              <w:spacing w:line="360" w:lineRule="auto"/>
              <w:ind w:right="119"/>
              <w:jc w:val="both"/>
              <w:rPr>
                <w:sz w:val="28"/>
                <w:szCs w:val="28"/>
                <w:lang w:val="en-US"/>
              </w:rPr>
            </w:pPr>
            <w:r>
              <w:rPr>
                <w:sz w:val="28"/>
                <w:szCs w:val="28"/>
                <w:lang w:val="en-US"/>
              </w:rPr>
              <w:t>262.</w:t>
            </w:r>
          </w:p>
        </w:tc>
        <w:tc>
          <w:tcPr>
            <w:tcW w:w="9000" w:type="dxa"/>
          </w:tcPr>
          <w:p w:rsidR="007F6981" w:rsidRPr="00F0545E" w:rsidRDefault="007F6981" w:rsidP="0095184B">
            <w:pPr>
              <w:autoSpaceDE w:val="0"/>
              <w:autoSpaceDN w:val="0"/>
              <w:adjustRightInd w:val="0"/>
              <w:spacing w:line="360" w:lineRule="auto"/>
              <w:ind w:right="119"/>
              <w:jc w:val="both"/>
              <w:rPr>
                <w:iCs/>
                <w:sz w:val="28"/>
                <w:szCs w:val="28"/>
              </w:rPr>
            </w:pPr>
            <w:r w:rsidRPr="00F77D4E">
              <w:rPr>
                <w:iCs/>
                <w:sz w:val="28"/>
                <w:szCs w:val="28"/>
              </w:rPr>
              <w:t>Анисимова О. О. Принципы нелекарственной коррекции избыточного веса / О. О. Анисимова // Российские аптеки. – 2007. – №</w:t>
            </w:r>
            <w:r w:rsidRPr="00F77D4E">
              <w:rPr>
                <w:iCs/>
                <w:sz w:val="28"/>
                <w:szCs w:val="28"/>
                <w:lang w:val="uk-UA"/>
              </w:rPr>
              <w:t xml:space="preserve"> </w:t>
            </w:r>
            <w:r w:rsidRPr="00F77D4E">
              <w:rPr>
                <w:iCs/>
                <w:sz w:val="28"/>
                <w:szCs w:val="28"/>
              </w:rPr>
              <w:t>9 (1). – С. 36–37.</w:t>
            </w:r>
            <w:r>
              <w:rPr>
                <w:iCs/>
                <w:sz w:val="28"/>
                <w:szCs w:val="28"/>
              </w:rPr>
              <w:t xml:space="preserve"> </w:t>
            </w:r>
          </w:p>
        </w:tc>
      </w:tr>
    </w:tbl>
    <w:p w:rsidR="007F6981" w:rsidRPr="00D43E4E" w:rsidRDefault="007F6981" w:rsidP="007F6981">
      <w:pPr>
        <w:spacing w:line="360" w:lineRule="auto"/>
        <w:ind w:right="119"/>
        <w:rPr>
          <w:sz w:val="28"/>
          <w:szCs w:val="28"/>
          <w:lang w:val="uk-UA"/>
        </w:rPr>
      </w:pPr>
    </w:p>
    <w:p w:rsidR="007F6981" w:rsidRPr="00673B09" w:rsidRDefault="007F6981" w:rsidP="007F6981">
      <w:pPr>
        <w:spacing w:line="360" w:lineRule="auto"/>
        <w:ind w:right="119"/>
        <w:rPr>
          <w:lang w:val="uk-UA"/>
        </w:rPr>
      </w:pPr>
    </w:p>
    <w:p w:rsidR="006E7CA1" w:rsidRDefault="006E7CA1" w:rsidP="006E7CA1">
      <w:pPr>
        <w:spacing w:line="360" w:lineRule="auto"/>
        <w:ind w:firstLine="720"/>
        <w:jc w:val="both"/>
        <w:rPr>
          <w:rFonts w:ascii="Times New Roman" w:hAnsi="Times New Roman" w:cs="Times New Roman"/>
          <w:sz w:val="28"/>
          <w:szCs w:val="28"/>
          <w:lang w:val="uk-UA"/>
        </w:rPr>
      </w:pPr>
    </w:p>
    <w:p w:rsidR="006E7CA1" w:rsidRDefault="006E7CA1" w:rsidP="006E7CA1">
      <w:pPr>
        <w:ind w:firstLine="720"/>
        <w:jc w:val="both"/>
        <w:rPr>
          <w:rFonts w:ascii="Times New Roman" w:hAnsi="Times New Roman" w:cs="Times New Roman"/>
          <w:sz w:val="28"/>
          <w:szCs w:val="28"/>
          <w:lang w:val="uk-UA"/>
        </w:rPr>
      </w:pPr>
    </w:p>
    <w:p w:rsidR="006E7CA1" w:rsidRPr="00E040E0" w:rsidRDefault="006E7CA1" w:rsidP="006E7CA1">
      <w:pPr>
        <w:jc w:val="both"/>
        <w:rPr>
          <w:rFonts w:ascii="Times New Roman" w:hAnsi="Times New Roman" w:cs="Times New Roman"/>
          <w:sz w:val="28"/>
          <w:szCs w:val="28"/>
          <w:lang w:val="uk-UA"/>
        </w:rPr>
      </w:pPr>
    </w:p>
    <w:p w:rsidR="006E7CA1" w:rsidRPr="00330447" w:rsidRDefault="006E7CA1" w:rsidP="006E7CA1">
      <w:pPr>
        <w:rPr>
          <w:sz w:val="28"/>
          <w:szCs w:val="28"/>
          <w:lang w:val="uk-UA"/>
        </w:rPr>
      </w:pPr>
    </w:p>
    <w:p w:rsidR="00466FE8" w:rsidRPr="006E7CA1" w:rsidRDefault="00466FE8" w:rsidP="004E7663">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42" w:rsidRDefault="00104242">
      <w:r>
        <w:separator/>
      </w:r>
    </w:p>
  </w:endnote>
  <w:endnote w:type="continuationSeparator" w:id="0">
    <w:p w:rsidR="00104242" w:rsidRDefault="0010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imes-Roman">
    <w:altName w:val="Arial Unicode MS"/>
    <w:panose1 w:val="00000000000000000000"/>
    <w:charset w:val="80"/>
    <w:family w:val="roman"/>
    <w:notTrueType/>
    <w:pitch w:val="default"/>
    <w:sig w:usb0="00000203" w:usb1="08070000" w:usb2="00000010" w:usb3="00000000" w:csb0="00020005" w:csb1="00000000"/>
  </w:font>
  <w:font w:name="Times-Bold">
    <w:altName w:val="Arial Unicode MS"/>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42" w:rsidRDefault="00104242">
      <w:r>
        <w:separator/>
      </w:r>
    </w:p>
  </w:footnote>
  <w:footnote w:type="continuationSeparator" w:id="0">
    <w:p w:rsidR="00104242" w:rsidRDefault="00104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Default="007F6981" w:rsidP="004C0275">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F6981" w:rsidRDefault="007F6981" w:rsidP="004C0275">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Pr="00BF0695" w:rsidRDefault="007F6981" w:rsidP="004C0275">
    <w:pPr>
      <w:pStyle w:val="affffffff8"/>
      <w:framePr w:wrap="around" w:vAnchor="text" w:hAnchor="margin" w:xAlign="right" w:y="1"/>
      <w:rPr>
        <w:rStyle w:val="afb"/>
      </w:rPr>
    </w:pPr>
    <w:r w:rsidRPr="00BF0695">
      <w:rPr>
        <w:rStyle w:val="afb"/>
      </w:rPr>
      <w:fldChar w:fldCharType="begin"/>
    </w:r>
    <w:r w:rsidRPr="00BF0695">
      <w:rPr>
        <w:rStyle w:val="afb"/>
      </w:rPr>
      <w:instrText xml:space="preserve">PAGE  </w:instrText>
    </w:r>
    <w:r w:rsidRPr="00BF0695">
      <w:rPr>
        <w:rStyle w:val="afb"/>
      </w:rPr>
      <w:fldChar w:fldCharType="separate"/>
    </w:r>
    <w:r>
      <w:rPr>
        <w:rStyle w:val="afb"/>
        <w:noProof/>
      </w:rPr>
      <w:t>3</w:t>
    </w:r>
    <w:r w:rsidRPr="00BF0695">
      <w:rPr>
        <w:rStyle w:val="afb"/>
      </w:rPr>
      <w:fldChar w:fldCharType="end"/>
    </w:r>
  </w:p>
  <w:p w:rsidR="007F6981" w:rsidRDefault="007F6981" w:rsidP="004C0275">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Default="007F6981">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F6981" w:rsidRDefault="007F6981">
    <w:pPr>
      <w:pStyle w:val="af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Default="007F6981">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5</w:t>
    </w:r>
    <w:r>
      <w:rPr>
        <w:rStyle w:val="afb"/>
      </w:rPr>
      <w:fldChar w:fldCharType="end"/>
    </w:r>
  </w:p>
  <w:p w:rsidR="007F6981" w:rsidRDefault="007F6981">
    <w:pPr>
      <w:pStyle w:val="af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Default="007F6981" w:rsidP="004C0275">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F6981" w:rsidRDefault="007F6981" w:rsidP="004C0275">
    <w:pPr>
      <w:pStyle w:val="af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81" w:rsidRPr="0012755B" w:rsidRDefault="007F6981" w:rsidP="004C0275">
    <w:pPr>
      <w:pStyle w:val="affffffff8"/>
      <w:framePr w:wrap="around" w:vAnchor="text" w:hAnchor="margin" w:xAlign="right" w:y="1"/>
      <w:rPr>
        <w:rStyle w:val="afb"/>
      </w:rPr>
    </w:pPr>
    <w:r w:rsidRPr="0012755B">
      <w:rPr>
        <w:rStyle w:val="afb"/>
      </w:rPr>
      <w:fldChar w:fldCharType="begin"/>
    </w:r>
    <w:r w:rsidRPr="0012755B">
      <w:rPr>
        <w:rStyle w:val="afb"/>
      </w:rPr>
      <w:instrText xml:space="preserve">PAGE  </w:instrText>
    </w:r>
    <w:r w:rsidRPr="0012755B">
      <w:rPr>
        <w:rStyle w:val="afb"/>
      </w:rPr>
      <w:fldChar w:fldCharType="separate"/>
    </w:r>
    <w:r>
      <w:rPr>
        <w:rStyle w:val="afb"/>
        <w:noProof/>
      </w:rPr>
      <w:t>159</w:t>
    </w:r>
    <w:r w:rsidRPr="0012755B">
      <w:rPr>
        <w:rStyle w:val="afb"/>
      </w:rPr>
      <w:fldChar w:fldCharType="end"/>
    </w:r>
  </w:p>
  <w:p w:rsidR="007F6981" w:rsidRDefault="007F6981" w:rsidP="004C0275">
    <w:pPr>
      <w:pStyle w:val="af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2A36A1"/>
    <w:multiLevelType w:val="hybridMultilevel"/>
    <w:tmpl w:val="05ACE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6F631E8"/>
    <w:multiLevelType w:val="singleLevel"/>
    <w:tmpl w:val="89284408"/>
    <w:lvl w:ilvl="0">
      <w:start w:val="1"/>
      <w:numFmt w:val="decimal"/>
      <w:lvlText w:val="%1."/>
      <w:legacy w:legacy="1" w:legacySpace="0" w:legacyIndent="360"/>
      <w:lvlJc w:val="left"/>
      <w:rPr>
        <w:rFonts w:ascii="Times New Roman" w:hAnsi="Times New Roman" w:cs="Times New Roman"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C844FD"/>
    <w:multiLevelType w:val="hybridMultilevel"/>
    <w:tmpl w:val="AD3453EE"/>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4"/>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8"/>
  </w:num>
  <w:num w:numId="63">
    <w:abstractNumId w:val="46"/>
  </w:num>
  <w:num w:numId="64">
    <w:abstractNumId w:val="61"/>
  </w:num>
  <w:num w:numId="65">
    <w:abstractNumId w:val="64"/>
  </w:num>
  <w:num w:numId="66">
    <w:abstractNumId w:val="43"/>
  </w:num>
  <w:num w:numId="67">
    <w:abstractNumId w:val="67"/>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24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javascript:NewWindow('000094789.r010')"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ouchbriefings.com/pdf/1489/Malfertheiner.pdf"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FCF7-ED1A-4E4B-ABD6-A9DBA1A3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TotalTime>
  <Pages>45</Pages>
  <Words>12060</Words>
  <Characters>68743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949</cp:revision>
  <cp:lastPrinted>2009-02-06T08:36:00Z</cp:lastPrinted>
  <dcterms:created xsi:type="dcterms:W3CDTF">2015-03-22T11:10:00Z</dcterms:created>
  <dcterms:modified xsi:type="dcterms:W3CDTF">2015-09-07T11:10:00Z</dcterms:modified>
</cp:coreProperties>
</file>