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CA49" w14:textId="34E21D43" w:rsidR="00865E19" w:rsidRDefault="009B24E9" w:rsidP="009B24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Желан Алла Василівна. Становлення та розвиток музичної освіти в Херсонській губернії (кінець ХІХ – початок ХХ століття)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38B05BFD" w14:textId="77777777" w:rsidR="009B24E9" w:rsidRPr="009B24E9" w:rsidRDefault="009B24E9" w:rsidP="009B2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24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Желан А. В.</w:t>
      </w:r>
      <w:r w:rsidRPr="009B24E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B24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Становлення та розвиток музичної освіти в Херсонській губернії (кінець ХІХ – початок ХХ століття) – </w:t>
      </w:r>
      <w:r w:rsidRPr="009B24E9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60C5C449" w14:textId="77777777" w:rsidR="009B24E9" w:rsidRPr="009B24E9" w:rsidRDefault="009B24E9" w:rsidP="009B2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24E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 – Луганський національний університет імені Тараса Шевченка. – Луганськ, 2008.</w:t>
      </w:r>
    </w:p>
    <w:p w14:paraId="1E081A62" w14:textId="77777777" w:rsidR="009B24E9" w:rsidRPr="009B24E9" w:rsidRDefault="009B24E9" w:rsidP="009B2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24E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аналізується історія музичної освіти в Херсонській губернії в культурно-історичному контексті кінця ХІХ – початку ХХ століття. Визначені історичні передумови розвитку музично-педаго-гічного руху в Україні зазначеного періоду, питання становлення та розвитку музичної освіти в Херсонській губернії</w:t>
      </w:r>
      <w:r w:rsidRPr="009B24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  <w:r w:rsidRPr="009B24E9">
        <w:rPr>
          <w:rFonts w:ascii="Times New Roman" w:eastAsia="Times New Roman" w:hAnsi="Times New Roman" w:cs="Times New Roman"/>
          <w:color w:val="000000"/>
          <w:sz w:val="27"/>
          <w:szCs w:val="27"/>
        </w:rPr>
        <w:t> Виявлена динаміка впровадження дисциплін „Співи” та „Музика” в школах різного типу та рівня, досліджені зміст, форми та принципи загальної музичної освіти на прикладі різних освітніх закладів Херсонської губернії. Дійшли висновку, що предмети музично-естетичного циклу стають на початку ХХ століття невід’ємним компонентом освіти. Також окреслені характерні прогресивні тенденції та головні перешкоди розвитку загальної музичної освіти в регіоні в досліджуваний період.</w:t>
      </w:r>
    </w:p>
    <w:p w14:paraId="37E8F0BA" w14:textId="77777777" w:rsidR="009B24E9" w:rsidRPr="009B24E9" w:rsidRDefault="009B24E9" w:rsidP="009B2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24E9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 особливості, визначено етапи становлення та розвитку професійної музичної освіти в Херсонській губернії наприкінці XІX – початку XX століття. Зазначено низку педагогічних ідей та напрямків минулого, які залишаються актуальними для сучасної практики музичної освіти.</w:t>
      </w:r>
    </w:p>
    <w:p w14:paraId="06352A27" w14:textId="77777777" w:rsidR="009B24E9" w:rsidRPr="009B24E9" w:rsidRDefault="009B24E9" w:rsidP="009B24E9"/>
    <w:sectPr w:rsidR="009B24E9" w:rsidRPr="009B24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1289" w14:textId="77777777" w:rsidR="00DF0620" w:rsidRDefault="00DF0620">
      <w:pPr>
        <w:spacing w:after="0" w:line="240" w:lineRule="auto"/>
      </w:pPr>
      <w:r>
        <w:separator/>
      </w:r>
    </w:p>
  </w:endnote>
  <w:endnote w:type="continuationSeparator" w:id="0">
    <w:p w14:paraId="4399407A" w14:textId="77777777" w:rsidR="00DF0620" w:rsidRDefault="00DF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A2BF" w14:textId="77777777" w:rsidR="00DF0620" w:rsidRDefault="00DF0620">
      <w:pPr>
        <w:spacing w:after="0" w:line="240" w:lineRule="auto"/>
      </w:pPr>
      <w:r>
        <w:separator/>
      </w:r>
    </w:p>
  </w:footnote>
  <w:footnote w:type="continuationSeparator" w:id="0">
    <w:p w14:paraId="5FF1F86D" w14:textId="77777777" w:rsidR="00DF0620" w:rsidRDefault="00DF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06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0620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2331</cp:revision>
  <dcterms:created xsi:type="dcterms:W3CDTF">2024-06-20T08:51:00Z</dcterms:created>
  <dcterms:modified xsi:type="dcterms:W3CDTF">2024-07-07T00:10:00Z</dcterms:modified>
  <cp:category/>
</cp:coreProperties>
</file>