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F9FA0" w14:textId="77777777" w:rsidR="00395FA2" w:rsidRPr="00395FA2" w:rsidRDefault="00395FA2" w:rsidP="00395FA2">
      <w:pPr>
        <w:rPr>
          <w:rFonts w:ascii="Helvetica" w:eastAsia="Symbol" w:hAnsi="Helvetica" w:cs="Helvetica"/>
          <w:b/>
          <w:bCs/>
          <w:color w:val="222222"/>
          <w:kern w:val="0"/>
          <w:sz w:val="21"/>
          <w:szCs w:val="21"/>
          <w:lang w:eastAsia="ru-RU"/>
        </w:rPr>
      </w:pPr>
      <w:r w:rsidRPr="00395FA2">
        <w:rPr>
          <w:rFonts w:ascii="Helvetica" w:eastAsia="Symbol" w:hAnsi="Helvetica" w:cs="Helvetica"/>
          <w:b/>
          <w:bCs/>
          <w:color w:val="222222"/>
          <w:kern w:val="0"/>
          <w:sz w:val="21"/>
          <w:szCs w:val="21"/>
          <w:lang w:eastAsia="ru-RU"/>
        </w:rPr>
        <w:t>Кубышин, Юрий Александрович.</w:t>
      </w:r>
    </w:p>
    <w:p w14:paraId="73FBA0B4" w14:textId="77777777" w:rsidR="00395FA2" w:rsidRPr="00395FA2" w:rsidRDefault="00395FA2" w:rsidP="00395FA2">
      <w:pPr>
        <w:rPr>
          <w:rFonts w:ascii="Helvetica" w:eastAsia="Symbol" w:hAnsi="Helvetica" w:cs="Helvetica"/>
          <w:b/>
          <w:bCs/>
          <w:color w:val="222222"/>
          <w:kern w:val="0"/>
          <w:sz w:val="21"/>
          <w:szCs w:val="21"/>
          <w:lang w:eastAsia="ru-RU"/>
        </w:rPr>
      </w:pPr>
      <w:r w:rsidRPr="00395FA2">
        <w:rPr>
          <w:rFonts w:ascii="Helvetica" w:eastAsia="Symbol" w:hAnsi="Helvetica" w:cs="Helvetica"/>
          <w:b/>
          <w:bCs/>
          <w:color w:val="222222"/>
          <w:kern w:val="0"/>
          <w:sz w:val="21"/>
          <w:szCs w:val="21"/>
          <w:lang w:eastAsia="ru-RU"/>
        </w:rPr>
        <w:t>Спонтанная компактификация в теориях Эйнштейна-Янга-Миллса и ее проявления в физике высоких энергий и космологии : диссертация ... доктора физико-математических наук : 01.04.02. - Москва, 2000. - 281 с.</w:t>
      </w:r>
    </w:p>
    <w:p w14:paraId="17510298" w14:textId="77777777" w:rsidR="00395FA2" w:rsidRPr="00395FA2" w:rsidRDefault="00395FA2" w:rsidP="00395FA2">
      <w:pPr>
        <w:rPr>
          <w:rFonts w:ascii="Helvetica" w:eastAsia="Symbol" w:hAnsi="Helvetica" w:cs="Helvetica"/>
          <w:b/>
          <w:bCs/>
          <w:color w:val="222222"/>
          <w:kern w:val="0"/>
          <w:sz w:val="21"/>
          <w:szCs w:val="21"/>
          <w:lang w:eastAsia="ru-RU"/>
        </w:rPr>
      </w:pPr>
      <w:r w:rsidRPr="00395FA2">
        <w:rPr>
          <w:rFonts w:ascii="Helvetica" w:eastAsia="Symbol" w:hAnsi="Helvetica" w:cs="Helvetica"/>
          <w:b/>
          <w:bCs/>
          <w:color w:val="222222"/>
          <w:kern w:val="0"/>
          <w:sz w:val="21"/>
          <w:szCs w:val="21"/>
          <w:lang w:eastAsia="ru-RU"/>
        </w:rPr>
        <w:t>Оглавление диссертациидоктор физико-математических наук Кубышин, Юрий Александрович</w:t>
      </w:r>
    </w:p>
    <w:p w14:paraId="19DD3599" w14:textId="77777777" w:rsidR="00395FA2" w:rsidRPr="00395FA2" w:rsidRDefault="00395FA2" w:rsidP="00395FA2">
      <w:pPr>
        <w:rPr>
          <w:rFonts w:ascii="Helvetica" w:eastAsia="Symbol" w:hAnsi="Helvetica" w:cs="Helvetica"/>
          <w:b/>
          <w:bCs/>
          <w:color w:val="222222"/>
          <w:kern w:val="0"/>
          <w:sz w:val="21"/>
          <w:szCs w:val="21"/>
          <w:lang w:eastAsia="ru-RU"/>
        </w:rPr>
      </w:pPr>
      <w:r w:rsidRPr="00395FA2">
        <w:rPr>
          <w:rFonts w:ascii="Helvetica" w:eastAsia="Symbol" w:hAnsi="Helvetica" w:cs="Helvetica"/>
          <w:b/>
          <w:bCs/>
          <w:color w:val="222222"/>
          <w:kern w:val="0"/>
          <w:sz w:val="21"/>
          <w:szCs w:val="21"/>
          <w:lang w:eastAsia="ru-RU"/>
        </w:rPr>
        <w:t>Введение.</w:t>
      </w:r>
    </w:p>
    <w:p w14:paraId="565DE0C8" w14:textId="77777777" w:rsidR="00395FA2" w:rsidRPr="00395FA2" w:rsidRDefault="00395FA2" w:rsidP="00395FA2">
      <w:pPr>
        <w:rPr>
          <w:rFonts w:ascii="Helvetica" w:eastAsia="Symbol" w:hAnsi="Helvetica" w:cs="Helvetica"/>
          <w:b/>
          <w:bCs/>
          <w:color w:val="222222"/>
          <w:kern w:val="0"/>
          <w:sz w:val="21"/>
          <w:szCs w:val="21"/>
          <w:lang w:eastAsia="ru-RU"/>
        </w:rPr>
      </w:pPr>
      <w:r w:rsidRPr="00395FA2">
        <w:rPr>
          <w:rFonts w:ascii="Helvetica" w:eastAsia="Symbol" w:hAnsi="Helvetica" w:cs="Helvetica"/>
          <w:b/>
          <w:bCs/>
          <w:color w:val="222222"/>
          <w:kern w:val="0"/>
          <w:sz w:val="21"/>
          <w:szCs w:val="21"/>
          <w:lang w:eastAsia="ru-RU"/>
        </w:rPr>
        <w:t>Глава 1. Описание инвариантных связностей на однородных пространствах</w:t>
      </w:r>
    </w:p>
    <w:p w14:paraId="6A854D51" w14:textId="77777777" w:rsidR="00395FA2" w:rsidRPr="00395FA2" w:rsidRDefault="00395FA2" w:rsidP="00395FA2">
      <w:pPr>
        <w:rPr>
          <w:rFonts w:ascii="Helvetica" w:eastAsia="Symbol" w:hAnsi="Helvetica" w:cs="Helvetica"/>
          <w:b/>
          <w:bCs/>
          <w:color w:val="222222"/>
          <w:kern w:val="0"/>
          <w:sz w:val="21"/>
          <w:szCs w:val="21"/>
          <w:lang w:eastAsia="ru-RU"/>
        </w:rPr>
      </w:pPr>
      <w:r w:rsidRPr="00395FA2">
        <w:rPr>
          <w:rFonts w:ascii="Helvetica" w:eastAsia="Symbol" w:hAnsi="Helvetica" w:cs="Helvetica"/>
          <w:b/>
          <w:bCs/>
          <w:color w:val="222222"/>
          <w:kern w:val="0"/>
          <w:sz w:val="21"/>
          <w:szCs w:val="21"/>
          <w:lang w:eastAsia="ru-RU"/>
        </w:rPr>
        <w:t>§1.1 Симметричные поля и инвариантные связности</w:t>
      </w:r>
    </w:p>
    <w:p w14:paraId="16F41583" w14:textId="77777777" w:rsidR="00395FA2" w:rsidRPr="00395FA2" w:rsidRDefault="00395FA2" w:rsidP="00395FA2">
      <w:pPr>
        <w:rPr>
          <w:rFonts w:ascii="Helvetica" w:eastAsia="Symbol" w:hAnsi="Helvetica" w:cs="Helvetica"/>
          <w:b/>
          <w:bCs/>
          <w:color w:val="222222"/>
          <w:kern w:val="0"/>
          <w:sz w:val="21"/>
          <w:szCs w:val="21"/>
          <w:lang w:eastAsia="ru-RU"/>
        </w:rPr>
      </w:pPr>
      <w:r w:rsidRPr="00395FA2">
        <w:rPr>
          <w:rFonts w:ascii="Helvetica" w:eastAsia="Symbol" w:hAnsi="Helvetica" w:cs="Helvetica"/>
          <w:b/>
          <w:bCs/>
          <w:color w:val="222222"/>
          <w:kern w:val="0"/>
          <w:sz w:val="21"/>
          <w:szCs w:val="21"/>
          <w:lang w:eastAsia="ru-RU"/>
        </w:rPr>
        <w:t>§1.2 Теория инвариантных связностей</w:t>
      </w:r>
    </w:p>
    <w:p w14:paraId="2CEA0A73" w14:textId="77777777" w:rsidR="00395FA2" w:rsidRPr="00395FA2" w:rsidRDefault="00395FA2" w:rsidP="00395FA2">
      <w:pPr>
        <w:rPr>
          <w:rFonts w:ascii="Helvetica" w:eastAsia="Symbol" w:hAnsi="Helvetica" w:cs="Helvetica"/>
          <w:b/>
          <w:bCs/>
          <w:color w:val="222222"/>
          <w:kern w:val="0"/>
          <w:sz w:val="21"/>
          <w:szCs w:val="21"/>
          <w:lang w:eastAsia="ru-RU"/>
        </w:rPr>
      </w:pPr>
      <w:r w:rsidRPr="00395FA2">
        <w:rPr>
          <w:rFonts w:ascii="Helvetica" w:eastAsia="Symbol" w:hAnsi="Helvetica" w:cs="Helvetica"/>
          <w:b/>
          <w:bCs/>
          <w:color w:val="222222"/>
          <w:kern w:val="0"/>
          <w:sz w:val="21"/>
          <w:szCs w:val="21"/>
          <w:lang w:eastAsia="ru-RU"/>
        </w:rPr>
        <w:t>§1.3 Структура и свойства алгебр.Ли</w:t>
      </w:r>
    </w:p>
    <w:p w14:paraId="299F98AC" w14:textId="77777777" w:rsidR="00395FA2" w:rsidRPr="00395FA2" w:rsidRDefault="00395FA2" w:rsidP="00395FA2">
      <w:pPr>
        <w:rPr>
          <w:rFonts w:ascii="Helvetica" w:eastAsia="Symbol" w:hAnsi="Helvetica" w:cs="Helvetica"/>
          <w:b/>
          <w:bCs/>
          <w:color w:val="222222"/>
          <w:kern w:val="0"/>
          <w:sz w:val="21"/>
          <w:szCs w:val="21"/>
          <w:lang w:eastAsia="ru-RU"/>
        </w:rPr>
      </w:pPr>
      <w:r w:rsidRPr="00395FA2">
        <w:rPr>
          <w:rFonts w:ascii="Helvetica" w:eastAsia="Symbol" w:hAnsi="Helvetica" w:cs="Helvetica"/>
          <w:b/>
          <w:bCs/>
          <w:color w:val="222222"/>
          <w:kern w:val="0"/>
          <w:sz w:val="21"/>
          <w:szCs w:val="21"/>
          <w:lang w:eastAsia="ru-RU"/>
        </w:rPr>
        <w:t>§1.4 Разрешение условий связи и построение отображения фх</w:t>
      </w:r>
    </w:p>
    <w:p w14:paraId="6AB0CF7B" w14:textId="77777777" w:rsidR="00395FA2" w:rsidRPr="00395FA2" w:rsidRDefault="00395FA2" w:rsidP="00395FA2">
      <w:pPr>
        <w:rPr>
          <w:rFonts w:ascii="Helvetica" w:eastAsia="Symbol" w:hAnsi="Helvetica" w:cs="Helvetica"/>
          <w:b/>
          <w:bCs/>
          <w:color w:val="222222"/>
          <w:kern w:val="0"/>
          <w:sz w:val="21"/>
          <w:szCs w:val="21"/>
          <w:lang w:eastAsia="ru-RU"/>
        </w:rPr>
      </w:pPr>
      <w:r w:rsidRPr="00395FA2">
        <w:rPr>
          <w:rFonts w:ascii="Helvetica" w:eastAsia="Symbol" w:hAnsi="Helvetica" w:cs="Helvetica"/>
          <w:b/>
          <w:bCs/>
          <w:color w:val="222222"/>
          <w:kern w:val="0"/>
          <w:sz w:val="21"/>
          <w:szCs w:val="21"/>
          <w:lang w:eastAsia="ru-RU"/>
        </w:rPr>
        <w:t>§1.5 Описание инвариантных линейных связностей</w:t>
      </w:r>
    </w:p>
    <w:p w14:paraId="1C148916" w14:textId="77777777" w:rsidR="00395FA2" w:rsidRPr="00395FA2" w:rsidRDefault="00395FA2" w:rsidP="00395FA2">
      <w:pPr>
        <w:rPr>
          <w:rFonts w:ascii="Helvetica" w:eastAsia="Symbol" w:hAnsi="Helvetica" w:cs="Helvetica"/>
          <w:b/>
          <w:bCs/>
          <w:color w:val="222222"/>
          <w:kern w:val="0"/>
          <w:sz w:val="21"/>
          <w:szCs w:val="21"/>
          <w:lang w:eastAsia="ru-RU"/>
        </w:rPr>
      </w:pPr>
      <w:r w:rsidRPr="00395FA2">
        <w:rPr>
          <w:rFonts w:ascii="Helvetica" w:eastAsia="Symbol" w:hAnsi="Helvetica" w:cs="Helvetica"/>
          <w:b/>
          <w:bCs/>
          <w:color w:val="222222"/>
          <w:kern w:val="0"/>
          <w:sz w:val="21"/>
          <w:szCs w:val="21"/>
          <w:lang w:eastAsia="ru-RU"/>
        </w:rPr>
        <w:t>Глава 2. Физические модели в методе размерной редукции</w:t>
      </w:r>
    </w:p>
    <w:p w14:paraId="5ADBDDF1" w14:textId="77777777" w:rsidR="00395FA2" w:rsidRPr="00395FA2" w:rsidRDefault="00395FA2" w:rsidP="00395FA2">
      <w:pPr>
        <w:rPr>
          <w:rFonts w:ascii="Helvetica" w:eastAsia="Symbol" w:hAnsi="Helvetica" w:cs="Helvetica"/>
          <w:b/>
          <w:bCs/>
          <w:color w:val="222222"/>
          <w:kern w:val="0"/>
          <w:sz w:val="21"/>
          <w:szCs w:val="21"/>
          <w:lang w:eastAsia="ru-RU"/>
        </w:rPr>
      </w:pPr>
      <w:r w:rsidRPr="00395FA2">
        <w:rPr>
          <w:rFonts w:ascii="Helvetica" w:eastAsia="Symbol" w:hAnsi="Helvetica" w:cs="Helvetica"/>
          <w:b/>
          <w:bCs/>
          <w:color w:val="222222"/>
          <w:kern w:val="0"/>
          <w:sz w:val="21"/>
          <w:szCs w:val="21"/>
          <w:lang w:eastAsia="ru-RU"/>
        </w:rPr>
        <w:t>§2.1 Общие свойства действия редуцированной теории</w:t>
      </w:r>
    </w:p>
    <w:p w14:paraId="3FDE554C" w14:textId="77777777" w:rsidR="00395FA2" w:rsidRPr="00395FA2" w:rsidRDefault="00395FA2" w:rsidP="00395FA2">
      <w:pPr>
        <w:rPr>
          <w:rFonts w:ascii="Helvetica" w:eastAsia="Symbol" w:hAnsi="Helvetica" w:cs="Helvetica"/>
          <w:b/>
          <w:bCs/>
          <w:color w:val="222222"/>
          <w:kern w:val="0"/>
          <w:sz w:val="21"/>
          <w:szCs w:val="21"/>
          <w:lang w:eastAsia="ru-RU"/>
        </w:rPr>
      </w:pPr>
      <w:r w:rsidRPr="00395FA2">
        <w:rPr>
          <w:rFonts w:ascii="Helvetica" w:eastAsia="Symbol" w:hAnsi="Helvetica" w:cs="Helvetica"/>
          <w:b/>
          <w:bCs/>
          <w:color w:val="222222"/>
          <w:kern w:val="0"/>
          <w:sz w:val="21"/>
          <w:szCs w:val="21"/>
          <w:lang w:eastAsia="ru-RU"/>
        </w:rPr>
        <w:t>§2.2 Вычисление потенциала скалярных полей</w:t>
      </w:r>
    </w:p>
    <w:p w14:paraId="4F7B09EB" w14:textId="77777777" w:rsidR="00395FA2" w:rsidRPr="00395FA2" w:rsidRDefault="00395FA2" w:rsidP="00395FA2">
      <w:pPr>
        <w:rPr>
          <w:rFonts w:ascii="Helvetica" w:eastAsia="Symbol" w:hAnsi="Helvetica" w:cs="Helvetica"/>
          <w:b/>
          <w:bCs/>
          <w:color w:val="222222"/>
          <w:kern w:val="0"/>
          <w:sz w:val="21"/>
          <w:szCs w:val="21"/>
          <w:lang w:eastAsia="ru-RU"/>
        </w:rPr>
      </w:pPr>
      <w:r w:rsidRPr="00395FA2">
        <w:rPr>
          <w:rFonts w:ascii="Helvetica" w:eastAsia="Symbol" w:hAnsi="Helvetica" w:cs="Helvetica"/>
          <w:b/>
          <w:bCs/>
          <w:color w:val="222222"/>
          <w:kern w:val="0"/>
          <w:sz w:val="21"/>
          <w:szCs w:val="21"/>
          <w:lang w:eastAsia="ru-RU"/>
        </w:rPr>
        <w:t>§2.3 Физическое содержание редуцированной теории.</w:t>
      </w:r>
    </w:p>
    <w:p w14:paraId="3E3856E3" w14:textId="77777777" w:rsidR="00395FA2" w:rsidRPr="00395FA2" w:rsidRDefault="00395FA2" w:rsidP="00395FA2">
      <w:pPr>
        <w:rPr>
          <w:rFonts w:ascii="Helvetica" w:eastAsia="Symbol" w:hAnsi="Helvetica" w:cs="Helvetica"/>
          <w:b/>
          <w:bCs/>
          <w:color w:val="222222"/>
          <w:kern w:val="0"/>
          <w:sz w:val="21"/>
          <w:szCs w:val="21"/>
          <w:lang w:eastAsia="ru-RU"/>
        </w:rPr>
      </w:pPr>
      <w:r w:rsidRPr="00395FA2">
        <w:rPr>
          <w:rFonts w:ascii="Helvetica" w:eastAsia="Symbol" w:hAnsi="Helvetica" w:cs="Helvetica"/>
          <w:b/>
          <w:bCs/>
          <w:color w:val="222222"/>
          <w:kern w:val="0"/>
          <w:sz w:val="21"/>
          <w:szCs w:val="21"/>
          <w:lang w:eastAsia="ru-RU"/>
        </w:rPr>
        <w:t>Глава 3. Спонтанная компактификация</w:t>
      </w:r>
    </w:p>
    <w:p w14:paraId="126A0621" w14:textId="77777777" w:rsidR="00395FA2" w:rsidRPr="00395FA2" w:rsidRDefault="00395FA2" w:rsidP="00395FA2">
      <w:pPr>
        <w:rPr>
          <w:rFonts w:ascii="Helvetica" w:eastAsia="Symbol" w:hAnsi="Helvetica" w:cs="Helvetica"/>
          <w:b/>
          <w:bCs/>
          <w:color w:val="222222"/>
          <w:kern w:val="0"/>
          <w:sz w:val="21"/>
          <w:szCs w:val="21"/>
          <w:lang w:eastAsia="ru-RU"/>
        </w:rPr>
      </w:pPr>
      <w:r w:rsidRPr="00395FA2">
        <w:rPr>
          <w:rFonts w:ascii="Helvetica" w:eastAsia="Symbol" w:hAnsi="Helvetica" w:cs="Helvetica"/>
          <w:b/>
          <w:bCs/>
          <w:color w:val="222222"/>
          <w:kern w:val="0"/>
          <w:sz w:val="21"/>
          <w:szCs w:val="21"/>
          <w:lang w:eastAsia="ru-RU"/>
        </w:rPr>
        <w:t>§3.1 Уравнения спонтанной компактификации</w:t>
      </w:r>
    </w:p>
    <w:p w14:paraId="0879D44B" w14:textId="77777777" w:rsidR="00395FA2" w:rsidRPr="00395FA2" w:rsidRDefault="00395FA2" w:rsidP="00395FA2">
      <w:pPr>
        <w:rPr>
          <w:rFonts w:ascii="Helvetica" w:eastAsia="Symbol" w:hAnsi="Helvetica" w:cs="Helvetica"/>
          <w:b/>
          <w:bCs/>
          <w:color w:val="222222"/>
          <w:kern w:val="0"/>
          <w:sz w:val="21"/>
          <w:szCs w:val="21"/>
          <w:lang w:eastAsia="ru-RU"/>
        </w:rPr>
      </w:pPr>
      <w:r w:rsidRPr="00395FA2">
        <w:rPr>
          <w:rFonts w:ascii="Helvetica" w:eastAsia="Symbol" w:hAnsi="Helvetica" w:cs="Helvetica"/>
          <w:b/>
          <w:bCs/>
          <w:color w:val="222222"/>
          <w:kern w:val="0"/>
          <w:sz w:val="21"/>
          <w:szCs w:val="21"/>
          <w:lang w:eastAsia="ru-RU"/>
        </w:rPr>
        <w:t>§3.2 Метод решения уравнений спонтанной компактификации</w:t>
      </w:r>
    </w:p>
    <w:p w14:paraId="44D1EC7B" w14:textId="77777777" w:rsidR="00395FA2" w:rsidRPr="00395FA2" w:rsidRDefault="00395FA2" w:rsidP="00395FA2">
      <w:pPr>
        <w:rPr>
          <w:rFonts w:ascii="Helvetica" w:eastAsia="Symbol" w:hAnsi="Helvetica" w:cs="Helvetica"/>
          <w:b/>
          <w:bCs/>
          <w:color w:val="222222"/>
          <w:kern w:val="0"/>
          <w:sz w:val="21"/>
          <w:szCs w:val="21"/>
          <w:lang w:eastAsia="ru-RU"/>
        </w:rPr>
      </w:pPr>
      <w:r w:rsidRPr="00395FA2">
        <w:rPr>
          <w:rFonts w:ascii="Helvetica" w:eastAsia="Symbol" w:hAnsi="Helvetica" w:cs="Helvetica"/>
          <w:b/>
          <w:bCs/>
          <w:color w:val="222222"/>
          <w:kern w:val="0"/>
          <w:sz w:val="21"/>
          <w:szCs w:val="21"/>
          <w:lang w:eastAsia="ru-RU"/>
        </w:rPr>
        <w:t>§3.3 Примеры решений уравнений спонтанной компактификации</w:t>
      </w:r>
    </w:p>
    <w:p w14:paraId="4469FD1B" w14:textId="77777777" w:rsidR="00395FA2" w:rsidRPr="00395FA2" w:rsidRDefault="00395FA2" w:rsidP="00395FA2">
      <w:pPr>
        <w:rPr>
          <w:rFonts w:ascii="Helvetica" w:eastAsia="Symbol" w:hAnsi="Helvetica" w:cs="Helvetica"/>
          <w:b/>
          <w:bCs/>
          <w:color w:val="222222"/>
          <w:kern w:val="0"/>
          <w:sz w:val="21"/>
          <w:szCs w:val="21"/>
          <w:lang w:eastAsia="ru-RU"/>
        </w:rPr>
      </w:pPr>
      <w:r w:rsidRPr="00395FA2">
        <w:rPr>
          <w:rFonts w:ascii="Helvetica" w:eastAsia="Symbol" w:hAnsi="Helvetica" w:cs="Helvetica"/>
          <w:b/>
          <w:bCs/>
          <w:color w:val="222222"/>
          <w:kern w:val="0"/>
          <w:sz w:val="21"/>
          <w:szCs w:val="21"/>
          <w:lang w:eastAsia="ru-RU"/>
        </w:rPr>
        <w:t>§3.4 Спонтанная компактификация в многомерной гравитации с кручением</w:t>
      </w:r>
    </w:p>
    <w:p w14:paraId="311FC728" w14:textId="77777777" w:rsidR="00395FA2" w:rsidRPr="00395FA2" w:rsidRDefault="00395FA2" w:rsidP="00395FA2">
      <w:pPr>
        <w:rPr>
          <w:rFonts w:ascii="Helvetica" w:eastAsia="Symbol" w:hAnsi="Helvetica" w:cs="Helvetica"/>
          <w:b/>
          <w:bCs/>
          <w:color w:val="222222"/>
          <w:kern w:val="0"/>
          <w:sz w:val="21"/>
          <w:szCs w:val="21"/>
          <w:lang w:eastAsia="ru-RU"/>
        </w:rPr>
      </w:pPr>
      <w:r w:rsidRPr="00395FA2">
        <w:rPr>
          <w:rFonts w:ascii="Helvetica" w:eastAsia="Symbol" w:hAnsi="Helvetica" w:cs="Helvetica"/>
          <w:b/>
          <w:bCs/>
          <w:color w:val="222222"/>
          <w:kern w:val="0"/>
          <w:sz w:val="21"/>
          <w:szCs w:val="21"/>
          <w:lang w:eastAsia="ru-RU"/>
        </w:rPr>
        <w:t>Глава 4. Физические эффекты в многомерных теориях</w:t>
      </w:r>
    </w:p>
    <w:p w14:paraId="2B2814E9" w14:textId="77777777" w:rsidR="00395FA2" w:rsidRPr="00395FA2" w:rsidRDefault="00395FA2" w:rsidP="00395FA2">
      <w:pPr>
        <w:rPr>
          <w:rFonts w:ascii="Helvetica" w:eastAsia="Symbol" w:hAnsi="Helvetica" w:cs="Helvetica"/>
          <w:b/>
          <w:bCs/>
          <w:color w:val="222222"/>
          <w:kern w:val="0"/>
          <w:sz w:val="21"/>
          <w:szCs w:val="21"/>
          <w:lang w:eastAsia="ru-RU"/>
        </w:rPr>
      </w:pPr>
      <w:r w:rsidRPr="00395FA2">
        <w:rPr>
          <w:rFonts w:ascii="Helvetica" w:eastAsia="Symbol" w:hAnsi="Helvetica" w:cs="Helvetica"/>
          <w:b/>
          <w:bCs/>
          <w:color w:val="222222"/>
          <w:kern w:val="0"/>
          <w:sz w:val="21"/>
          <w:szCs w:val="21"/>
          <w:lang w:eastAsia="ru-RU"/>
        </w:rPr>
        <w:t>§4.1 Отщепление тяжелых мод и размерный кроссовер</w:t>
      </w:r>
    </w:p>
    <w:p w14:paraId="3BB6FE25" w14:textId="77777777" w:rsidR="00395FA2" w:rsidRPr="00395FA2" w:rsidRDefault="00395FA2" w:rsidP="00395FA2">
      <w:pPr>
        <w:rPr>
          <w:rFonts w:ascii="Helvetica" w:eastAsia="Symbol" w:hAnsi="Helvetica" w:cs="Helvetica"/>
          <w:b/>
          <w:bCs/>
          <w:color w:val="222222"/>
          <w:kern w:val="0"/>
          <w:sz w:val="21"/>
          <w:szCs w:val="21"/>
          <w:lang w:eastAsia="ru-RU"/>
        </w:rPr>
      </w:pPr>
      <w:r w:rsidRPr="00395FA2">
        <w:rPr>
          <w:rFonts w:ascii="Helvetica" w:eastAsia="Symbol" w:hAnsi="Helvetica" w:cs="Helvetica"/>
          <w:b/>
          <w:bCs/>
          <w:color w:val="222222"/>
          <w:kern w:val="0"/>
          <w:sz w:val="21"/>
          <w:szCs w:val="21"/>
          <w:lang w:eastAsia="ru-RU"/>
        </w:rPr>
        <w:t>§4.2 Поведение сечений рассеяния в многомерных теориях</w:t>
      </w:r>
    </w:p>
    <w:p w14:paraId="7640A090" w14:textId="77777777" w:rsidR="00395FA2" w:rsidRPr="00395FA2" w:rsidRDefault="00395FA2" w:rsidP="00395FA2">
      <w:pPr>
        <w:rPr>
          <w:rFonts w:ascii="Helvetica" w:eastAsia="Symbol" w:hAnsi="Helvetica" w:cs="Helvetica"/>
          <w:b/>
          <w:bCs/>
          <w:color w:val="222222"/>
          <w:kern w:val="0"/>
          <w:sz w:val="21"/>
          <w:szCs w:val="21"/>
          <w:lang w:eastAsia="ru-RU"/>
        </w:rPr>
      </w:pPr>
      <w:r w:rsidRPr="00395FA2">
        <w:rPr>
          <w:rFonts w:ascii="Helvetica" w:eastAsia="Symbol" w:hAnsi="Helvetica" w:cs="Helvetica"/>
          <w:b/>
          <w:bCs/>
          <w:color w:val="222222"/>
          <w:kern w:val="0"/>
          <w:sz w:val="21"/>
          <w:szCs w:val="21"/>
          <w:lang w:eastAsia="ru-RU"/>
        </w:rPr>
        <w:t>§4.3 Эффективный потенциал в многомерных теориях</w:t>
      </w:r>
    </w:p>
    <w:p w14:paraId="285CAD53" w14:textId="77777777" w:rsidR="00395FA2" w:rsidRPr="00395FA2" w:rsidRDefault="00395FA2" w:rsidP="00395FA2">
      <w:pPr>
        <w:rPr>
          <w:rFonts w:ascii="Helvetica" w:eastAsia="Symbol" w:hAnsi="Helvetica" w:cs="Helvetica"/>
          <w:b/>
          <w:bCs/>
          <w:color w:val="222222"/>
          <w:kern w:val="0"/>
          <w:sz w:val="21"/>
          <w:szCs w:val="21"/>
          <w:lang w:eastAsia="ru-RU"/>
        </w:rPr>
      </w:pPr>
      <w:r w:rsidRPr="00395FA2">
        <w:rPr>
          <w:rFonts w:ascii="Helvetica" w:eastAsia="Symbol" w:hAnsi="Helvetica" w:cs="Helvetica"/>
          <w:b/>
          <w:bCs/>
          <w:color w:val="222222"/>
          <w:kern w:val="0"/>
          <w:sz w:val="21"/>
          <w:szCs w:val="21"/>
          <w:lang w:eastAsia="ru-RU"/>
        </w:rPr>
        <w:t>Глава 5. Космология многомерной Вселенной.</w:t>
      </w:r>
    </w:p>
    <w:p w14:paraId="06720A1E" w14:textId="77777777" w:rsidR="00395FA2" w:rsidRPr="00395FA2" w:rsidRDefault="00395FA2" w:rsidP="00395FA2">
      <w:pPr>
        <w:rPr>
          <w:rFonts w:ascii="Helvetica" w:eastAsia="Symbol" w:hAnsi="Helvetica" w:cs="Helvetica"/>
          <w:b/>
          <w:bCs/>
          <w:color w:val="222222"/>
          <w:kern w:val="0"/>
          <w:sz w:val="21"/>
          <w:szCs w:val="21"/>
          <w:lang w:eastAsia="ru-RU"/>
        </w:rPr>
      </w:pPr>
      <w:r w:rsidRPr="00395FA2">
        <w:rPr>
          <w:rFonts w:ascii="Helvetica" w:eastAsia="Symbol" w:hAnsi="Helvetica" w:cs="Helvetica"/>
          <w:b/>
          <w:bCs/>
          <w:color w:val="222222"/>
          <w:kern w:val="0"/>
          <w:sz w:val="21"/>
          <w:szCs w:val="21"/>
          <w:lang w:eastAsia="ru-RU"/>
        </w:rPr>
        <w:t>§5.1 Космологические модели в рамках теорий</w:t>
      </w:r>
    </w:p>
    <w:p w14:paraId="5FFAE6E1" w14:textId="77777777" w:rsidR="00395FA2" w:rsidRPr="00395FA2" w:rsidRDefault="00395FA2" w:rsidP="00395FA2">
      <w:pPr>
        <w:rPr>
          <w:rFonts w:ascii="Helvetica" w:eastAsia="Symbol" w:hAnsi="Helvetica" w:cs="Helvetica"/>
          <w:b/>
          <w:bCs/>
          <w:color w:val="222222"/>
          <w:kern w:val="0"/>
          <w:sz w:val="21"/>
          <w:szCs w:val="21"/>
          <w:lang w:eastAsia="ru-RU"/>
        </w:rPr>
      </w:pPr>
      <w:r w:rsidRPr="00395FA2">
        <w:rPr>
          <w:rFonts w:ascii="Helvetica" w:eastAsia="Symbol" w:hAnsi="Helvetica" w:cs="Helvetica"/>
          <w:b/>
          <w:bCs/>
          <w:color w:val="222222"/>
          <w:kern w:val="0"/>
          <w:sz w:val="21"/>
          <w:szCs w:val="21"/>
          <w:lang w:eastAsia="ru-RU"/>
        </w:rPr>
        <w:t>Эйнштейна-Янга-Миллса</w:t>
      </w:r>
    </w:p>
    <w:p w14:paraId="3778389B" w14:textId="77777777" w:rsidR="00395FA2" w:rsidRPr="00395FA2" w:rsidRDefault="00395FA2" w:rsidP="00395FA2">
      <w:pPr>
        <w:rPr>
          <w:rFonts w:ascii="Helvetica" w:eastAsia="Symbol" w:hAnsi="Helvetica" w:cs="Helvetica"/>
          <w:b/>
          <w:bCs/>
          <w:color w:val="222222"/>
          <w:kern w:val="0"/>
          <w:sz w:val="21"/>
          <w:szCs w:val="21"/>
          <w:lang w:eastAsia="ru-RU"/>
        </w:rPr>
      </w:pPr>
      <w:r w:rsidRPr="00395FA2">
        <w:rPr>
          <w:rFonts w:ascii="Helvetica" w:eastAsia="Symbol" w:hAnsi="Helvetica" w:cs="Helvetica"/>
          <w:b/>
          <w:bCs/>
          <w:color w:val="222222"/>
          <w:kern w:val="0"/>
          <w:sz w:val="21"/>
          <w:szCs w:val="21"/>
          <w:lang w:eastAsia="ru-RU"/>
        </w:rPr>
        <w:t>§5.2 Динамика масштабных факторов в моделях с симметрическим внутренним пространством</w:t>
      </w:r>
    </w:p>
    <w:p w14:paraId="1A20573F" w14:textId="77777777" w:rsidR="00395FA2" w:rsidRPr="00395FA2" w:rsidRDefault="00395FA2" w:rsidP="00395FA2">
      <w:pPr>
        <w:rPr>
          <w:rFonts w:ascii="Helvetica" w:eastAsia="Symbol" w:hAnsi="Helvetica" w:cs="Helvetica"/>
          <w:b/>
          <w:bCs/>
          <w:color w:val="222222"/>
          <w:kern w:val="0"/>
          <w:sz w:val="21"/>
          <w:szCs w:val="21"/>
          <w:lang w:eastAsia="ru-RU"/>
        </w:rPr>
      </w:pPr>
      <w:r w:rsidRPr="00395FA2">
        <w:rPr>
          <w:rFonts w:ascii="Helvetica" w:eastAsia="Symbol" w:hAnsi="Helvetica" w:cs="Helvetica"/>
          <w:b/>
          <w:bCs/>
          <w:color w:val="222222"/>
          <w:kern w:val="0"/>
          <w:sz w:val="21"/>
          <w:szCs w:val="21"/>
          <w:lang w:eastAsia="ru-RU"/>
        </w:rPr>
        <w:t>§5.3 Динамика масштабных факторов в модели с внутренним пространством SO(5)/SU(2) х U{1)</w:t>
      </w:r>
    </w:p>
    <w:p w14:paraId="65BFC38E" w14:textId="77777777" w:rsidR="00395FA2" w:rsidRPr="00395FA2" w:rsidRDefault="00395FA2" w:rsidP="00395FA2">
      <w:pPr>
        <w:rPr>
          <w:rFonts w:ascii="Helvetica" w:eastAsia="Symbol" w:hAnsi="Helvetica" w:cs="Helvetica"/>
          <w:b/>
          <w:bCs/>
          <w:color w:val="222222"/>
          <w:kern w:val="0"/>
          <w:sz w:val="21"/>
          <w:szCs w:val="21"/>
          <w:lang w:eastAsia="ru-RU"/>
        </w:rPr>
      </w:pPr>
      <w:r w:rsidRPr="00395FA2">
        <w:rPr>
          <w:rFonts w:ascii="Helvetica" w:eastAsia="Symbol" w:hAnsi="Helvetica" w:cs="Helvetica"/>
          <w:b/>
          <w:bCs/>
          <w:color w:val="222222"/>
          <w:kern w:val="0"/>
          <w:sz w:val="21"/>
          <w:szCs w:val="21"/>
          <w:lang w:eastAsia="ru-RU"/>
        </w:rPr>
        <w:lastRenderedPageBreak/>
        <w:t>§5.4 Компактификация в теории с кручением</w:t>
      </w:r>
    </w:p>
    <w:p w14:paraId="08BE1D38" w14:textId="77777777" w:rsidR="00395FA2" w:rsidRPr="00395FA2" w:rsidRDefault="00395FA2" w:rsidP="00395FA2">
      <w:pPr>
        <w:rPr>
          <w:rFonts w:ascii="Helvetica" w:eastAsia="Symbol" w:hAnsi="Helvetica" w:cs="Helvetica"/>
          <w:b/>
          <w:bCs/>
          <w:color w:val="222222"/>
          <w:kern w:val="0"/>
          <w:sz w:val="21"/>
          <w:szCs w:val="21"/>
          <w:lang w:eastAsia="ru-RU"/>
        </w:rPr>
      </w:pPr>
      <w:r w:rsidRPr="00395FA2">
        <w:rPr>
          <w:rFonts w:ascii="Helvetica" w:eastAsia="Symbol" w:hAnsi="Helvetica" w:cs="Helvetica"/>
          <w:b/>
          <w:bCs/>
          <w:color w:val="222222"/>
          <w:kern w:val="0"/>
          <w:sz w:val="21"/>
          <w:szCs w:val="21"/>
          <w:lang w:eastAsia="ru-RU"/>
        </w:rPr>
        <w:t>§5.5 Анизотропия фонового микроволнового излучения в многомерной Вселенной</w:t>
      </w:r>
    </w:p>
    <w:p w14:paraId="77FDBE4B" w14:textId="5299A387" w:rsidR="00410372" w:rsidRPr="00395FA2" w:rsidRDefault="00410372" w:rsidP="00395FA2"/>
    <w:sectPr w:rsidR="00410372" w:rsidRPr="00395FA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1E2A2" w14:textId="77777777" w:rsidR="00A561DA" w:rsidRDefault="00A561DA">
      <w:pPr>
        <w:spacing w:after="0" w:line="240" w:lineRule="auto"/>
      </w:pPr>
      <w:r>
        <w:separator/>
      </w:r>
    </w:p>
  </w:endnote>
  <w:endnote w:type="continuationSeparator" w:id="0">
    <w:p w14:paraId="0FEE1F51" w14:textId="77777777" w:rsidR="00A561DA" w:rsidRDefault="00A56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DC575" w14:textId="77777777" w:rsidR="00A561DA" w:rsidRDefault="00A561DA"/>
    <w:p w14:paraId="2E2CF97D" w14:textId="77777777" w:rsidR="00A561DA" w:rsidRDefault="00A561DA"/>
    <w:p w14:paraId="0E6BFE0A" w14:textId="77777777" w:rsidR="00A561DA" w:rsidRDefault="00A561DA"/>
    <w:p w14:paraId="5FFD8000" w14:textId="77777777" w:rsidR="00A561DA" w:rsidRDefault="00A561DA"/>
    <w:p w14:paraId="1B246CF3" w14:textId="77777777" w:rsidR="00A561DA" w:rsidRDefault="00A561DA"/>
    <w:p w14:paraId="5F745DCC" w14:textId="77777777" w:rsidR="00A561DA" w:rsidRDefault="00A561DA"/>
    <w:p w14:paraId="0E3F4BCE" w14:textId="77777777" w:rsidR="00A561DA" w:rsidRDefault="00A561D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2E74B7B" wp14:editId="7E47648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DF4F3E" w14:textId="77777777" w:rsidR="00A561DA" w:rsidRDefault="00A561D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E74B7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3DF4F3E" w14:textId="77777777" w:rsidR="00A561DA" w:rsidRDefault="00A561D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D4BD882" w14:textId="77777777" w:rsidR="00A561DA" w:rsidRDefault="00A561DA"/>
    <w:p w14:paraId="51BDAF51" w14:textId="77777777" w:rsidR="00A561DA" w:rsidRDefault="00A561DA"/>
    <w:p w14:paraId="74FBAA30" w14:textId="77777777" w:rsidR="00A561DA" w:rsidRDefault="00A561D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3E88DC1" wp14:editId="5B92CF2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FD9E44" w14:textId="77777777" w:rsidR="00A561DA" w:rsidRDefault="00A561DA"/>
                          <w:p w14:paraId="43AD836D" w14:textId="77777777" w:rsidR="00A561DA" w:rsidRDefault="00A561D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3E88DC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3FD9E44" w14:textId="77777777" w:rsidR="00A561DA" w:rsidRDefault="00A561DA"/>
                    <w:p w14:paraId="43AD836D" w14:textId="77777777" w:rsidR="00A561DA" w:rsidRDefault="00A561D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5BCE5A0" w14:textId="77777777" w:rsidR="00A561DA" w:rsidRDefault="00A561DA"/>
    <w:p w14:paraId="6AC2246E" w14:textId="77777777" w:rsidR="00A561DA" w:rsidRDefault="00A561DA">
      <w:pPr>
        <w:rPr>
          <w:sz w:val="2"/>
          <w:szCs w:val="2"/>
        </w:rPr>
      </w:pPr>
    </w:p>
    <w:p w14:paraId="34FC9329" w14:textId="77777777" w:rsidR="00A561DA" w:rsidRDefault="00A561DA"/>
    <w:p w14:paraId="58A667C1" w14:textId="77777777" w:rsidR="00A561DA" w:rsidRDefault="00A561DA">
      <w:pPr>
        <w:spacing w:after="0" w:line="240" w:lineRule="auto"/>
      </w:pPr>
    </w:p>
  </w:footnote>
  <w:footnote w:type="continuationSeparator" w:id="0">
    <w:p w14:paraId="6B08F835" w14:textId="77777777" w:rsidR="00A561DA" w:rsidRDefault="00A561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1DA"/>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142983</TotalTime>
  <Pages>2</Pages>
  <Words>251</Words>
  <Characters>1436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1684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3839</cp:revision>
  <cp:lastPrinted>2009-02-06T05:36:00Z</cp:lastPrinted>
  <dcterms:created xsi:type="dcterms:W3CDTF">2024-01-07T13:43:00Z</dcterms:created>
  <dcterms:modified xsi:type="dcterms:W3CDTF">2025-08-01T06:28:00Z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