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E5A4" w14:textId="77777777" w:rsidR="000473F5" w:rsidRDefault="000473F5" w:rsidP="000473F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Бойко, Татьяна Владимировна</w:t>
      </w:r>
    </w:p>
    <w:p w14:paraId="3B3BC262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эффективность янтарной кислоты жри остром отравлении хармони, показано ее положительное влияние на эритропоэз и углеводный обмен в организме лабораторных животных. Методом биотеетирова-нмя установлено, что содержание в почве хармони в концентрации, не превышающей 150 мкг/кг, оказывает стимулирующее влияние на рост корней кукурузы, a g увеличением концентрации пестицида наблюдавтся угне тазщий э|фект,</w:t>
      </w:r>
    </w:p>
    <w:p w14:paraId="7E9D028A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Практическая ценность. Разработаны методические указания для специалистов ветеринарной службы "ЛиЦеренциальная диагностика отравлений животных гранетаром и харшони и контроль за содержанием их остатков в объектах окружающей среды", одобренные секцией животноводства ЩС Главного управления сельского хозяйства и продовольствия Администрации Омской области (1998). Издан ин|ормационный листок "Способ коррекции гематологических показателей и уровня глюкозы в крови животных при острой интоксикации хармони" (1998). Экспериментально обоснована терапевтическая эЦективность янтарной кислоты при остром отравлении животных гербицидом.</w:t>
      </w:r>
    </w:p>
    <w:p w14:paraId="68775946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зашту выносятся:</w:t>
      </w:r>
    </w:p>
    <w:p w14:paraId="45A8B70F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клинйко-биохймические и пат ом ор#о логи че екке признаки острой и хронической интоксикации животных и птиц хармони;</w:t>
      </w:r>
    </w:p>
    <w:p w14:paraId="7483921D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экспериментальные данные о терапевтической эффективности янтарной кислоты при пестицидном токсикозе;</w:t>
      </w:r>
    </w:p>
    <w:p w14:paraId="7689504D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результаты изучения отдаленных последствий действия хармони;</w:t>
      </w:r>
    </w:p>
    <w:p w14:paraId="0CDA9E39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оценка токсичности пестицида на культуре клеток тести кул эмбриона быка (ТЭБ);</w:t>
      </w:r>
    </w:p>
    <w:p w14:paraId="39F4BB1D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результаты биотестирования почвы при использовании хармони.</w:t>
      </w:r>
    </w:p>
    <w:p w14:paraId="7CBB092B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- 7</w:t>
      </w:r>
    </w:p>
    <w:p w14:paraId="2E5BBB52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102E06A5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настоящее время отмечается тенденция к увеличению использования в сельском хозяйстве химических средств защита растений.</w:t>
      </w:r>
    </w:p>
    <w:p w14:paraId="50C190DA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Одна из самых значительных удач в области химии гербицидов в последние годы - это разработка Цирмой "Дюпон" препаратов на основе eyibf онйлмочевйш, характеризующихся наименьшими из известных нормами расхода. В борьбе с широколистными сорняками они примерно в 100 эффективнее большинства других поступающих на рынок гербицидов (В.А.Каспаров, В.К.Прожшенков, 1990; I.T. Макеева-Гурьянова, Ю.Я.Спи рядов, В.Г.Шестаков, 1989; .З-лг/и. Che/же а { Aa/idUe&gt;á&gt; 198? и др.). На основе суль|онилмочевины разработан ряд высокоэЦективных гербицидов; глин, эли, гран -стар, амбер» лондакс, классик, оуст, трезор, экспресс, телар и др. Одним из представителей этого класса, разрешенных к использований на территории России, является хармони.</w:t>
      </w:r>
    </w:p>
    <w:p w14:paraId="2CDEDBC8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#йзйко-химмческие свойства ш жршедейие хармонй</w:t>
      </w:r>
    </w:p>
    <w:p w14:paraId="7CA2404C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Хармони (кодовый номер ДРХ-6316), действующее вещество - ти-амутурон, химическое название - метил 3 -[[ 4-метокси-6-метил-1,3,5 - триазин-2-ил) амйНокарбонйл7амййосуль$онйл7 - 2-тио</w:t>
      </w:r>
    </w:p>
    <w:p w14:paraId="7789B019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§енкарбоксилат.</w:t>
      </w:r>
    </w:p>
    <w:p w14:paraId="78359F19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Структурная формула: о и—/осн*</w:t>
      </w:r>
    </w:p>
    <w:p w14:paraId="3C257134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ПГ "К*</w:t>
      </w:r>
    </w:p>
    <w:p w14:paraId="037499C2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Молекулярная формула</w:t>
      </w:r>
    </w:p>
    <w:p w14:paraId="2B3B4DFE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Молекулярная масса 387,4; температура плавления 186°С; тиаметурон хорошо растворим в воде: при 25°С и рН 5-260 мг/д, рВ 7мг/л, растворимость в ацетонитриле при мг/мл, в этилацетате при 25°С - 2,6 мг/мл ( £М Яг?^ ¿¿ai., 198?; ftzcPwt. Canada, 1984; îFûc/^m 1987; S.fr Sto/üs et Ai., 1985).</w:t>
      </w:r>
    </w:p>
    <w:p w14:paraId="1D2BCAB0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Хармони содержи* действующего вещества тиаметурона. Препаративная форма сухая текучая суспензия, представляющая собой мельчайше Й=0,3мм) во до диспергируемые гранулы.</w:t>
      </w:r>
    </w:p>
    <w:p w14:paraId="340B8B5E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Гранетар - действующее ^вещество трибенурон, представляет собой сухую текучую суспензию, содержащую 75% действующего вещества.</w:t>
      </w:r>
    </w:p>
    <w:p w14:paraId="39EE6F4A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Трезор - выпускается в виде 60% смачивающегося порошка, содержащего 0,4$ триасуль|урона, 59,6$ - 2,4-дихлор$еноксиуксуа ной кислоты.</w:t>
      </w:r>
    </w:p>
    <w:p w14:paraId="0B303111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Глин - представляет собой сухую текучую суспензию, содержащую 75$ д.в.хдорсуль|урона.</w:t>
      </w:r>
    </w:p>
    <w:p w14:paraId="52D72215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Классик - препаративная</w:t>
      </w:r>
    </w:p>
    <w:p w14:paraId="22434F5B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§орма - диспергируемые гранулы, действующее вещество - 25% хлоримурон-этил.</w:t>
      </w:r>
    </w:p>
    <w:p w14:paraId="0B4813BA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Лондакс содержит 10% бенсуль!урон метил, представляет собой смачивающийся порошок.</w:t>
      </w:r>
    </w:p>
    <w:p w14:paraId="67298CDA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сухом виде препараты стабильны неопределенно долгое время. В водных растворах происходят |оторазложение и гидролиз, наиболее интенсивный в кисло! среде уеЫй{-&gt; 1987; С. ¿1 et al, 1986 ; Лгм ÛAc*ûe&amp;f ÀtuiaiSa?^</w:t>
      </w:r>
    </w:p>
    <w:p w14:paraId="400D6F92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198?; рекламный проспект - Трезор).</w:t>
      </w:r>
    </w:p>
    <w:p w14:paraId="5E7E0EDA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современного ©тала разработки пестицидов характерен поиск препаратов, обладающих высокой активностью в низких дозах (5-10 г/га) и малой токсичностью, для теплокровных животных, полезной |ауны и флоры. Это прежде всего гербициды, действующие на биохимические процессы, которых нет у животных. К и относятся производные сулъфони лмочевинн, элективные дозы которых составляют десятки граммов на гектар (В.А.Захаренко,</w:t>
      </w:r>
    </w:p>
    <w:p w14:paraId="250CA0BB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Родоначальниками гербицидов это! группы в разных системах выращивания мелкозерных злаковых культур (пшеница, ячмень, рожь, овес) являются хлорсужь|урон (ДРХ-4189, глин) ш метсуль|уронме~ тшл (ДРХ-Т 63?6, эли). Хлорсуль|урон внсокоэЦективен против ряда широколистных сорняков и некоторых однолетних злаков, таких как: ширица, пикульник, марь белая, мокрица, курай, горцы, щавель, все виды крестоцветных ш ряд других. Однако он обладает одним существенным недостатком: остаточные количества гербицида могут повреждать ряд чувствительных культур, следующих в сево -обороте за зерновыми (масличный рапе, еахарная свекла, соя, кукуруза и др.) (1.Т.Макеева-Гурьянова, Ю.Я.Спиридонов, В.Г.Шеста-ков, 198?; H-A-Moterso/i; 1984; О.Г.Жемчужин, 1988). Нетсуль -|урон-метил исчезает из почвы несколько быстрее и применяется в более низких дозах, однако также может оказывать отрицательное ©статоров действие на культуры севооборота через год и более после применения в посевах зерновых (В.1.3ахаренко, Н.Н.Мельников, </w:t>
      </w:r>
      <w:r>
        <w:rPr>
          <w:rFonts w:ascii="Arial" w:hAnsi="Arial" w:cs="Arial"/>
          <w:color w:val="333333"/>
          <w:sz w:val="21"/>
          <w:szCs w:val="21"/>
        </w:rPr>
        <w:lastRenderedPageBreak/>
        <w:t>1996; И.Р.Пмтина, З.ЖЛознанская, 1994). Эти обстоятельства побудили |ирму "дюпонв продолжить поиск сул</w:t>
      </w:r>
    </w:p>
    <w:p w14:paraId="707EF01C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§онилмочевины, обладающих гербицида остью, но безопасных для последующих кужь-тур. В результате в 198? году были выпущены новые препараты: JPX-H63IS (хармони) ш ДРХ-Ь-5300 (гране тар). Кроме того, ¡шрюй был предложен гербицид С-Р&amp;-ШШШ (амбер) ( С. fiu-eAAcfa¿¿aft-, 1986; ¿Я. gt 1985).</w:t>
      </w:r>
    </w:p>
    <w:p w14:paraId="50CE5BA1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Хармони (ДРХ-М 6316) обладает кратковременным остаточным действием в почве, поэтому его рекомендуют использовать только для посдевсходовой обработки (Л Т^&amp;у^р/г., 1987;^^^, 1985). Проведении© в ряде стран Европы опыты показали, что для озимой пшеницы он безопасен в дозах до 120 г/га. Озимый ячмень менее устойчив, и в отдельных случаях отмечено повреждение культуры этим гербицидом. По данным ^ТЛо/п^м (1986),^^^^ (1985) остаточное действие хармони против сорняков кратковременно: менее 30-ти дней в зависимости от погодных условий и внесенной дозы, поэтому быстрое исчезновение гербицида из почвы позволяет использовать нужные севообороты.</w:t>
      </w:r>
    </w:p>
    <w:p w14:paraId="179E1A44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 суль|онйлм0чевины относят к низкоперсистентным гербицидам. В порядке уменьшения персистентности суд</w:t>
      </w:r>
    </w:p>
    <w:p w14:paraId="27624FF6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§онимочевины можно расположить в следующий ряд: глин (ДРХ-^189)&gt; оуст (ДРХ-Т 5648) — эли (ДРХ-Т 63?6)~ амбер (СбА-131036) классик (ДРХ-6026) &gt; хармони (ДРХ-М 6316) - гранстар (ДРХ-15300) (</w:t>
      </w:r>
    </w:p>
    <w:p w14:paraId="01A25F1F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Рста-иа, 1987).</w:t>
      </w:r>
    </w:p>
    <w:p w14:paraId="4D27D811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полевых условиях, где исчезновение гербицида из почвы обусловлено детоксикацией и вымыванием его из пахотного гори -зонта, в летнее время средний период полураспада хлорс^ль|уро-на составляет 1-2 месяца { ЯоРел,?. ШЧ^-ШЬт;</w:t>
      </w:r>
    </w:p>
    <w:p w14:paraId="0C98D9AC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1982\ МЛ Ра//??,</w:t>
      </w:r>
    </w:p>
    <w:p w14:paraId="5EE36417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данным И.А&amp;'омЩ1985), хармони и гранстар разлагаются в почве очень быстро, период полураспада хармони составляет менее одной недели, а у гране тара колеблется от I до 6 суток в зависимости от рН почвы и содержания органического вещества.</w:t>
      </w:r>
    </w:p>
    <w:p w14:paraId="5483A091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лабораторных, вегетационных и полевых опытов, проведенные У 'Шпгеу, /У , £ (1985УУ.^,</w:t>
      </w:r>
    </w:p>
    <w:p w14:paraId="58B3CF30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1986), показали, что сул</w:t>
      </w:r>
    </w:p>
    <w:p w14:paraId="05204F97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§онилмочевины относи тельно слабо сорбируются почвенными коллоидами и довольно подвижны в почвах, возможно, что на легких песчаных почвах с низким содержанием органического вещества и высоким значением рВ они будут вымываться из корневой зоны растений, что в итоге приведет к снижению эффективности гербицидов и загрязнению окружающей среда.</w:t>
      </w:r>
    </w:p>
    <w:p w14:paraId="4399FD97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Опасность пестицидов для окружающей среды состоит прежде всего в том, что подавляющее их большинство - синтетические химические токсиканты, не встречающиеся в природе. В связи с этим при возрасташщих объемах применения этих чужеродных веществ их остатки или продукты метаболизма могут накапливаться в объек -тах ©кружащей среды, мигрировать по цепям питания и вызывать нежелательные э||екты в ивой природе, избирательно действуя на</w:t>
      </w:r>
    </w:p>
    <w:p w14:paraId="05A26A5E" w14:textId="77777777" w:rsidR="000473F5" w:rsidRDefault="000473F5" w:rsidP="000473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§лору и #ауну, а также загрязняя продукты питания, корма ш питьевую воду. Загрязнение остатками нестидадов растений и растительной продукции представляет прямую опасность </w:t>
      </w:r>
      <w:r>
        <w:rPr>
          <w:rFonts w:ascii="Arial" w:hAnsi="Arial" w:cs="Arial"/>
          <w:color w:val="333333"/>
          <w:sz w:val="21"/>
          <w:szCs w:val="21"/>
        </w:rPr>
        <w:lastRenderedPageBreak/>
        <w:t>для человека и животных. Однако и в отдаленном будущем вряд ли удастся обойтись без химических средств защиты растений. Следовательно, речь может идти только об усовершенствовании агрохимикатов при условии всестороннего изучения и учета их токсических свойств.</w:t>
      </w:r>
    </w:p>
    <w:p w14:paraId="3317106D" w14:textId="77777777" w:rsidR="00A839CC" w:rsidRPr="000473F5" w:rsidRDefault="00A839CC" w:rsidP="000473F5">
      <w:pPr>
        <w:rPr>
          <w:rStyle w:val="a4"/>
          <w:i w:val="0"/>
          <w:iCs w:val="0"/>
          <w:color w:val="auto"/>
        </w:rPr>
      </w:pPr>
    </w:p>
    <w:sectPr w:rsidR="00A839CC" w:rsidRPr="0004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390E"/>
    <w:rsid w:val="001377A3"/>
    <w:rsid w:val="00186B13"/>
    <w:rsid w:val="001B7483"/>
    <w:rsid w:val="0024272D"/>
    <w:rsid w:val="00246E22"/>
    <w:rsid w:val="002562AC"/>
    <w:rsid w:val="002705E9"/>
    <w:rsid w:val="00281094"/>
    <w:rsid w:val="002C0C7E"/>
    <w:rsid w:val="002C7E74"/>
    <w:rsid w:val="002D2A1B"/>
    <w:rsid w:val="002E0AA6"/>
    <w:rsid w:val="002F10B3"/>
    <w:rsid w:val="00315F75"/>
    <w:rsid w:val="003338DC"/>
    <w:rsid w:val="0034672B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D7B50"/>
    <w:rsid w:val="0060320C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6F5931"/>
    <w:rsid w:val="00730044"/>
    <w:rsid w:val="00761F36"/>
    <w:rsid w:val="00761FFF"/>
    <w:rsid w:val="00765B88"/>
    <w:rsid w:val="00787B0B"/>
    <w:rsid w:val="007C5219"/>
    <w:rsid w:val="007D7C1E"/>
    <w:rsid w:val="008521EC"/>
    <w:rsid w:val="00860ADA"/>
    <w:rsid w:val="008A6056"/>
    <w:rsid w:val="008D5E15"/>
    <w:rsid w:val="008E3B94"/>
    <w:rsid w:val="00904733"/>
    <w:rsid w:val="00905874"/>
    <w:rsid w:val="00922F06"/>
    <w:rsid w:val="009310EF"/>
    <w:rsid w:val="009465E2"/>
    <w:rsid w:val="009A152E"/>
    <w:rsid w:val="009B73D9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B7889"/>
    <w:rsid w:val="00DF0CB9"/>
    <w:rsid w:val="00E701BC"/>
    <w:rsid w:val="00E86A0D"/>
    <w:rsid w:val="00E901BF"/>
    <w:rsid w:val="00ED7910"/>
    <w:rsid w:val="00F25A07"/>
    <w:rsid w:val="00F32407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</TotalTime>
  <Pages>4</Pages>
  <Words>1276</Words>
  <Characters>7276</Characters>
  <Application>Microsoft Office Word</Application>
  <DocSecurity>0</DocSecurity>
  <Lines>60</Lines>
  <Paragraphs>17</Paragraphs>
  <ScaleCrop>false</ScaleCrop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132</cp:revision>
  <dcterms:created xsi:type="dcterms:W3CDTF">2024-06-14T12:26:00Z</dcterms:created>
  <dcterms:modified xsi:type="dcterms:W3CDTF">2024-06-16T11:44:00Z</dcterms:modified>
</cp:coreProperties>
</file>