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B0F2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 xml:space="preserve">Дембеле </w:t>
      </w:r>
      <w:proofErr w:type="spellStart"/>
      <w:r w:rsidRPr="00804970">
        <w:rPr>
          <w:rStyle w:val="3"/>
          <w:color w:val="000000"/>
        </w:rPr>
        <w:t>Абудразако</w:t>
      </w:r>
      <w:proofErr w:type="spellEnd"/>
      <w:r w:rsidRPr="00804970">
        <w:rPr>
          <w:rStyle w:val="3"/>
          <w:color w:val="000000"/>
        </w:rPr>
        <w:t xml:space="preserve">. Анализ факторов риска развития осложнений после аортокоронарного шунтирования, выполненного в разные сроки от момента инфаркта миокарда: диссертация ... кандидата Медицинских наук: 14.01.20 / Дембеле </w:t>
      </w:r>
      <w:proofErr w:type="spellStart"/>
      <w:proofErr w:type="gramStart"/>
      <w:r w:rsidRPr="00804970">
        <w:rPr>
          <w:rStyle w:val="3"/>
          <w:color w:val="000000"/>
        </w:rPr>
        <w:t>Абудразако</w:t>
      </w:r>
      <w:proofErr w:type="spellEnd"/>
      <w:r w:rsidRPr="00804970">
        <w:rPr>
          <w:rStyle w:val="3"/>
          <w:color w:val="000000"/>
        </w:rPr>
        <w:t>;[</w:t>
      </w:r>
      <w:proofErr w:type="gramEnd"/>
      <w:r w:rsidRPr="00804970">
        <w:rPr>
          <w:rStyle w:val="3"/>
          <w:color w:val="000000"/>
        </w:rPr>
        <w:t>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2018.- 125 с.</w:t>
      </w:r>
    </w:p>
    <w:p w14:paraId="79B426B3" w14:textId="77777777" w:rsidR="00804970" w:rsidRPr="00804970" w:rsidRDefault="00804970" w:rsidP="00804970">
      <w:pPr>
        <w:rPr>
          <w:rStyle w:val="3"/>
          <w:color w:val="000000"/>
        </w:rPr>
      </w:pPr>
    </w:p>
    <w:p w14:paraId="0F3DABB9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ФЕДЕРАЛЬНОЕ ГОСУДАРСТВЕННОЕ БЮДЖЕТНОЕ ОБРАЗОВАТЕЛЬНОЕ</w:t>
      </w:r>
    </w:p>
    <w:p w14:paraId="4BF19413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УЧРЕЖДЕНИЕ ВЫСШЕГО ОБРАЗОВАНИЯ</w:t>
      </w:r>
    </w:p>
    <w:p w14:paraId="0DCA7BC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«САНКТ-ПЕТЕРБУРГСКИЙ ГОСУДАРСТВЕННЫЙ ПЕДИАТРИЧЕСКИЙ</w:t>
      </w:r>
    </w:p>
    <w:p w14:paraId="2BFAC008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МЕДИЦИНСКИЙ УНИВЕРСИТЕТ»</w:t>
      </w:r>
    </w:p>
    <w:p w14:paraId="4DA5C4B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МИНИСТЕРСТВА ЗДРАВООХРАНЕНИЯ РОССИЙСКОЙ ФЕДЕРАЦИИ</w:t>
      </w:r>
    </w:p>
    <w:p w14:paraId="6B78FAE5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На правах рукописи</w:t>
      </w:r>
    </w:p>
    <w:p w14:paraId="1B3E0F8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ДЕМБЕЛЕ</w:t>
      </w:r>
    </w:p>
    <w:p w14:paraId="36E6EDC9" w14:textId="77777777" w:rsidR="00804970" w:rsidRPr="00804970" w:rsidRDefault="00804970" w:rsidP="00804970">
      <w:pPr>
        <w:rPr>
          <w:rStyle w:val="3"/>
          <w:color w:val="000000"/>
        </w:rPr>
      </w:pPr>
      <w:proofErr w:type="spellStart"/>
      <w:r w:rsidRPr="00804970">
        <w:rPr>
          <w:rStyle w:val="3"/>
          <w:color w:val="000000"/>
        </w:rPr>
        <w:t>Абудразако</w:t>
      </w:r>
      <w:proofErr w:type="spellEnd"/>
    </w:p>
    <w:p w14:paraId="543D0AE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АНАЛИЗ ФАКТОРОВ РИСКА РАЗВИТИЯ ОСЛОЖНЕНИЙ ПОСЛЕ АОРТОКОРОНАРНОГО ШУНТИРОВАНИЯ, ВЫПОЛНЕННОГО В РАЗНЫЕ СРОКИ ОТ МОМЕНТА ИНФАРКТА МИОКАРДА</w:t>
      </w:r>
    </w:p>
    <w:p w14:paraId="44D7A29F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14.01.20 - анестезиология и реаниматология</w:t>
      </w:r>
    </w:p>
    <w:p w14:paraId="1F8686C7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Диссертация</w:t>
      </w:r>
    </w:p>
    <w:p w14:paraId="06ED520B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на соискание ученой степени кандидата медицинских наук</w:t>
      </w:r>
    </w:p>
    <w:p w14:paraId="597129FD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Научный руководитель: доктор медицинских наук Пастухова Наталья Константиновна</w:t>
      </w:r>
    </w:p>
    <w:p w14:paraId="6564BF60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 xml:space="preserve">САНКТ-ПЕТЕРБУРГ - 2018 </w:t>
      </w:r>
    </w:p>
    <w:p w14:paraId="650EB85D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ВВЕДЕНИЕ</w:t>
      </w:r>
      <w:r w:rsidRPr="00804970">
        <w:rPr>
          <w:rStyle w:val="3"/>
          <w:color w:val="000000"/>
        </w:rPr>
        <w:tab/>
        <w:t>4</w:t>
      </w:r>
    </w:p>
    <w:p w14:paraId="00C3B69C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ГЛАВА 1 АОРТОКОРОНАРНОЕ ШУНТИРОВАНИЕ В СТРУКТУРЕ ИНТЕНСИВНОЙ ТЕРАПИИ ИНФАРКТА МИОКАРДА (обзор литературы</w:t>
      </w:r>
      <w:proofErr w:type="gramStart"/>
      <w:r w:rsidRPr="00804970">
        <w:rPr>
          <w:rStyle w:val="3"/>
          <w:color w:val="000000"/>
        </w:rPr>
        <w:t>) .</w:t>
      </w:r>
      <w:proofErr w:type="gramEnd"/>
      <w:r w:rsidRPr="00804970">
        <w:rPr>
          <w:rStyle w:val="3"/>
          <w:color w:val="000000"/>
        </w:rPr>
        <w:t>„.11</w:t>
      </w:r>
    </w:p>
    <w:p w14:paraId="6F412495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1.1</w:t>
      </w:r>
      <w:r w:rsidRPr="00804970">
        <w:rPr>
          <w:rStyle w:val="3"/>
          <w:color w:val="000000"/>
        </w:rPr>
        <w:tab/>
        <w:t>История развития АКШ</w:t>
      </w:r>
      <w:r w:rsidRPr="00804970">
        <w:rPr>
          <w:rStyle w:val="3"/>
          <w:color w:val="000000"/>
        </w:rPr>
        <w:tab/>
        <w:t>11</w:t>
      </w:r>
    </w:p>
    <w:p w14:paraId="312564E3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lastRenderedPageBreak/>
        <w:t>1.2</w:t>
      </w:r>
      <w:r w:rsidRPr="00804970">
        <w:rPr>
          <w:rStyle w:val="3"/>
          <w:color w:val="000000"/>
        </w:rPr>
        <w:tab/>
        <w:t>Основные методы проведения АКШ</w:t>
      </w:r>
      <w:r w:rsidRPr="00804970">
        <w:rPr>
          <w:rStyle w:val="3"/>
          <w:color w:val="000000"/>
        </w:rPr>
        <w:tab/>
        <w:t>14</w:t>
      </w:r>
    </w:p>
    <w:p w14:paraId="029C281E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1.3</w:t>
      </w:r>
      <w:r w:rsidRPr="00804970">
        <w:rPr>
          <w:rStyle w:val="3"/>
          <w:color w:val="000000"/>
        </w:rPr>
        <w:tab/>
        <w:t xml:space="preserve">Преимущества и недостатки АКШ по сравнению с </w:t>
      </w:r>
      <w:proofErr w:type="spellStart"/>
      <w:r w:rsidRPr="00804970">
        <w:rPr>
          <w:rStyle w:val="3"/>
          <w:color w:val="000000"/>
        </w:rPr>
        <w:t>чрезкожным</w:t>
      </w:r>
      <w:proofErr w:type="spellEnd"/>
    </w:p>
    <w:p w14:paraId="3BBBBD99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коронарным вмешательством (ЧКВ)</w:t>
      </w:r>
      <w:r w:rsidRPr="00804970">
        <w:rPr>
          <w:rStyle w:val="3"/>
          <w:color w:val="000000"/>
        </w:rPr>
        <w:tab/>
        <w:t>17</w:t>
      </w:r>
    </w:p>
    <w:p w14:paraId="2C6560FD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1.4</w:t>
      </w:r>
      <w:r w:rsidRPr="00804970">
        <w:rPr>
          <w:rStyle w:val="3"/>
          <w:color w:val="000000"/>
        </w:rPr>
        <w:tab/>
        <w:t>Стратегия проведения экстренного АКШ после ОИМ</w:t>
      </w:r>
      <w:r w:rsidRPr="00804970">
        <w:rPr>
          <w:rStyle w:val="3"/>
          <w:color w:val="000000"/>
        </w:rPr>
        <w:tab/>
        <w:t>18</w:t>
      </w:r>
    </w:p>
    <w:p w14:paraId="4846A28D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1.5</w:t>
      </w:r>
      <w:r w:rsidRPr="00804970">
        <w:rPr>
          <w:rStyle w:val="3"/>
          <w:color w:val="000000"/>
        </w:rPr>
        <w:tab/>
        <w:t>Осложнения при выполнении АКШ</w:t>
      </w:r>
      <w:r w:rsidRPr="00804970">
        <w:rPr>
          <w:rStyle w:val="3"/>
          <w:color w:val="000000"/>
        </w:rPr>
        <w:tab/>
        <w:t>20</w:t>
      </w:r>
    </w:p>
    <w:p w14:paraId="58D6D07D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1.6</w:t>
      </w:r>
      <w:r w:rsidRPr="00804970">
        <w:rPr>
          <w:rStyle w:val="3"/>
          <w:color w:val="000000"/>
        </w:rPr>
        <w:tab/>
        <w:t>Рациональная инфузионная терапия в послеоперационном периоде при</w:t>
      </w:r>
    </w:p>
    <w:p w14:paraId="44094060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выполнении аортокоронарного шунтирования</w:t>
      </w:r>
      <w:r w:rsidRPr="00804970">
        <w:rPr>
          <w:rStyle w:val="3"/>
          <w:color w:val="000000"/>
        </w:rPr>
        <w:tab/>
        <w:t>24</w:t>
      </w:r>
    </w:p>
    <w:p w14:paraId="31F76B1B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1.7</w:t>
      </w:r>
      <w:r w:rsidRPr="00804970">
        <w:rPr>
          <w:rStyle w:val="3"/>
          <w:color w:val="000000"/>
        </w:rPr>
        <w:tab/>
        <w:t>Новые тенденции лечения</w:t>
      </w:r>
      <w:r w:rsidRPr="00804970">
        <w:rPr>
          <w:rStyle w:val="3"/>
          <w:color w:val="000000"/>
        </w:rPr>
        <w:tab/>
        <w:t>25</w:t>
      </w:r>
    </w:p>
    <w:p w14:paraId="7BD4C88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ГЛАВА 2 МАТЕРИАЛЫ И МЕТОДЫ ИССЛЕДОВАНИЙ</w:t>
      </w:r>
      <w:r w:rsidRPr="00804970">
        <w:rPr>
          <w:rStyle w:val="3"/>
          <w:color w:val="000000"/>
        </w:rPr>
        <w:tab/>
        <w:t>29</w:t>
      </w:r>
    </w:p>
    <w:p w14:paraId="2D1E5F41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2.1</w:t>
      </w:r>
      <w:r w:rsidRPr="00804970">
        <w:rPr>
          <w:rStyle w:val="3"/>
          <w:color w:val="000000"/>
        </w:rPr>
        <w:tab/>
        <w:t>Общая характеристика клинического материала</w:t>
      </w:r>
      <w:r w:rsidRPr="00804970">
        <w:rPr>
          <w:rStyle w:val="3"/>
          <w:color w:val="000000"/>
        </w:rPr>
        <w:tab/>
        <w:t>29</w:t>
      </w:r>
    </w:p>
    <w:p w14:paraId="013903AE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2.2</w:t>
      </w:r>
      <w:r w:rsidRPr="00804970">
        <w:rPr>
          <w:rStyle w:val="3"/>
          <w:color w:val="000000"/>
        </w:rPr>
        <w:tab/>
        <w:t>Оценка состояния коронарных артерии и масштаба их поражения</w:t>
      </w:r>
      <w:r w:rsidRPr="00804970">
        <w:rPr>
          <w:rStyle w:val="3"/>
          <w:color w:val="000000"/>
        </w:rPr>
        <w:tab/>
        <w:t>37</w:t>
      </w:r>
    </w:p>
    <w:p w14:paraId="034ECD22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2.3</w:t>
      </w:r>
      <w:r w:rsidRPr="00804970">
        <w:rPr>
          <w:rStyle w:val="3"/>
          <w:color w:val="000000"/>
        </w:rPr>
        <w:tab/>
        <w:t>Тактика применения АИК</w:t>
      </w:r>
      <w:r w:rsidRPr="00804970">
        <w:rPr>
          <w:rStyle w:val="3"/>
          <w:color w:val="000000"/>
        </w:rPr>
        <w:tab/>
        <w:t>40</w:t>
      </w:r>
    </w:p>
    <w:p w14:paraId="01203732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2.4</w:t>
      </w:r>
      <w:r w:rsidRPr="00804970">
        <w:rPr>
          <w:rStyle w:val="3"/>
          <w:color w:val="000000"/>
        </w:rPr>
        <w:tab/>
        <w:t>Методы анестезии при АКШ</w:t>
      </w:r>
      <w:r w:rsidRPr="00804970">
        <w:rPr>
          <w:rStyle w:val="3"/>
          <w:color w:val="000000"/>
        </w:rPr>
        <w:tab/>
        <w:t>42</w:t>
      </w:r>
    </w:p>
    <w:p w14:paraId="4BF22DB9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2.5</w:t>
      </w:r>
      <w:r w:rsidRPr="00804970">
        <w:rPr>
          <w:rStyle w:val="3"/>
          <w:color w:val="000000"/>
        </w:rPr>
        <w:tab/>
        <w:t xml:space="preserve">Стратегия снижения риска </w:t>
      </w:r>
      <w:proofErr w:type="spellStart"/>
      <w:r w:rsidRPr="00804970">
        <w:rPr>
          <w:rStyle w:val="3"/>
          <w:color w:val="000000"/>
        </w:rPr>
        <w:t>периоперационных</w:t>
      </w:r>
      <w:proofErr w:type="spellEnd"/>
      <w:r w:rsidRPr="00804970">
        <w:rPr>
          <w:rStyle w:val="3"/>
          <w:color w:val="000000"/>
        </w:rPr>
        <w:t xml:space="preserve"> осложнений</w:t>
      </w:r>
      <w:r w:rsidRPr="00804970">
        <w:rPr>
          <w:rStyle w:val="3"/>
          <w:color w:val="000000"/>
        </w:rPr>
        <w:tab/>
        <w:t>44</w:t>
      </w:r>
    </w:p>
    <w:p w14:paraId="24D0F862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2.6</w:t>
      </w:r>
      <w:r w:rsidRPr="00804970">
        <w:rPr>
          <w:rStyle w:val="3"/>
          <w:color w:val="000000"/>
        </w:rPr>
        <w:tab/>
        <w:t>Статистический анализ данных</w:t>
      </w:r>
      <w:r w:rsidRPr="00804970">
        <w:rPr>
          <w:rStyle w:val="3"/>
          <w:color w:val="000000"/>
        </w:rPr>
        <w:tab/>
        <w:t>49</w:t>
      </w:r>
    </w:p>
    <w:p w14:paraId="7FD5854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ГЛАВА 3 АНАЛИЗ СОСТОЯНИЯ ПАЦИЕНТОВ ДО АКШ</w:t>
      </w:r>
      <w:r w:rsidRPr="00804970">
        <w:rPr>
          <w:rStyle w:val="3"/>
          <w:color w:val="000000"/>
        </w:rPr>
        <w:tab/>
        <w:t>51</w:t>
      </w:r>
    </w:p>
    <w:p w14:paraId="3D666E5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3.1</w:t>
      </w:r>
      <w:r w:rsidRPr="00804970">
        <w:rPr>
          <w:rStyle w:val="3"/>
          <w:color w:val="000000"/>
        </w:rPr>
        <w:tab/>
        <w:t>Анализ клинических и лабораторных данных до АКШ</w:t>
      </w:r>
      <w:r w:rsidRPr="00804970">
        <w:rPr>
          <w:rStyle w:val="3"/>
          <w:color w:val="000000"/>
        </w:rPr>
        <w:tab/>
        <w:t>51</w:t>
      </w:r>
    </w:p>
    <w:p w14:paraId="1DA434DC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3.2</w:t>
      </w:r>
      <w:r w:rsidRPr="00804970">
        <w:rPr>
          <w:rStyle w:val="3"/>
          <w:color w:val="000000"/>
        </w:rPr>
        <w:tab/>
        <w:t>Инструментальные методы исследования</w:t>
      </w:r>
      <w:r w:rsidRPr="00804970">
        <w:rPr>
          <w:rStyle w:val="3"/>
          <w:color w:val="000000"/>
        </w:rPr>
        <w:tab/>
        <w:t>57</w:t>
      </w:r>
    </w:p>
    <w:p w14:paraId="3F8C9E4F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3.2.1</w:t>
      </w:r>
      <w:r w:rsidRPr="00804970">
        <w:rPr>
          <w:rStyle w:val="3"/>
          <w:color w:val="000000"/>
        </w:rPr>
        <w:tab/>
        <w:t>ЭХО-кардиографическая оценка</w:t>
      </w:r>
      <w:r w:rsidRPr="00804970">
        <w:rPr>
          <w:rStyle w:val="3"/>
          <w:color w:val="000000"/>
        </w:rPr>
        <w:tab/>
        <w:t>57</w:t>
      </w:r>
    </w:p>
    <w:p w14:paraId="10A213FE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3.2.2</w:t>
      </w:r>
      <w:r w:rsidRPr="00804970">
        <w:rPr>
          <w:rStyle w:val="3"/>
          <w:color w:val="000000"/>
        </w:rPr>
        <w:tab/>
        <w:t>Анализ данных коронарографии</w:t>
      </w:r>
      <w:r w:rsidRPr="00804970">
        <w:rPr>
          <w:rStyle w:val="3"/>
          <w:color w:val="000000"/>
        </w:rPr>
        <w:tab/>
        <w:t>59</w:t>
      </w:r>
    </w:p>
    <w:p w14:paraId="34E5C23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3.3</w:t>
      </w:r>
      <w:r w:rsidRPr="00804970">
        <w:rPr>
          <w:rStyle w:val="3"/>
          <w:color w:val="000000"/>
        </w:rPr>
        <w:tab/>
        <w:t>Оценка тяжести состояния и критериев для выполнения АКШ</w:t>
      </w:r>
      <w:r w:rsidRPr="00804970">
        <w:rPr>
          <w:rStyle w:val="3"/>
          <w:color w:val="000000"/>
        </w:rPr>
        <w:tab/>
        <w:t>65</w:t>
      </w:r>
    </w:p>
    <w:p w14:paraId="6D5810F1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3.4 Оценка предоперационного риска</w:t>
      </w:r>
      <w:r w:rsidRPr="00804970">
        <w:rPr>
          <w:rStyle w:val="3"/>
          <w:color w:val="000000"/>
        </w:rPr>
        <w:tab/>
        <w:t>69</w:t>
      </w:r>
    </w:p>
    <w:p w14:paraId="668ED566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ГЛАВА 4 АНАЛИЗ РЕЗУЛЬТАТОВ ЛЕЧЕНИЯ</w:t>
      </w:r>
      <w:r w:rsidRPr="00804970">
        <w:rPr>
          <w:rStyle w:val="3"/>
          <w:color w:val="000000"/>
        </w:rPr>
        <w:tab/>
        <w:t>73</w:t>
      </w:r>
    </w:p>
    <w:p w14:paraId="109DA0F8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4.1</w:t>
      </w:r>
      <w:r w:rsidRPr="00804970">
        <w:rPr>
          <w:rStyle w:val="3"/>
          <w:color w:val="000000"/>
        </w:rPr>
        <w:tab/>
        <w:t>Послеоперационные осложнения после АКШ</w:t>
      </w:r>
      <w:r w:rsidRPr="00804970">
        <w:rPr>
          <w:rStyle w:val="3"/>
          <w:color w:val="000000"/>
        </w:rPr>
        <w:tab/>
        <w:t xml:space="preserve">73 </w:t>
      </w:r>
    </w:p>
    <w:p w14:paraId="0A3507B0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4.2</w:t>
      </w:r>
      <w:r w:rsidRPr="00804970">
        <w:rPr>
          <w:rStyle w:val="3"/>
          <w:color w:val="000000"/>
        </w:rPr>
        <w:tab/>
        <w:t>Оценка возможных рисков развития осложнений</w:t>
      </w:r>
      <w:r w:rsidRPr="00804970">
        <w:rPr>
          <w:rStyle w:val="3"/>
          <w:color w:val="000000"/>
        </w:rPr>
        <w:tab/>
        <w:t>77</w:t>
      </w:r>
    </w:p>
    <w:p w14:paraId="2F74AA41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4.3</w:t>
      </w:r>
      <w:r w:rsidRPr="00804970">
        <w:rPr>
          <w:rStyle w:val="3"/>
          <w:color w:val="000000"/>
        </w:rPr>
        <w:tab/>
        <w:t>Оптимизация инфузионной интенсивной терапии в ранний</w:t>
      </w:r>
    </w:p>
    <w:p w14:paraId="29B445BF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lastRenderedPageBreak/>
        <w:t>послеоперационный период</w:t>
      </w:r>
      <w:r w:rsidRPr="00804970">
        <w:rPr>
          <w:rStyle w:val="3"/>
          <w:color w:val="000000"/>
        </w:rPr>
        <w:tab/>
        <w:t>83</w:t>
      </w:r>
    </w:p>
    <w:p w14:paraId="03E48AD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4.3.1</w:t>
      </w:r>
      <w:r w:rsidRPr="00804970">
        <w:rPr>
          <w:rStyle w:val="3"/>
          <w:color w:val="000000"/>
        </w:rPr>
        <w:tab/>
        <w:t xml:space="preserve">Анализ качества </w:t>
      </w:r>
      <w:proofErr w:type="spellStart"/>
      <w:r w:rsidRPr="00804970">
        <w:rPr>
          <w:rStyle w:val="3"/>
          <w:color w:val="000000"/>
        </w:rPr>
        <w:t>эритроцитарной</w:t>
      </w:r>
      <w:proofErr w:type="spellEnd"/>
      <w:r w:rsidRPr="00804970">
        <w:rPr>
          <w:rStyle w:val="3"/>
          <w:color w:val="000000"/>
        </w:rPr>
        <w:t xml:space="preserve"> массы</w:t>
      </w:r>
      <w:r w:rsidRPr="00804970">
        <w:rPr>
          <w:rStyle w:val="3"/>
          <w:color w:val="000000"/>
        </w:rPr>
        <w:tab/>
        <w:t>84</w:t>
      </w:r>
    </w:p>
    <w:p w14:paraId="71AEA3B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3.3.2</w:t>
      </w:r>
      <w:r w:rsidRPr="00804970">
        <w:rPr>
          <w:rStyle w:val="3"/>
          <w:color w:val="000000"/>
        </w:rPr>
        <w:tab/>
        <w:t xml:space="preserve">Влияние </w:t>
      </w:r>
      <w:proofErr w:type="spellStart"/>
      <w:r w:rsidRPr="00804970">
        <w:rPr>
          <w:rStyle w:val="3"/>
          <w:color w:val="000000"/>
        </w:rPr>
        <w:t>лейкофильтров</w:t>
      </w:r>
      <w:proofErr w:type="spellEnd"/>
      <w:r w:rsidRPr="00804970">
        <w:rPr>
          <w:rStyle w:val="3"/>
          <w:color w:val="000000"/>
        </w:rPr>
        <w:t xml:space="preserve"> на количество </w:t>
      </w:r>
      <w:proofErr w:type="gramStart"/>
      <w:r w:rsidRPr="00804970">
        <w:rPr>
          <w:rStyle w:val="3"/>
          <w:color w:val="000000"/>
        </w:rPr>
        <w:t>лейкоцитов..</w:t>
      </w:r>
      <w:proofErr w:type="gramEnd"/>
      <w:r w:rsidRPr="00804970">
        <w:rPr>
          <w:rStyle w:val="3"/>
          <w:color w:val="000000"/>
        </w:rPr>
        <w:t xml:space="preserve"> в</w:t>
      </w:r>
    </w:p>
    <w:p w14:paraId="53CB358A" w14:textId="77777777" w:rsidR="00804970" w:rsidRPr="00804970" w:rsidRDefault="00804970" w:rsidP="00804970">
      <w:pPr>
        <w:rPr>
          <w:rStyle w:val="3"/>
          <w:color w:val="000000"/>
        </w:rPr>
      </w:pPr>
      <w:proofErr w:type="spellStart"/>
      <w:r w:rsidRPr="00804970">
        <w:rPr>
          <w:rStyle w:val="3"/>
          <w:color w:val="000000"/>
        </w:rPr>
        <w:t>трансфузионных</w:t>
      </w:r>
      <w:proofErr w:type="spellEnd"/>
      <w:r w:rsidRPr="00804970">
        <w:rPr>
          <w:rStyle w:val="3"/>
          <w:color w:val="000000"/>
        </w:rPr>
        <w:t xml:space="preserve"> средах</w:t>
      </w:r>
      <w:r w:rsidRPr="00804970">
        <w:rPr>
          <w:rStyle w:val="3"/>
          <w:color w:val="000000"/>
        </w:rPr>
        <w:tab/>
        <w:t>85</w:t>
      </w:r>
    </w:p>
    <w:p w14:paraId="35D1C06E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4.3.3</w:t>
      </w:r>
      <w:r w:rsidRPr="00804970">
        <w:rPr>
          <w:rStyle w:val="3"/>
          <w:color w:val="000000"/>
        </w:rPr>
        <w:tab/>
        <w:t>Сравнительная оценка трансфузии фильтрованных и отмытых</w:t>
      </w:r>
    </w:p>
    <w:p w14:paraId="4AD018DF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эритроцитов</w:t>
      </w:r>
      <w:r w:rsidRPr="00804970">
        <w:rPr>
          <w:rStyle w:val="3"/>
          <w:color w:val="000000"/>
        </w:rPr>
        <w:tab/>
        <w:t>87</w:t>
      </w:r>
    </w:p>
    <w:p w14:paraId="2C5705D8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4.3.4</w:t>
      </w:r>
      <w:r w:rsidRPr="00804970">
        <w:rPr>
          <w:rStyle w:val="3"/>
          <w:color w:val="000000"/>
        </w:rPr>
        <w:tab/>
        <w:t xml:space="preserve">Сравнительные результаты лечения с помощью </w:t>
      </w:r>
      <w:proofErr w:type="spellStart"/>
      <w:r w:rsidRPr="00804970">
        <w:rPr>
          <w:rStyle w:val="3"/>
          <w:color w:val="000000"/>
        </w:rPr>
        <w:t>кристаллоидных</w:t>
      </w:r>
      <w:proofErr w:type="spellEnd"/>
    </w:p>
    <w:p w14:paraId="2187F95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растворов</w:t>
      </w:r>
      <w:r w:rsidRPr="00804970">
        <w:rPr>
          <w:rStyle w:val="3"/>
          <w:color w:val="000000"/>
        </w:rPr>
        <w:tab/>
        <w:t>89</w:t>
      </w:r>
    </w:p>
    <w:p w14:paraId="7875A8EA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4.4</w:t>
      </w:r>
      <w:r w:rsidRPr="00804970">
        <w:rPr>
          <w:rStyle w:val="3"/>
          <w:color w:val="000000"/>
        </w:rPr>
        <w:tab/>
        <w:t>Анализ результатов лечения</w:t>
      </w:r>
      <w:r w:rsidRPr="00804970">
        <w:rPr>
          <w:rStyle w:val="3"/>
          <w:color w:val="000000"/>
        </w:rPr>
        <w:tab/>
        <w:t>91</w:t>
      </w:r>
    </w:p>
    <w:p w14:paraId="54DE1430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4.5. Отдаленные результаты экстренного АКШ</w:t>
      </w:r>
      <w:r w:rsidRPr="00804970">
        <w:rPr>
          <w:rStyle w:val="3"/>
          <w:color w:val="000000"/>
        </w:rPr>
        <w:tab/>
        <w:t>94</w:t>
      </w:r>
    </w:p>
    <w:p w14:paraId="66B966F4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ЗАКЛЮЧЕНИЕ</w:t>
      </w:r>
      <w:r w:rsidRPr="00804970">
        <w:rPr>
          <w:rStyle w:val="3"/>
          <w:color w:val="000000"/>
        </w:rPr>
        <w:tab/>
        <w:t>98</w:t>
      </w:r>
    </w:p>
    <w:p w14:paraId="71AF7F98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ВЫВОДЫ</w:t>
      </w:r>
      <w:r w:rsidRPr="00804970">
        <w:rPr>
          <w:rStyle w:val="3"/>
          <w:color w:val="000000"/>
        </w:rPr>
        <w:tab/>
        <w:t>108</w:t>
      </w:r>
    </w:p>
    <w:p w14:paraId="74BEEC11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ПРАКТИЧЕСКИЕ РЕКОМЕНДАЦИИ</w:t>
      </w:r>
      <w:r w:rsidRPr="00804970">
        <w:rPr>
          <w:rStyle w:val="3"/>
          <w:color w:val="000000"/>
        </w:rPr>
        <w:tab/>
        <w:t>109</w:t>
      </w:r>
    </w:p>
    <w:p w14:paraId="5B734022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ПЕРСПЕКТИВЫ ДАЛЬНЕЙШЕЙ РАЗРАБОТКИ ТЕМЫ</w:t>
      </w:r>
      <w:r w:rsidRPr="00804970">
        <w:rPr>
          <w:rStyle w:val="3"/>
          <w:color w:val="000000"/>
        </w:rPr>
        <w:tab/>
        <w:t>110</w:t>
      </w:r>
    </w:p>
    <w:p w14:paraId="6F705135" w14:textId="77777777" w:rsidR="00804970" w:rsidRPr="00804970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СПИСОК СОКРАЩЕНИЙ</w:t>
      </w:r>
      <w:r w:rsidRPr="00804970">
        <w:rPr>
          <w:rStyle w:val="3"/>
          <w:color w:val="000000"/>
        </w:rPr>
        <w:tab/>
        <w:t>111</w:t>
      </w:r>
    </w:p>
    <w:p w14:paraId="71C49B86" w14:textId="7BF364EA" w:rsidR="003D3C77" w:rsidRDefault="00804970" w:rsidP="00804970">
      <w:pPr>
        <w:rPr>
          <w:rStyle w:val="3"/>
          <w:color w:val="000000"/>
        </w:rPr>
      </w:pPr>
      <w:r w:rsidRPr="00804970">
        <w:rPr>
          <w:rStyle w:val="3"/>
          <w:color w:val="000000"/>
        </w:rPr>
        <w:t>СПИСОК ЛИТЕРАТУРЫ</w:t>
      </w:r>
      <w:r w:rsidRPr="00804970">
        <w:rPr>
          <w:rStyle w:val="3"/>
          <w:color w:val="000000"/>
        </w:rPr>
        <w:tab/>
        <w:t>112</w:t>
      </w:r>
    </w:p>
    <w:p w14:paraId="43736549" w14:textId="454EB5DC" w:rsidR="00804970" w:rsidRDefault="00804970" w:rsidP="00804970">
      <w:pPr>
        <w:rPr>
          <w:rStyle w:val="3"/>
          <w:color w:val="000000"/>
        </w:rPr>
      </w:pPr>
    </w:p>
    <w:p w14:paraId="77A38139" w14:textId="56A172C6" w:rsidR="00804970" w:rsidRDefault="00804970" w:rsidP="00804970">
      <w:pPr>
        <w:rPr>
          <w:rStyle w:val="3"/>
          <w:color w:val="000000"/>
        </w:rPr>
      </w:pPr>
    </w:p>
    <w:p w14:paraId="0ABCF491" w14:textId="0DFF21F7" w:rsidR="00804970" w:rsidRDefault="00804970" w:rsidP="00804970">
      <w:pPr>
        <w:rPr>
          <w:rStyle w:val="3"/>
          <w:color w:val="000000"/>
        </w:rPr>
      </w:pPr>
    </w:p>
    <w:p w14:paraId="2FF71E21" w14:textId="77777777" w:rsidR="00804970" w:rsidRDefault="00804970" w:rsidP="00804970">
      <w:pPr>
        <w:pStyle w:val="210"/>
        <w:shd w:val="clear" w:color="auto" w:fill="auto"/>
        <w:spacing w:after="292" w:line="280" w:lineRule="exact"/>
        <w:ind w:firstLine="0"/>
      </w:pPr>
      <w:r>
        <w:rPr>
          <w:rStyle w:val="21"/>
          <w:color w:val="000000"/>
        </w:rPr>
        <w:t>ВЫВОДЫ</w:t>
      </w:r>
    </w:p>
    <w:p w14:paraId="364BADEF" w14:textId="77777777" w:rsidR="00804970" w:rsidRDefault="00804970" w:rsidP="00804970">
      <w:pPr>
        <w:pStyle w:val="71"/>
        <w:numPr>
          <w:ilvl w:val="0"/>
          <w:numId w:val="6"/>
        </w:numPr>
        <w:shd w:val="clear" w:color="auto" w:fill="auto"/>
        <w:tabs>
          <w:tab w:val="left" w:pos="794"/>
        </w:tabs>
        <w:spacing w:before="0" w:after="0" w:line="480" w:lineRule="exact"/>
        <w:jc w:val="both"/>
      </w:pPr>
      <w:bookmarkStart w:id="0" w:name="bookmark66"/>
      <w:r>
        <w:rPr>
          <w:rStyle w:val="7"/>
          <w:color w:val="000000"/>
        </w:rPr>
        <w:t>Тяжесть состояния пациентов при проведении АКШ по экстренным показаниям в разные периоды времени от момента инфаркта миокарда обусловлена прогрессирующим болевым синдромом, аритмией, расширением зон и</w:t>
      </w:r>
      <w:r>
        <w:rPr>
          <w:color w:val="000000"/>
        </w:rPr>
        <w:t>ш</w:t>
      </w:r>
      <w:r>
        <w:rPr>
          <w:rStyle w:val="7"/>
          <w:color w:val="000000"/>
        </w:rPr>
        <w:t>емии миокарда, снижением фракции выброса левого желудочка и нарастающей ОССН.</w:t>
      </w:r>
      <w:bookmarkEnd w:id="0"/>
    </w:p>
    <w:p w14:paraId="105C6A6A" w14:textId="77777777" w:rsidR="00804970" w:rsidRDefault="00804970" w:rsidP="00804970">
      <w:pPr>
        <w:pStyle w:val="71"/>
        <w:numPr>
          <w:ilvl w:val="0"/>
          <w:numId w:val="6"/>
        </w:numPr>
        <w:shd w:val="clear" w:color="auto" w:fill="auto"/>
        <w:tabs>
          <w:tab w:val="left" w:pos="794"/>
        </w:tabs>
        <w:spacing w:before="0" w:after="0" w:line="480" w:lineRule="exact"/>
        <w:ind w:firstLine="340"/>
        <w:jc w:val="both"/>
      </w:pPr>
      <w:r>
        <w:rPr>
          <w:rStyle w:val="7"/>
          <w:color w:val="000000"/>
        </w:rPr>
        <w:t xml:space="preserve">При выполнении АКШ по экстренным показаниям наибольшее </w:t>
      </w:r>
      <w:r>
        <w:rPr>
          <w:rStyle w:val="7"/>
          <w:color w:val="000000"/>
        </w:rPr>
        <w:lastRenderedPageBreak/>
        <w:t xml:space="preserve">количество осложнений возникает у пациентов в остром (до 10 дней) и в отдаленном периоде </w:t>
      </w:r>
      <w:r>
        <w:rPr>
          <w:rStyle w:val="74pt"/>
          <w:color w:val="000000"/>
        </w:rPr>
        <w:t>(7-12</w:t>
      </w:r>
      <w:r>
        <w:rPr>
          <w:rStyle w:val="7"/>
          <w:color w:val="000000"/>
        </w:rPr>
        <w:t xml:space="preserve"> месяцев) от инфаркта миокарда. Поражение нескольких коронарных сосудов, анемия, аритмия, воспалительная реакция, длительность искусственного кровообращения и пережатия аорты являются предикторами развития осложнений.</w:t>
      </w:r>
    </w:p>
    <w:p w14:paraId="446B2E03" w14:textId="77777777" w:rsidR="00804970" w:rsidRDefault="00804970" w:rsidP="00804970">
      <w:pPr>
        <w:pStyle w:val="71"/>
        <w:numPr>
          <w:ilvl w:val="0"/>
          <w:numId w:val="6"/>
        </w:numPr>
        <w:shd w:val="clear" w:color="auto" w:fill="auto"/>
        <w:tabs>
          <w:tab w:val="left" w:pos="2721"/>
          <w:tab w:val="left" w:pos="6652"/>
          <w:tab w:val="left" w:pos="8054"/>
          <w:tab w:val="left" w:pos="9499"/>
        </w:tabs>
        <w:spacing w:before="0" w:after="0" w:line="480" w:lineRule="exact"/>
        <w:ind w:firstLine="340"/>
        <w:jc w:val="both"/>
      </w:pPr>
      <w:r>
        <w:rPr>
          <w:rStyle w:val="7"/>
          <w:color w:val="000000"/>
        </w:rPr>
        <w:t xml:space="preserve"> Оптимизация</w:t>
      </w:r>
      <w:r>
        <w:rPr>
          <w:rStyle w:val="7"/>
          <w:color w:val="000000"/>
        </w:rPr>
        <w:tab/>
      </w:r>
      <w:proofErr w:type="spellStart"/>
      <w:r>
        <w:rPr>
          <w:rStyle w:val="7"/>
          <w:color w:val="000000"/>
        </w:rPr>
        <w:t>инфузионно-трансфузионной</w:t>
      </w:r>
      <w:proofErr w:type="spellEnd"/>
      <w:r>
        <w:rPr>
          <w:rStyle w:val="7"/>
          <w:color w:val="000000"/>
        </w:rPr>
        <w:tab/>
        <w:t>терапии</w:t>
      </w:r>
      <w:r>
        <w:rPr>
          <w:rStyle w:val="7"/>
          <w:color w:val="000000"/>
        </w:rPr>
        <w:tab/>
        <w:t>выявила,</w:t>
      </w:r>
      <w:r>
        <w:rPr>
          <w:rStyle w:val="7"/>
          <w:color w:val="000000"/>
        </w:rPr>
        <w:tab/>
        <w:t>что</w:t>
      </w:r>
    </w:p>
    <w:p w14:paraId="5ED10A32" w14:textId="77777777" w:rsidR="00804970" w:rsidRDefault="00804970" w:rsidP="00804970">
      <w:pPr>
        <w:pStyle w:val="71"/>
        <w:shd w:val="clear" w:color="auto" w:fill="auto"/>
        <w:tabs>
          <w:tab w:val="left" w:pos="9499"/>
        </w:tabs>
        <w:spacing w:before="0" w:line="480" w:lineRule="exact"/>
        <w:jc w:val="both"/>
      </w:pPr>
      <w:proofErr w:type="spellStart"/>
      <w:r>
        <w:rPr>
          <w:rStyle w:val="7"/>
          <w:color w:val="000000"/>
        </w:rPr>
        <w:t>эритроцитарная</w:t>
      </w:r>
      <w:proofErr w:type="spellEnd"/>
      <w:r>
        <w:rPr>
          <w:rStyle w:val="7"/>
          <w:color w:val="000000"/>
        </w:rPr>
        <w:t xml:space="preserve"> взвесь первых трех дней хранения, обедненная лейкоцитами является лучшей </w:t>
      </w:r>
      <w:proofErr w:type="spellStart"/>
      <w:r>
        <w:rPr>
          <w:rStyle w:val="7"/>
          <w:color w:val="000000"/>
        </w:rPr>
        <w:t>трансфузионной</w:t>
      </w:r>
      <w:proofErr w:type="spellEnd"/>
      <w:r>
        <w:rPr>
          <w:rStyle w:val="7"/>
          <w:color w:val="000000"/>
        </w:rPr>
        <w:t xml:space="preserve"> средой для пациентов после АКШ</w:t>
      </w:r>
      <w:r>
        <w:rPr>
          <w:rStyle w:val="7"/>
          <w:color w:val="000000"/>
        </w:rPr>
        <w:tab/>
        <w:t>т.к.</w:t>
      </w:r>
    </w:p>
    <w:p w14:paraId="14810997" w14:textId="77777777" w:rsidR="00804970" w:rsidRDefault="00804970" w:rsidP="00804970">
      <w:pPr>
        <w:pStyle w:val="71"/>
        <w:shd w:val="clear" w:color="auto" w:fill="auto"/>
        <w:spacing w:before="0" w:line="480" w:lineRule="exact"/>
        <w:jc w:val="both"/>
      </w:pPr>
      <w:r>
        <w:rPr>
          <w:rStyle w:val="7"/>
          <w:color w:val="000000"/>
        </w:rPr>
        <w:t>повышает эффективность лечения анемии.</w:t>
      </w:r>
    </w:p>
    <w:p w14:paraId="3559AF23" w14:textId="77777777" w:rsidR="00804970" w:rsidRDefault="00804970" w:rsidP="00804970">
      <w:pPr>
        <w:pStyle w:val="71"/>
        <w:numPr>
          <w:ilvl w:val="0"/>
          <w:numId w:val="6"/>
        </w:numPr>
        <w:shd w:val="clear" w:color="auto" w:fill="auto"/>
        <w:tabs>
          <w:tab w:val="left" w:pos="794"/>
        </w:tabs>
        <w:spacing w:before="0" w:after="0" w:line="480" w:lineRule="exact"/>
        <w:ind w:firstLine="340"/>
        <w:jc w:val="both"/>
      </w:pPr>
      <w:r>
        <w:rPr>
          <w:rStyle w:val="7"/>
          <w:color w:val="000000"/>
        </w:rPr>
        <w:t>Проведение АКШ по экстренным показаниям в интервале до 10 дней от ИМ позволяет стабилизировать состояние большинства пациентов, однако в позднем периоде (7-12 месяцев) не предотвращает дальнейшее прогрессирование сердечной недостаточности и ухудшение состояния. Наиболее безопасный период для выполнения экстренного АКШ интервал от 10 до 30 дней от момента острого инфаркта миокарда.</w:t>
      </w:r>
    </w:p>
    <w:p w14:paraId="0FC6B88E" w14:textId="77777777" w:rsidR="00804970" w:rsidRPr="00804970" w:rsidRDefault="00804970" w:rsidP="00804970"/>
    <w:sectPr w:rsidR="00804970" w:rsidRPr="008049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0AE7" w14:textId="77777777" w:rsidR="006447A3" w:rsidRDefault="006447A3">
      <w:pPr>
        <w:spacing w:after="0" w:line="240" w:lineRule="auto"/>
      </w:pPr>
      <w:r>
        <w:separator/>
      </w:r>
    </w:p>
  </w:endnote>
  <w:endnote w:type="continuationSeparator" w:id="0">
    <w:p w14:paraId="41303151" w14:textId="77777777" w:rsidR="006447A3" w:rsidRDefault="0064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9DDE" w14:textId="77777777" w:rsidR="006447A3" w:rsidRDefault="006447A3">
      <w:pPr>
        <w:spacing w:after="0" w:line="240" w:lineRule="auto"/>
      </w:pPr>
      <w:r>
        <w:separator/>
      </w:r>
    </w:p>
  </w:footnote>
  <w:footnote w:type="continuationSeparator" w:id="0">
    <w:p w14:paraId="7EA7B2BC" w14:textId="77777777" w:rsidR="006447A3" w:rsidRDefault="0064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47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A3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132769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6807</cp:revision>
  <dcterms:created xsi:type="dcterms:W3CDTF">2024-06-20T08:51:00Z</dcterms:created>
  <dcterms:modified xsi:type="dcterms:W3CDTF">2025-02-02T09:05:00Z</dcterms:modified>
  <cp:category/>
</cp:coreProperties>
</file>