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700A97A1" w:rsidR="00670968" w:rsidRPr="00E03D55" w:rsidRDefault="00E03D55" w:rsidP="00E03D55">
      <w:r>
        <w:rPr>
          <w:rFonts w:ascii="Verdana" w:hAnsi="Verdana"/>
          <w:b/>
          <w:bCs/>
          <w:color w:val="000000"/>
          <w:shd w:val="clear" w:color="auto" w:fill="FFFFFF"/>
        </w:rPr>
        <w:t>Кліцунова Юлія Олександрівна. Варіабельність серцевого ритму та ендотелійзалежні фактори гемостазу і фібринолізу у хворих на симптоматичну ренопаренхіматозну артеріальну гіпертензію і медикаментозні шляхи їх корекції.- Дисертація канд. мед. наук: 14.01.11, Запоріз. держ. мед. ун-т. - Запоріжжя, 2012.- 240 с.</w:t>
      </w:r>
    </w:p>
    <w:sectPr w:rsidR="00670968" w:rsidRPr="00E03D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FE781" w14:textId="77777777" w:rsidR="00555CA7" w:rsidRDefault="00555CA7">
      <w:pPr>
        <w:spacing w:after="0" w:line="240" w:lineRule="auto"/>
      </w:pPr>
      <w:r>
        <w:separator/>
      </w:r>
    </w:p>
  </w:endnote>
  <w:endnote w:type="continuationSeparator" w:id="0">
    <w:p w14:paraId="39EC13DA" w14:textId="77777777" w:rsidR="00555CA7" w:rsidRDefault="0055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2552" w14:textId="77777777" w:rsidR="00555CA7" w:rsidRDefault="00555CA7">
      <w:pPr>
        <w:spacing w:after="0" w:line="240" w:lineRule="auto"/>
      </w:pPr>
      <w:r>
        <w:separator/>
      </w:r>
    </w:p>
  </w:footnote>
  <w:footnote w:type="continuationSeparator" w:id="0">
    <w:p w14:paraId="0348B83C" w14:textId="77777777" w:rsidR="00555CA7" w:rsidRDefault="0055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5CA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CA7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120915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4251</cp:revision>
  <dcterms:created xsi:type="dcterms:W3CDTF">2024-06-20T08:51:00Z</dcterms:created>
  <dcterms:modified xsi:type="dcterms:W3CDTF">2025-01-18T11:00:00Z</dcterms:modified>
  <cp:category/>
</cp:coreProperties>
</file>