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6644" w14:textId="15959D5C" w:rsidR="002D17FC" w:rsidRDefault="0072484C" w:rsidP="0072484C">
      <w:pPr>
        <w:rPr>
          <w:rFonts w:ascii="Verdana" w:hAnsi="Verdana"/>
          <w:b/>
          <w:bCs/>
          <w:color w:val="000000"/>
          <w:shd w:val="clear" w:color="auto" w:fill="FFFFFF"/>
        </w:rPr>
      </w:pPr>
      <w:r>
        <w:rPr>
          <w:rFonts w:ascii="Verdana" w:hAnsi="Verdana"/>
          <w:b/>
          <w:bCs/>
          <w:color w:val="000000"/>
          <w:shd w:val="clear" w:color="auto" w:fill="FFFFFF"/>
        </w:rPr>
        <w:t>Оваденко Володимир Олександрович. Підвищення ефективності використання та відтворення основних виробничих фондів підприємства (за матеріалами підприємств сільськогосподарського машинобудування України): дис... канд. екон. наук: 08.06.01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84C" w:rsidRPr="0072484C" w14:paraId="3ABD7117" w14:textId="77777777" w:rsidTr="00724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84C" w:rsidRPr="0072484C" w14:paraId="54616796" w14:textId="77777777">
              <w:trPr>
                <w:tblCellSpacing w:w="0" w:type="dxa"/>
              </w:trPr>
              <w:tc>
                <w:tcPr>
                  <w:tcW w:w="0" w:type="auto"/>
                  <w:vAlign w:val="center"/>
                  <w:hideMark/>
                </w:tcPr>
                <w:p w14:paraId="2FCA8D0A" w14:textId="77777777" w:rsidR="0072484C" w:rsidRPr="0072484C" w:rsidRDefault="0072484C" w:rsidP="00724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lastRenderedPageBreak/>
                    <w:t>Оваденко В.О. Підвищення ефективності використання та відтворення основних виробничих фондів підприємства (за матеріалами підприємств сільськогосподар-ського машинобудування України). – Рукопис.</w:t>
                  </w:r>
                </w:p>
                <w:p w14:paraId="0891818B" w14:textId="77777777" w:rsidR="0072484C" w:rsidRPr="0072484C" w:rsidRDefault="0072484C" w:rsidP="00724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Міністерство освіти і науки України. Київ, 2005.</w:t>
                  </w:r>
                </w:p>
                <w:p w14:paraId="51235ADB" w14:textId="77777777" w:rsidR="0072484C" w:rsidRPr="0072484C" w:rsidRDefault="0072484C" w:rsidP="00724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Дисертація присвячена розробці теоретичних підходів та практичних засад створення механізму підвищення ефективності відтворення та рівня використання основних виробничих фондів підприємства. Дістала подальший розвиток концепція циклу відтворення основних виробничих фондів. Обґрунтовано класифікаційні ознаки розмежування форм простого та розширеного відтворення. Удосконалено факторну модель впливу рівня використання ОВФ на результативність господарської діяльності підприємств. Визначені тенденції та особливості використання і відтворення основних виробничих фондів підприємств сільськогосподарського машинобудування в умовах перехідної економіки. Обґрунтовано підхід до реструктуризації підприємств на основі інтегрального показника відносної важливості</w:t>
                  </w:r>
                  <w:r w:rsidRPr="0072484C">
                    <w:rPr>
                      <w:rFonts w:ascii="Times New Roman" w:eastAsia="Times New Roman" w:hAnsi="Times New Roman" w:cs="Times New Roman"/>
                      <w:i/>
                      <w:iCs/>
                      <w:sz w:val="24"/>
                      <w:szCs w:val="24"/>
                    </w:rPr>
                    <w:t> </w:t>
                  </w:r>
                  <w:r w:rsidRPr="0072484C">
                    <w:rPr>
                      <w:rFonts w:ascii="Times New Roman" w:eastAsia="Times New Roman" w:hAnsi="Times New Roman" w:cs="Times New Roman"/>
                      <w:sz w:val="24"/>
                      <w:szCs w:val="24"/>
                    </w:rPr>
                    <w:t>бізнес напрямків. Запропоновано концепцію формування економіко-математичної моделі оптимізації заміни неефективного обладнання.</w:t>
                  </w:r>
                </w:p>
              </w:tc>
            </w:tr>
          </w:tbl>
          <w:p w14:paraId="37CFD224" w14:textId="77777777" w:rsidR="0072484C" w:rsidRPr="0072484C" w:rsidRDefault="0072484C" w:rsidP="0072484C">
            <w:pPr>
              <w:spacing w:after="0" w:line="240" w:lineRule="auto"/>
              <w:rPr>
                <w:rFonts w:ascii="Times New Roman" w:eastAsia="Times New Roman" w:hAnsi="Times New Roman" w:cs="Times New Roman"/>
                <w:sz w:val="24"/>
                <w:szCs w:val="24"/>
              </w:rPr>
            </w:pPr>
          </w:p>
        </w:tc>
      </w:tr>
      <w:tr w:rsidR="0072484C" w:rsidRPr="0072484C" w14:paraId="0843BB43" w14:textId="77777777" w:rsidTr="00724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84C" w:rsidRPr="0072484C" w14:paraId="2FA5DB6D" w14:textId="77777777">
              <w:trPr>
                <w:tblCellSpacing w:w="0" w:type="dxa"/>
              </w:trPr>
              <w:tc>
                <w:tcPr>
                  <w:tcW w:w="0" w:type="auto"/>
                  <w:vAlign w:val="center"/>
                  <w:hideMark/>
                </w:tcPr>
                <w:p w14:paraId="10A85A2C" w14:textId="77777777" w:rsidR="0072484C" w:rsidRPr="0072484C" w:rsidRDefault="0072484C" w:rsidP="00724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вирішення наукового завдання щодо підвищення ефективності використання ОВФ та організації раціонального їх відтворення. Дослідження науково-інформаційних джерел і обробка даних статистичної звітності підприємств сільськогосподарського машинобудування дозволили зробити наступні висновки:</w:t>
                  </w:r>
                </w:p>
                <w:p w14:paraId="25980328"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Зміна умов господарювання зумовила необхідність ревізії окремих понять та категорій теорії відтворення. Визначено, що немає принципових розбіжностей між категоріями "основні виробничі фонди" та "основний капітал".</w:t>
                  </w:r>
                </w:p>
                <w:p w14:paraId="53BDDFB6"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Узагальнення теоретичних засад дозволило розвинути концепцію відтворення ОВФ, в основу якої покладено особливості життєвого циклу основних засобів, які випливають з економічної сутності останніх. У процесі відтворення ОВФ виділено дві фази: потенційну та реальну, що відрізняються формою існування капіталу. Кожна фаза має свою специфіку, що вимагає застосування різних методологічних підходів та відповідного інструментарію.</w:t>
                  </w:r>
                </w:p>
                <w:p w14:paraId="363C1C37"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Обґрунтовано низку класифікаційних ознак (рівень, на якому відбувається процес відтворення; частина ОВФ, що оновлюється; глибина змін у технології виробництва; рівень технічної новизни введених ОВФ), які характеризують різні аспекти процесу відтворення. Їх комбінація дозволила розкрити економічну сутність кожної форми відтворення ОВФ та сформулювати їх чіткі визначення. Ці ознаки є основою для розподілу організаційно-технічних заходів та інвестиційних проектів за формами простого та розширеного відтворення.</w:t>
                  </w:r>
                </w:p>
                <w:p w14:paraId="3B132E51"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Розроблено мультиплікативну модель, що описує залежність результатив-ності функціонування підприємства від рентабельності продукції, структури його активів і наявних ОВФ, а також ефективності використання активного елементу останніх. Застосування цієї та інших факторних моделей дало змогу кількісно оцінити вплив рівня використання ОВФ та характеру їх відтворення на ефективність господарської діяльності підприємств сільськогосподарського машинобудування.</w:t>
                  </w:r>
                </w:p>
                <w:p w14:paraId="69E4A613"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lastRenderedPageBreak/>
                    <w:t>Вітчизняні виробники техніки для агропромислового комплексу мають високі потенційні можливості для випуску конкурентоспроможної продукції. Однак, наявний виробничий потенціал використовується незадовільно; переважна більшість підприємств галузі випускає агротехніку в обсягах, значно нижчих за рівень беззбитковості, і не задовольняють потреби національної економіки.</w:t>
                  </w:r>
                </w:p>
                <w:p w14:paraId="03C42024"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Дослідження процесів, які відбуваються на різних фазах процесу відтворення ОВФ, дозволили встановити особливості відтворення ОВФ на підприємствах галузі; встановити тенденції, характерні для сільськогосподарського машинобудування України; ідентифікувати фактори, що їх зумовили; визначити причини порушення нормального перебігу відтворювальних процесів, та окреслити найбільш перспективні напрями підвищення ефективності господарювання.</w:t>
                  </w:r>
                </w:p>
                <w:p w14:paraId="1611B483"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Доведено, що ефективна протидія розвитку кризових процесів та нормалізація відтворення ОВФ можливі за умов упровадження організаційно-технічних заходів, що враховують особливості виробничого потенціалу підприємств. Обґрунтовано підхід до реструктуризації підприємств на основі відносної важливості</w:t>
                  </w:r>
                  <w:r w:rsidRPr="0072484C">
                    <w:rPr>
                      <w:rFonts w:ascii="Times New Roman" w:eastAsia="Times New Roman" w:hAnsi="Times New Roman" w:cs="Times New Roman"/>
                      <w:i/>
                      <w:iCs/>
                      <w:sz w:val="24"/>
                      <w:szCs w:val="24"/>
                    </w:rPr>
                    <w:t> </w:t>
                  </w:r>
                  <w:r w:rsidRPr="0072484C">
                    <w:rPr>
                      <w:rFonts w:ascii="Times New Roman" w:eastAsia="Times New Roman" w:hAnsi="Times New Roman" w:cs="Times New Roman"/>
                      <w:sz w:val="24"/>
                      <w:szCs w:val="24"/>
                    </w:rPr>
                    <w:t>бізнес-напрямів підприємства, що дозволяє трансформувати структуру підприємства адекватно вимогам ринкового середовища.</w:t>
                  </w:r>
                </w:p>
                <w:p w14:paraId="4046B83E" w14:textId="77777777" w:rsidR="0072484C" w:rsidRPr="0072484C" w:rsidRDefault="0072484C" w:rsidP="0072484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Застосування розробленої концепції формування економіко-математичної моделі оптимізації процесу заміни технологічно застарілого обладнання дає можливість визначити множину найбільш ефективних варіантів заміни в умовах заданих ресурсних обмежень, упорядкувати механізм його заміни, підвищити загальний технічний рівень підприємства та покращити показники ефективності інвестиційної діяльності.</w:t>
                  </w:r>
                </w:p>
                <w:p w14:paraId="7416F444" w14:textId="77777777" w:rsidR="0072484C" w:rsidRPr="0072484C" w:rsidRDefault="0072484C" w:rsidP="00724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84C">
                    <w:rPr>
                      <w:rFonts w:ascii="Times New Roman" w:eastAsia="Times New Roman" w:hAnsi="Times New Roman" w:cs="Times New Roman"/>
                      <w:sz w:val="24"/>
                      <w:szCs w:val="24"/>
                    </w:rPr>
                    <w:t>Одержані результати дослідження можуть бути практично використані при розробці проектів виведення суб’єктів господарювання з кризового стану, формуванні нормативно-правових засад для удосконалення державної системи управління, яка б стимулювала підвищення ефективності використання та відтворення ОВФ, а також при впровадженні нових ефективних систем управління відтворювальними процесами на підприємстві.</w:t>
                  </w:r>
                </w:p>
              </w:tc>
            </w:tr>
          </w:tbl>
          <w:p w14:paraId="08DFAEDB" w14:textId="77777777" w:rsidR="0072484C" w:rsidRPr="0072484C" w:rsidRDefault="0072484C" w:rsidP="0072484C">
            <w:pPr>
              <w:spacing w:after="0" w:line="240" w:lineRule="auto"/>
              <w:rPr>
                <w:rFonts w:ascii="Times New Roman" w:eastAsia="Times New Roman" w:hAnsi="Times New Roman" w:cs="Times New Roman"/>
                <w:sz w:val="24"/>
                <w:szCs w:val="24"/>
              </w:rPr>
            </w:pPr>
          </w:p>
        </w:tc>
      </w:tr>
    </w:tbl>
    <w:p w14:paraId="27C2890C" w14:textId="77777777" w:rsidR="0072484C" w:rsidRPr="0072484C" w:rsidRDefault="0072484C" w:rsidP="0072484C"/>
    <w:sectPr w:rsidR="0072484C" w:rsidRPr="007248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FE49" w14:textId="77777777" w:rsidR="00715313" w:rsidRDefault="00715313">
      <w:pPr>
        <w:spacing w:after="0" w:line="240" w:lineRule="auto"/>
      </w:pPr>
      <w:r>
        <w:separator/>
      </w:r>
    </w:p>
  </w:endnote>
  <w:endnote w:type="continuationSeparator" w:id="0">
    <w:p w14:paraId="4756D8FD" w14:textId="77777777" w:rsidR="00715313" w:rsidRDefault="0071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A96E" w14:textId="77777777" w:rsidR="00715313" w:rsidRDefault="00715313">
      <w:pPr>
        <w:spacing w:after="0" w:line="240" w:lineRule="auto"/>
      </w:pPr>
      <w:r>
        <w:separator/>
      </w:r>
    </w:p>
  </w:footnote>
  <w:footnote w:type="continuationSeparator" w:id="0">
    <w:p w14:paraId="61254EF4" w14:textId="77777777" w:rsidR="00715313" w:rsidRDefault="0071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53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17"/>
  </w:num>
  <w:num w:numId="4">
    <w:abstractNumId w:val="27"/>
  </w:num>
  <w:num w:numId="5">
    <w:abstractNumId w:val="6"/>
  </w:num>
  <w:num w:numId="6">
    <w:abstractNumId w:val="3"/>
  </w:num>
  <w:num w:numId="7">
    <w:abstractNumId w:val="30"/>
  </w:num>
  <w:num w:numId="8">
    <w:abstractNumId w:val="26"/>
  </w:num>
  <w:num w:numId="9">
    <w:abstractNumId w:val="32"/>
  </w:num>
  <w:num w:numId="10">
    <w:abstractNumId w:val="15"/>
  </w:num>
  <w:num w:numId="11">
    <w:abstractNumId w:val="25"/>
  </w:num>
  <w:num w:numId="12">
    <w:abstractNumId w:val="4"/>
  </w:num>
  <w:num w:numId="13">
    <w:abstractNumId w:val="14"/>
  </w:num>
  <w:num w:numId="14">
    <w:abstractNumId w:val="2"/>
  </w:num>
  <w:num w:numId="15">
    <w:abstractNumId w:val="10"/>
  </w:num>
  <w:num w:numId="16">
    <w:abstractNumId w:val="28"/>
  </w:num>
  <w:num w:numId="17">
    <w:abstractNumId w:val="0"/>
  </w:num>
  <w:num w:numId="18">
    <w:abstractNumId w:val="1"/>
  </w:num>
  <w:num w:numId="19">
    <w:abstractNumId w:val="20"/>
  </w:num>
  <w:num w:numId="20">
    <w:abstractNumId w:val="21"/>
  </w:num>
  <w:num w:numId="21">
    <w:abstractNumId w:val="22"/>
  </w:num>
  <w:num w:numId="22">
    <w:abstractNumId w:val="5"/>
  </w:num>
  <w:num w:numId="23">
    <w:abstractNumId w:val="13"/>
  </w:num>
  <w:num w:numId="24">
    <w:abstractNumId w:val="23"/>
  </w:num>
  <w:num w:numId="25">
    <w:abstractNumId w:val="34"/>
  </w:num>
  <w:num w:numId="26">
    <w:abstractNumId w:val="12"/>
  </w:num>
  <w:num w:numId="27">
    <w:abstractNumId w:val="29"/>
  </w:num>
  <w:num w:numId="28">
    <w:abstractNumId w:val="8"/>
  </w:num>
  <w:num w:numId="29">
    <w:abstractNumId w:val="31"/>
  </w:num>
  <w:num w:numId="30">
    <w:abstractNumId w:val="19"/>
  </w:num>
  <w:num w:numId="31">
    <w:abstractNumId w:val="33"/>
  </w:num>
  <w:num w:numId="32">
    <w:abstractNumId w:val="7"/>
  </w:num>
  <w:num w:numId="33">
    <w:abstractNumId w:val="18"/>
  </w:num>
  <w:num w:numId="34">
    <w:abstractNumId w:val="36"/>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313"/>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80828</TotalTime>
  <Pages>3</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2172</cp:revision>
  <dcterms:created xsi:type="dcterms:W3CDTF">2024-06-20T08:51:00Z</dcterms:created>
  <dcterms:modified xsi:type="dcterms:W3CDTF">2024-09-13T22:55:00Z</dcterms:modified>
  <cp:category/>
</cp:coreProperties>
</file>