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D7" w:rsidRDefault="009C6A83" w:rsidP="009C6A83">
      <w:pPr>
        <w:rPr>
          <w:rFonts w:ascii="Courier New" w:hAnsi="Courier New"/>
          <w:color w:val="000000"/>
          <w:kern w:val="0"/>
          <w:sz w:val="24"/>
          <w:szCs w:val="24"/>
          <w:lang w:val="en-US" w:eastAsia="ru-RU" w:bidi="ru-RU"/>
        </w:rPr>
      </w:pPr>
      <w:r w:rsidRPr="009C6A83">
        <w:rPr>
          <w:rFonts w:ascii="Courier New" w:hAnsi="Courier New" w:hint="eastAsia"/>
          <w:color w:val="000000"/>
          <w:kern w:val="0"/>
          <w:sz w:val="24"/>
          <w:szCs w:val="24"/>
          <w:lang w:eastAsia="ru-RU" w:bidi="ru-RU"/>
        </w:rPr>
        <w:t>Чернова</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Наталья</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Владимировна</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Методики</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определения</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потерь</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электроэнергии</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в</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системах</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электроснабжения</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напряжением</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до</w:t>
      </w:r>
      <w:r w:rsidRPr="009C6A83">
        <w:rPr>
          <w:rFonts w:ascii="Courier New" w:hAnsi="Courier New"/>
          <w:color w:val="000000"/>
          <w:kern w:val="0"/>
          <w:sz w:val="24"/>
          <w:szCs w:val="24"/>
          <w:lang w:eastAsia="ru-RU" w:bidi="ru-RU"/>
        </w:rPr>
        <w:t xml:space="preserve"> 10 </w:t>
      </w:r>
      <w:r w:rsidRPr="009C6A83">
        <w:rPr>
          <w:rFonts w:ascii="Courier New" w:hAnsi="Courier New" w:hint="eastAsia"/>
          <w:color w:val="000000"/>
          <w:kern w:val="0"/>
          <w:sz w:val="24"/>
          <w:szCs w:val="24"/>
          <w:lang w:eastAsia="ru-RU" w:bidi="ru-RU"/>
        </w:rPr>
        <w:t>кВ</w:t>
      </w:r>
      <w:r w:rsidRPr="009C6A83">
        <w:rPr>
          <w:rFonts w:ascii="Courier New" w:hAnsi="Courier New"/>
          <w:color w:val="000000"/>
          <w:kern w:val="0"/>
          <w:sz w:val="24"/>
          <w:szCs w:val="24"/>
          <w:lang w:eastAsia="ru-RU" w:bidi="ru-RU"/>
        </w:rPr>
        <w:t xml:space="preserve"> :  </w:t>
      </w:r>
      <w:r w:rsidRPr="009C6A83">
        <w:rPr>
          <w:rFonts w:ascii="Courier New" w:hAnsi="Courier New" w:hint="eastAsia"/>
          <w:color w:val="000000"/>
          <w:kern w:val="0"/>
          <w:sz w:val="24"/>
          <w:szCs w:val="24"/>
          <w:lang w:eastAsia="ru-RU" w:bidi="ru-RU"/>
        </w:rPr>
        <w:t>Дис</w:t>
      </w:r>
      <w:r w:rsidRPr="009C6A83">
        <w:rPr>
          <w:rFonts w:ascii="Courier New" w:hAnsi="Courier New"/>
          <w:color w:val="000000"/>
          <w:kern w:val="0"/>
          <w:sz w:val="24"/>
          <w:szCs w:val="24"/>
          <w:lang w:eastAsia="ru-RU" w:bidi="ru-RU"/>
        </w:rPr>
        <w:t xml:space="preserve">. ... </w:t>
      </w:r>
      <w:r w:rsidRPr="009C6A83">
        <w:rPr>
          <w:rFonts w:ascii="Courier New" w:hAnsi="Courier New" w:hint="eastAsia"/>
          <w:color w:val="000000"/>
          <w:kern w:val="0"/>
          <w:sz w:val="24"/>
          <w:szCs w:val="24"/>
          <w:lang w:eastAsia="ru-RU" w:bidi="ru-RU"/>
        </w:rPr>
        <w:t>канд</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техн</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наук</w:t>
      </w:r>
      <w:r w:rsidRPr="009C6A83">
        <w:rPr>
          <w:rFonts w:ascii="Courier New" w:hAnsi="Courier New"/>
          <w:color w:val="000000"/>
          <w:kern w:val="0"/>
          <w:sz w:val="24"/>
          <w:szCs w:val="24"/>
          <w:lang w:eastAsia="ru-RU" w:bidi="ru-RU"/>
        </w:rPr>
        <w:t xml:space="preserve"> : 05.09.03 </w:t>
      </w:r>
      <w:r w:rsidRPr="009C6A83">
        <w:rPr>
          <w:rFonts w:ascii="Courier New" w:hAnsi="Courier New" w:hint="eastAsia"/>
          <w:color w:val="000000"/>
          <w:kern w:val="0"/>
          <w:sz w:val="24"/>
          <w:szCs w:val="24"/>
          <w:lang w:eastAsia="ru-RU" w:bidi="ru-RU"/>
        </w:rPr>
        <w:t>Казань</w:t>
      </w:r>
      <w:r w:rsidRPr="009C6A83">
        <w:rPr>
          <w:rFonts w:ascii="Courier New" w:hAnsi="Courier New"/>
          <w:color w:val="000000"/>
          <w:kern w:val="0"/>
          <w:sz w:val="24"/>
          <w:szCs w:val="24"/>
          <w:lang w:eastAsia="ru-RU" w:bidi="ru-RU"/>
        </w:rPr>
        <w:t xml:space="preserve">, 2006 205 </w:t>
      </w:r>
      <w:r w:rsidRPr="009C6A83">
        <w:rPr>
          <w:rFonts w:ascii="Courier New" w:hAnsi="Courier New" w:hint="eastAsia"/>
          <w:color w:val="000000"/>
          <w:kern w:val="0"/>
          <w:sz w:val="24"/>
          <w:szCs w:val="24"/>
          <w:lang w:eastAsia="ru-RU" w:bidi="ru-RU"/>
        </w:rPr>
        <w:t>с</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РГБ</w:t>
      </w:r>
      <w:r w:rsidRPr="009C6A83">
        <w:rPr>
          <w:rFonts w:ascii="Courier New" w:hAnsi="Courier New"/>
          <w:color w:val="000000"/>
          <w:kern w:val="0"/>
          <w:sz w:val="24"/>
          <w:szCs w:val="24"/>
          <w:lang w:eastAsia="ru-RU" w:bidi="ru-RU"/>
        </w:rPr>
        <w:t xml:space="preserve"> </w:t>
      </w:r>
      <w:r w:rsidRPr="009C6A83">
        <w:rPr>
          <w:rFonts w:ascii="Courier New" w:hAnsi="Courier New" w:hint="eastAsia"/>
          <w:color w:val="000000"/>
          <w:kern w:val="0"/>
          <w:sz w:val="24"/>
          <w:szCs w:val="24"/>
          <w:lang w:eastAsia="ru-RU" w:bidi="ru-RU"/>
        </w:rPr>
        <w:t>ОД</w:t>
      </w:r>
      <w:r w:rsidRPr="009C6A83">
        <w:rPr>
          <w:rFonts w:ascii="Courier New" w:hAnsi="Courier New"/>
          <w:color w:val="000000"/>
          <w:kern w:val="0"/>
          <w:sz w:val="24"/>
          <w:szCs w:val="24"/>
          <w:lang w:eastAsia="ru-RU" w:bidi="ru-RU"/>
        </w:rPr>
        <w:t>, 61:06-5/2948</w:t>
      </w:r>
    </w:p>
    <w:p w:rsidR="009C6A83" w:rsidRDefault="009C6A83" w:rsidP="009C6A83">
      <w:pPr>
        <w:rPr>
          <w:rFonts w:ascii="Courier New" w:hAnsi="Courier New"/>
          <w:color w:val="000000"/>
          <w:kern w:val="0"/>
          <w:sz w:val="24"/>
          <w:szCs w:val="24"/>
          <w:lang w:val="en-US" w:eastAsia="ru-RU" w:bidi="ru-RU"/>
        </w:rPr>
      </w:pPr>
    </w:p>
    <w:p w:rsidR="009C6A83" w:rsidRDefault="009C6A83" w:rsidP="009C6A83">
      <w:pPr>
        <w:rPr>
          <w:rFonts w:ascii="Courier New" w:hAnsi="Courier New"/>
          <w:color w:val="000000"/>
          <w:kern w:val="0"/>
          <w:sz w:val="24"/>
          <w:szCs w:val="24"/>
          <w:lang w:val="en-US" w:eastAsia="ru-RU" w:bidi="ru-RU"/>
        </w:rPr>
      </w:pPr>
    </w:p>
    <w:p w:rsidR="009C6A83" w:rsidRPr="009C6A83" w:rsidRDefault="009C6A83" w:rsidP="009C6A83">
      <w:pPr>
        <w:tabs>
          <w:tab w:val="clear" w:pos="709"/>
        </w:tabs>
        <w:suppressAutoHyphens w:val="0"/>
        <w:spacing w:after="157" w:line="280" w:lineRule="exact"/>
        <w:ind w:firstLine="0"/>
        <w:jc w:val="left"/>
        <w:rPr>
          <w:rFonts w:ascii="Times New Roman" w:eastAsia="Times New Roman" w:hAnsi="Times New Roman" w:cs="Times New Roman"/>
          <w:b/>
          <w:bCs/>
          <w:color w:val="000000"/>
          <w:kern w:val="0"/>
          <w:sz w:val="28"/>
          <w:szCs w:val="28"/>
          <w:lang w:eastAsia="ru-RU" w:bidi="ru-RU"/>
        </w:rPr>
      </w:pPr>
      <w:r w:rsidRPr="009C6A83">
        <w:rPr>
          <w:rFonts w:ascii="Times New Roman" w:eastAsia="Times New Roman" w:hAnsi="Times New Roman" w:cs="Times New Roman"/>
          <w:b/>
          <w:bCs/>
          <w:color w:val="000000"/>
          <w:kern w:val="0"/>
          <w:sz w:val="28"/>
          <w:szCs w:val="28"/>
          <w:lang w:eastAsia="ru-RU" w:bidi="ru-RU"/>
        </w:rPr>
        <w:t>КАЗАНСКИЙ ГОСУДАРСТВЕННЫЙ ЭНЕРГЕТИЧЕСКИЙ</w:t>
      </w:r>
    </w:p>
    <w:p w:rsidR="009C6A83" w:rsidRPr="009C6A83" w:rsidRDefault="009C6A83" w:rsidP="009C6A83">
      <w:pPr>
        <w:tabs>
          <w:tab w:val="clear" w:pos="709"/>
        </w:tabs>
        <w:suppressAutoHyphens w:val="0"/>
        <w:spacing w:after="0" w:line="280" w:lineRule="exact"/>
        <w:ind w:left="2880" w:firstLine="0"/>
        <w:jc w:val="left"/>
        <w:rPr>
          <w:rFonts w:ascii="Times New Roman" w:eastAsia="Times New Roman" w:hAnsi="Times New Roman" w:cs="Times New Roman"/>
          <w:b/>
          <w:bCs/>
          <w:color w:val="000000"/>
          <w:kern w:val="0"/>
          <w:sz w:val="28"/>
          <w:szCs w:val="28"/>
          <w:lang w:eastAsia="ru-RU" w:bidi="ru-RU"/>
        </w:rPr>
        <w:sectPr w:rsidR="009C6A83" w:rsidRPr="009C6A83" w:rsidSect="009C6A83">
          <w:headerReference w:type="default" r:id="rId8"/>
          <w:footerReference w:type="default" r:id="rId9"/>
          <w:footnotePr>
            <w:numFmt w:val="lowerRoman"/>
            <w:numRestart w:val="eachPage"/>
          </w:footnotePr>
          <w:pgSz w:w="16838" w:h="23810"/>
          <w:pgMar w:top="3970" w:right="4279" w:bottom="3970" w:left="4101" w:header="0" w:footer="3" w:gutter="0"/>
          <w:pgNumType w:start="8"/>
          <w:cols w:space="720"/>
          <w:noEndnote/>
          <w:docGrid w:linePitch="360"/>
        </w:sectPr>
      </w:pPr>
      <w:r w:rsidRPr="009C6A83">
        <w:rPr>
          <w:rFonts w:ascii="Times New Roman" w:eastAsia="Times New Roman" w:hAnsi="Times New Roman" w:cs="Times New Roman"/>
          <w:b/>
          <w:bCs/>
          <w:color w:val="000000"/>
          <w:kern w:val="0"/>
          <w:sz w:val="28"/>
          <w:szCs w:val="28"/>
          <w:lang w:eastAsia="ru-RU" w:bidi="ru-RU"/>
        </w:rPr>
        <w:t>УНИВЕРСИТЕТ</w:t>
      </w:r>
    </w:p>
    <w:p w:rsidR="009C6A83" w:rsidRPr="009C6A83" w:rsidRDefault="009C6A83" w:rsidP="009C6A83">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9C6A83" w:rsidRPr="009C6A83" w:rsidRDefault="009C6A83" w:rsidP="009C6A83">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9C6A83" w:rsidRPr="009C6A83" w:rsidRDefault="009C6A83" w:rsidP="009C6A83">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9C6A83" w:rsidRPr="009C6A83" w:rsidRDefault="009C6A83" w:rsidP="009C6A83">
      <w:pPr>
        <w:tabs>
          <w:tab w:val="clear" w:pos="709"/>
        </w:tabs>
        <w:suppressAutoHyphens w:val="0"/>
        <w:spacing w:before="98" w:after="98" w:line="240" w:lineRule="exact"/>
        <w:ind w:firstLine="0"/>
        <w:jc w:val="left"/>
        <w:rPr>
          <w:rFonts w:ascii="Courier New" w:hAnsi="Courier New"/>
          <w:color w:val="000000"/>
          <w:kern w:val="0"/>
          <w:sz w:val="19"/>
          <w:szCs w:val="19"/>
          <w:lang w:eastAsia="ru-RU" w:bidi="ru-RU"/>
        </w:rPr>
      </w:pPr>
    </w:p>
    <w:p w:rsidR="009C6A83" w:rsidRPr="009C6A83" w:rsidRDefault="009C6A83" w:rsidP="009C6A83">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9C6A83" w:rsidRPr="009C6A83">
          <w:type w:val="continuous"/>
          <w:pgSz w:w="16838" w:h="23810"/>
          <w:pgMar w:top="0" w:right="0" w:bottom="0" w:left="0" w:header="0" w:footer="3" w:gutter="0"/>
          <w:cols w:space="720"/>
          <w:noEndnote/>
          <w:docGrid w:linePitch="360"/>
        </w:sectPr>
      </w:pPr>
    </w:p>
    <w:p w:rsidR="009C6A83" w:rsidRPr="009C6A83" w:rsidRDefault="009C6A83" w:rsidP="009C6A83">
      <w:pPr>
        <w:tabs>
          <w:tab w:val="clear" w:pos="709"/>
        </w:tabs>
        <w:suppressAutoHyphens w:val="0"/>
        <w:spacing w:after="124" w:line="280" w:lineRule="exact"/>
        <w:ind w:right="180" w:firstLine="0"/>
        <w:jc w:val="right"/>
        <w:rPr>
          <w:rFonts w:ascii="Times New Roman" w:eastAsia="Times New Roman" w:hAnsi="Times New Roman" w:cs="Times New Roman"/>
          <w:b/>
          <w:bCs/>
          <w:i/>
          <w:iCs/>
          <w:color w:val="000000"/>
          <w:spacing w:val="-10"/>
          <w:kern w:val="0"/>
          <w:sz w:val="28"/>
          <w:szCs w:val="28"/>
          <w:lang w:eastAsia="ru-RU" w:bidi="ru-RU"/>
        </w:rPr>
      </w:pPr>
      <w:r w:rsidRPr="009C6A83">
        <w:rPr>
          <w:rFonts w:ascii="Times New Roman" w:eastAsia="Times New Roman" w:hAnsi="Times New Roman" w:cs="Times New Roman"/>
          <w:b/>
          <w:bCs/>
          <w:i/>
          <w:iCs/>
          <w:color w:val="000000"/>
          <w:spacing w:val="-10"/>
          <w:kern w:val="0"/>
          <w:sz w:val="28"/>
          <w:szCs w:val="28"/>
          <w:lang w:eastAsia="ru-RU" w:bidi="ru-RU"/>
        </w:rPr>
        <w:t>На правах рукописи</w:t>
      </w:r>
    </w:p>
    <w:p w:rsidR="009C6A83" w:rsidRPr="009C6A83" w:rsidRDefault="009C6A83" w:rsidP="009C6A83">
      <w:pPr>
        <w:framePr w:h="1008"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943610" cy="629285"/>
            <wp:effectExtent l="19050" t="0" r="8890" b="0"/>
            <wp:docPr id="338" name="Рисунок 338" descr="C:\Users\Pavel\AppData\Local\Temp\Rar$DIa0.32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C:\Users\Pavel\AppData\Local\Temp\Rar$DIa0.326\media\image1.png"/>
                    <pic:cNvPicPr>
                      <a:picLocks noChangeAspect="1" noChangeArrowheads="1"/>
                    </pic:cNvPicPr>
                  </pic:nvPicPr>
                  <pic:blipFill>
                    <a:blip r:embed="rId10" cstate="print"/>
                    <a:srcRect/>
                    <a:stretch>
                      <a:fillRect/>
                    </a:stretch>
                  </pic:blipFill>
                  <pic:spPr bwMode="auto">
                    <a:xfrm>
                      <a:off x="0" y="0"/>
                      <a:ext cx="943610" cy="629285"/>
                    </a:xfrm>
                    <a:prstGeom prst="rect">
                      <a:avLst/>
                    </a:prstGeom>
                    <a:noFill/>
                    <a:ln w="9525">
                      <a:noFill/>
                      <a:miter lim="800000"/>
                      <a:headEnd/>
                      <a:tailEnd/>
                    </a:ln>
                  </pic:spPr>
                </pic:pic>
              </a:graphicData>
            </a:graphic>
          </wp:inline>
        </w:drawing>
      </w:r>
    </w:p>
    <w:p w:rsidR="009C6A83" w:rsidRPr="009C6A83" w:rsidRDefault="009C6A83" w:rsidP="009C6A83">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9C6A83" w:rsidRPr="009C6A83" w:rsidRDefault="009C6A83" w:rsidP="009C6A83">
      <w:pPr>
        <w:tabs>
          <w:tab w:val="clear" w:pos="709"/>
        </w:tabs>
        <w:suppressAutoHyphens w:val="0"/>
        <w:spacing w:after="0" w:line="280" w:lineRule="exact"/>
        <w:ind w:firstLine="0"/>
        <w:jc w:val="left"/>
        <w:rPr>
          <w:rFonts w:ascii="Times New Roman" w:eastAsia="Times New Roman" w:hAnsi="Times New Roman" w:cs="Times New Roman"/>
          <w:color w:val="000000"/>
          <w:kern w:val="0"/>
          <w:sz w:val="28"/>
          <w:szCs w:val="28"/>
          <w:lang w:eastAsia="ru-RU" w:bidi="ru-RU"/>
        </w:rPr>
        <w:sectPr w:rsidR="009C6A83" w:rsidRPr="009C6A83">
          <w:type w:val="continuous"/>
          <w:pgSz w:w="16838" w:h="23810"/>
          <w:pgMar w:top="3955" w:right="3789" w:bottom="3955" w:left="5503" w:header="0" w:footer="3" w:gutter="0"/>
          <w:cols w:space="720"/>
          <w:noEndnote/>
          <w:docGrid w:linePitch="360"/>
        </w:sectPr>
      </w:pPr>
      <w:r w:rsidRPr="009C6A83">
        <w:rPr>
          <w:rFonts w:ascii="Times New Roman" w:eastAsia="Times New Roman" w:hAnsi="Times New Roman" w:cs="Times New Roman"/>
          <w:color w:val="000000"/>
          <w:kern w:val="0"/>
          <w:sz w:val="28"/>
          <w:szCs w:val="28"/>
          <w:lang w:eastAsia="ru-RU" w:bidi="ru-RU"/>
        </w:rPr>
        <w:t>ЧЕРНОВА НАТАЛЬЯ ВЛАДИМИРОВНА</w:t>
      </w:r>
    </w:p>
    <w:p w:rsidR="009C6A83" w:rsidRPr="009C6A83" w:rsidRDefault="009C6A83" w:rsidP="009C6A83">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9C6A83" w:rsidRPr="009C6A83" w:rsidRDefault="009C6A83" w:rsidP="009C6A83">
      <w:pPr>
        <w:tabs>
          <w:tab w:val="clear" w:pos="709"/>
        </w:tabs>
        <w:suppressAutoHyphens w:val="0"/>
        <w:spacing w:before="8" w:after="8" w:line="240" w:lineRule="exact"/>
        <w:ind w:firstLine="0"/>
        <w:jc w:val="left"/>
        <w:rPr>
          <w:rFonts w:ascii="Courier New" w:hAnsi="Courier New"/>
          <w:color w:val="000000"/>
          <w:kern w:val="0"/>
          <w:sz w:val="19"/>
          <w:szCs w:val="19"/>
          <w:lang w:eastAsia="ru-RU" w:bidi="ru-RU"/>
        </w:rPr>
      </w:pPr>
    </w:p>
    <w:p w:rsidR="009C6A83" w:rsidRPr="009C6A83" w:rsidRDefault="009C6A83" w:rsidP="009C6A83">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9C6A83" w:rsidRPr="009C6A83">
          <w:type w:val="continuous"/>
          <w:pgSz w:w="16838" w:h="23810"/>
          <w:pgMar w:top="0" w:right="0" w:bottom="0" w:left="0" w:header="0" w:footer="3" w:gutter="0"/>
          <w:cols w:space="720"/>
          <w:noEndnote/>
          <w:docGrid w:linePitch="360"/>
        </w:sectPr>
      </w:pPr>
    </w:p>
    <w:p w:rsidR="009C6A83" w:rsidRPr="009C6A83" w:rsidRDefault="009C6A83" w:rsidP="009C6A83">
      <w:pPr>
        <w:keepNext/>
        <w:keepLines/>
        <w:tabs>
          <w:tab w:val="clear" w:pos="709"/>
        </w:tabs>
        <w:suppressAutoHyphens w:val="0"/>
        <w:spacing w:after="1414" w:line="547" w:lineRule="exact"/>
        <w:ind w:firstLine="0"/>
        <w:jc w:val="center"/>
        <w:outlineLvl w:val="5"/>
        <w:rPr>
          <w:rFonts w:ascii="Times New Roman" w:eastAsia="Times New Roman" w:hAnsi="Times New Roman" w:cs="Times New Roman"/>
          <w:b/>
          <w:bCs/>
          <w:color w:val="000000"/>
          <w:kern w:val="0"/>
          <w:sz w:val="30"/>
          <w:szCs w:val="30"/>
          <w:lang w:eastAsia="ru-RU" w:bidi="ru-RU"/>
        </w:rPr>
      </w:pPr>
      <w:bookmarkStart w:id="0" w:name="bookmark1"/>
      <w:r w:rsidRPr="009C6A83">
        <w:rPr>
          <w:rFonts w:ascii="Times New Roman" w:eastAsia="Times New Roman" w:hAnsi="Times New Roman" w:cs="Times New Roman"/>
          <w:b/>
          <w:bCs/>
          <w:color w:val="000000"/>
          <w:kern w:val="0"/>
          <w:sz w:val="30"/>
          <w:szCs w:val="30"/>
          <w:lang w:eastAsia="ru-RU" w:bidi="ru-RU"/>
        </w:rPr>
        <w:t>МЕТОДИКИ ОПРЕДЕЛЕНИЯ ПОТЕРЬ ЭЛЕКТРОЭНЕРГИИ В СИСТЕМАХ ЭЛЕКТРОСНАБЖЕНИЯ НАПРЯЖЕНИЕМ ДО 10 кВ</w:t>
      </w:r>
      <w:bookmarkEnd w:id="0"/>
    </w:p>
    <w:p w:rsidR="009C6A83" w:rsidRPr="009C6A83" w:rsidRDefault="009C6A83" w:rsidP="009C6A83">
      <w:pPr>
        <w:tabs>
          <w:tab w:val="clear" w:pos="709"/>
        </w:tabs>
        <w:suppressAutoHyphens w:val="0"/>
        <w:spacing w:after="927" w:line="280" w:lineRule="exact"/>
        <w:ind w:firstLine="0"/>
        <w:jc w:val="center"/>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Специальность 05.09.03 - электротехнические комплексы и системы</w:t>
      </w:r>
    </w:p>
    <w:p w:rsidR="009C6A83" w:rsidRPr="009C6A83" w:rsidRDefault="009C6A83" w:rsidP="009C6A83">
      <w:pPr>
        <w:tabs>
          <w:tab w:val="clear" w:pos="709"/>
        </w:tabs>
        <w:suppressAutoHyphens w:val="0"/>
        <w:spacing w:after="325" w:line="340" w:lineRule="exact"/>
        <w:ind w:firstLine="0"/>
        <w:jc w:val="center"/>
        <w:rPr>
          <w:rFonts w:ascii="Times New Roman" w:eastAsia="Times New Roman" w:hAnsi="Times New Roman" w:cs="Times New Roman"/>
          <w:color w:val="000000"/>
          <w:kern w:val="0"/>
          <w:sz w:val="34"/>
          <w:szCs w:val="34"/>
          <w:lang w:eastAsia="ru-RU" w:bidi="ru-RU"/>
        </w:rPr>
      </w:pPr>
      <w:bookmarkStart w:id="1" w:name="bookmark2"/>
      <w:r w:rsidRPr="009C6A83">
        <w:rPr>
          <w:rFonts w:ascii="Times New Roman" w:eastAsia="Times New Roman" w:hAnsi="Times New Roman" w:cs="Times New Roman"/>
          <w:color w:val="000000"/>
          <w:kern w:val="0"/>
          <w:sz w:val="34"/>
          <w:szCs w:val="34"/>
          <w:lang w:eastAsia="ru-RU" w:bidi="ru-RU"/>
        </w:rPr>
        <w:t>ДИССЕРТАЦИЯ</w:t>
      </w:r>
      <w:bookmarkEnd w:id="1"/>
    </w:p>
    <w:p w:rsidR="009C6A83" w:rsidRPr="009C6A83" w:rsidRDefault="009C6A83" w:rsidP="009C6A83">
      <w:pPr>
        <w:tabs>
          <w:tab w:val="clear" w:pos="709"/>
        </w:tabs>
        <w:suppressAutoHyphens w:val="0"/>
        <w:spacing w:after="1213" w:line="280" w:lineRule="exact"/>
        <w:ind w:firstLine="0"/>
        <w:jc w:val="center"/>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на соискание ученой степени кандидата технических наук</w:t>
      </w:r>
    </w:p>
    <w:p w:rsidR="009C6A83" w:rsidRPr="009C6A83" w:rsidRDefault="009C6A83" w:rsidP="009C6A83">
      <w:pPr>
        <w:tabs>
          <w:tab w:val="clear" w:pos="709"/>
        </w:tabs>
        <w:suppressAutoHyphens w:val="0"/>
        <w:spacing w:after="2253" w:line="322" w:lineRule="exact"/>
        <w:ind w:left="5620" w:right="22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Научный руководитель доктор технических наук, профессор Федотов А.И.</w:t>
      </w:r>
    </w:p>
    <w:p w:rsidR="009C6A83" w:rsidRPr="009C6A83" w:rsidRDefault="009C6A83" w:rsidP="009C6A83">
      <w:pPr>
        <w:tabs>
          <w:tab w:val="clear" w:pos="709"/>
        </w:tabs>
        <w:suppressAutoHyphens w:val="0"/>
        <w:spacing w:after="0" w:line="280" w:lineRule="exact"/>
        <w:ind w:firstLine="0"/>
        <w:jc w:val="center"/>
        <w:rPr>
          <w:rFonts w:ascii="Times New Roman" w:eastAsia="Times New Roman" w:hAnsi="Times New Roman" w:cs="Times New Roman"/>
          <w:color w:val="000000"/>
          <w:kern w:val="0"/>
          <w:sz w:val="28"/>
          <w:szCs w:val="28"/>
          <w:lang w:eastAsia="ru-RU" w:bidi="ru-RU"/>
        </w:rPr>
        <w:sectPr w:rsidR="009C6A83" w:rsidRPr="009C6A83">
          <w:type w:val="continuous"/>
          <w:pgSz w:w="16838" w:h="23810"/>
          <w:pgMar w:top="3970" w:right="4082" w:bottom="3970" w:left="3813" w:header="0" w:footer="3" w:gutter="0"/>
          <w:cols w:space="720"/>
          <w:noEndnote/>
          <w:docGrid w:linePitch="360"/>
        </w:sectPr>
      </w:pPr>
      <w:r w:rsidRPr="009C6A83">
        <w:rPr>
          <w:rFonts w:ascii="Times New Roman" w:eastAsia="Times New Roman" w:hAnsi="Times New Roman" w:cs="Times New Roman"/>
          <w:color w:val="000000"/>
          <w:kern w:val="0"/>
          <w:sz w:val="28"/>
          <w:szCs w:val="28"/>
          <w:lang w:eastAsia="ru-RU" w:bidi="ru-RU"/>
        </w:rPr>
        <w:t>Казань - 2006</w:t>
      </w:r>
    </w:p>
    <w:p w:rsidR="009C6A83" w:rsidRPr="009C6A83" w:rsidRDefault="009C6A83" w:rsidP="009C6A83">
      <w:pPr>
        <w:tabs>
          <w:tab w:val="clear" w:pos="709"/>
          <w:tab w:val="right" w:leader="dot" w:pos="10961"/>
        </w:tabs>
        <w:suppressAutoHyphens w:val="0"/>
        <w:spacing w:after="400" w:line="280" w:lineRule="exact"/>
        <w:ind w:left="130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fldChar w:fldCharType="begin"/>
      </w:r>
      <w:r w:rsidRPr="009C6A83">
        <w:rPr>
          <w:rFonts w:ascii="Times New Roman" w:eastAsia="Times New Roman" w:hAnsi="Times New Roman" w:cs="Times New Roman"/>
          <w:color w:val="000000"/>
          <w:kern w:val="0"/>
          <w:sz w:val="28"/>
          <w:szCs w:val="28"/>
          <w:lang w:eastAsia="ru-RU" w:bidi="ru-RU"/>
        </w:rPr>
        <w:instrText xml:space="preserve"> TOC \o "1-5" \h \z </w:instrText>
      </w:r>
      <w:r w:rsidRPr="009C6A83">
        <w:rPr>
          <w:rFonts w:ascii="Times New Roman" w:eastAsia="Times New Roman" w:hAnsi="Times New Roman" w:cs="Times New Roman"/>
          <w:color w:val="000000"/>
          <w:kern w:val="0"/>
          <w:sz w:val="28"/>
          <w:szCs w:val="28"/>
          <w:lang w:eastAsia="ru-RU" w:bidi="ru-RU"/>
        </w:rPr>
        <w:fldChar w:fldCharType="separate"/>
      </w:r>
      <w:r w:rsidRPr="009C6A83">
        <w:rPr>
          <w:rFonts w:ascii="Times New Roman" w:eastAsia="Times New Roman" w:hAnsi="Times New Roman" w:cs="Times New Roman"/>
          <w:color w:val="000000"/>
          <w:kern w:val="0"/>
          <w:sz w:val="28"/>
          <w:szCs w:val="28"/>
          <w:lang w:eastAsia="ru-RU" w:bidi="ru-RU"/>
        </w:rPr>
        <w:t>ВВЕДЕНИЕ</w:t>
      </w:r>
      <w:r w:rsidRPr="009C6A83">
        <w:rPr>
          <w:rFonts w:ascii="Times New Roman" w:eastAsia="Times New Roman" w:hAnsi="Times New Roman" w:cs="Times New Roman"/>
          <w:color w:val="000000"/>
          <w:kern w:val="0"/>
          <w:sz w:val="28"/>
          <w:szCs w:val="28"/>
          <w:lang w:eastAsia="ru-RU" w:bidi="ru-RU"/>
        </w:rPr>
        <w:tab/>
        <w:t>6</w:t>
      </w:r>
    </w:p>
    <w:p w:rsidR="009C6A83" w:rsidRPr="009C6A83" w:rsidRDefault="009C6A83" w:rsidP="009C6A83">
      <w:pPr>
        <w:tabs>
          <w:tab w:val="clear" w:pos="709"/>
          <w:tab w:val="right" w:leader="dot" w:pos="10961"/>
        </w:tabs>
        <w:suppressAutoHyphens w:val="0"/>
        <w:spacing w:after="0" w:line="432" w:lineRule="exact"/>
        <w:ind w:left="1300" w:right="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ГЛАВА 1. Методы расчета и нормирования потерь электроэнергии в системах электроснабжения</w:t>
      </w:r>
      <w:r w:rsidRPr="009C6A83">
        <w:rPr>
          <w:rFonts w:ascii="Times New Roman" w:eastAsia="Times New Roman" w:hAnsi="Times New Roman" w:cs="Times New Roman"/>
          <w:color w:val="000000"/>
          <w:kern w:val="0"/>
          <w:sz w:val="28"/>
          <w:szCs w:val="28"/>
          <w:lang w:eastAsia="ru-RU" w:bidi="ru-RU"/>
        </w:rPr>
        <w:tab/>
        <w:t>12</w:t>
      </w:r>
    </w:p>
    <w:p w:rsidR="009C6A83" w:rsidRPr="009C6A83" w:rsidRDefault="009C6A83" w:rsidP="009C6A83">
      <w:pPr>
        <w:numPr>
          <w:ilvl w:val="0"/>
          <w:numId w:val="17"/>
        </w:numPr>
        <w:tabs>
          <w:tab w:val="clear" w:pos="709"/>
          <w:tab w:val="right" w:leader="dot" w:pos="10961"/>
        </w:tabs>
        <w:suppressAutoHyphens w:val="0"/>
        <w:spacing w:after="0" w:line="432"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Состояние вопроса</w:t>
      </w:r>
      <w:r w:rsidRPr="009C6A83">
        <w:rPr>
          <w:rFonts w:ascii="Times New Roman" w:eastAsia="Times New Roman" w:hAnsi="Times New Roman" w:cs="Times New Roman"/>
          <w:color w:val="000000"/>
          <w:kern w:val="0"/>
          <w:sz w:val="28"/>
          <w:szCs w:val="28"/>
          <w:lang w:eastAsia="ru-RU" w:bidi="ru-RU"/>
        </w:rPr>
        <w:tab/>
        <w:t>12</w:t>
      </w:r>
    </w:p>
    <w:p w:rsidR="009C6A83" w:rsidRPr="009C6A83" w:rsidRDefault="009C6A83" w:rsidP="009C6A83">
      <w:pPr>
        <w:numPr>
          <w:ilvl w:val="1"/>
          <w:numId w:val="17"/>
        </w:numPr>
        <w:tabs>
          <w:tab w:val="clear" w:pos="709"/>
          <w:tab w:val="right" w:leader="dot" w:pos="10961"/>
        </w:tabs>
        <w:suppressAutoHyphens w:val="0"/>
        <w:spacing w:after="0" w:line="432"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Нормирование потерь электроэнергии</w:t>
      </w:r>
      <w:r w:rsidRPr="009C6A83">
        <w:rPr>
          <w:rFonts w:ascii="Times New Roman" w:eastAsia="Times New Roman" w:hAnsi="Times New Roman" w:cs="Times New Roman"/>
          <w:color w:val="000000"/>
          <w:kern w:val="0"/>
          <w:sz w:val="28"/>
          <w:szCs w:val="28"/>
          <w:lang w:eastAsia="ru-RU" w:bidi="ru-RU"/>
        </w:rPr>
        <w:tab/>
        <w:t>14</w:t>
      </w:r>
    </w:p>
    <w:p w:rsidR="009C6A83" w:rsidRPr="009C6A83" w:rsidRDefault="009C6A83" w:rsidP="009C6A83">
      <w:pPr>
        <w:numPr>
          <w:ilvl w:val="1"/>
          <w:numId w:val="17"/>
        </w:numPr>
        <w:tabs>
          <w:tab w:val="clear" w:pos="709"/>
          <w:tab w:val="left" w:leader="dot" w:pos="10586"/>
        </w:tabs>
        <w:suppressAutoHyphens w:val="0"/>
        <w:spacing w:after="0" w:line="432" w:lineRule="exact"/>
        <w:ind w:left="1300" w:right="40" w:firstLine="10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Методы расчета технических потерь мощности и электроэнергии</w:t>
      </w:r>
      <w:r w:rsidRPr="009C6A83">
        <w:rPr>
          <w:rFonts w:ascii="Times New Roman" w:eastAsia="Times New Roman" w:hAnsi="Times New Roman" w:cs="Times New Roman"/>
          <w:color w:val="000000"/>
          <w:kern w:val="0"/>
          <w:sz w:val="28"/>
          <w:szCs w:val="28"/>
          <w:lang w:eastAsia="ru-RU" w:bidi="ru-RU"/>
        </w:rPr>
        <w:tab/>
        <w:t>18</w:t>
      </w:r>
    </w:p>
    <w:p w:rsidR="009C6A83" w:rsidRPr="009C6A83" w:rsidRDefault="009C6A83" w:rsidP="009C6A83">
      <w:pPr>
        <w:numPr>
          <w:ilvl w:val="1"/>
          <w:numId w:val="17"/>
        </w:numPr>
        <w:tabs>
          <w:tab w:val="clear" w:pos="709"/>
          <w:tab w:val="left" w:leader="dot" w:pos="10586"/>
        </w:tabs>
        <w:suppressAutoHyphens w:val="0"/>
        <w:spacing w:after="0" w:line="432" w:lineRule="exact"/>
        <w:ind w:left="1300" w:right="40" w:firstLine="10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Методика распределения потерь электроэнергии по линиям электропередачи сети</w:t>
      </w:r>
      <w:r w:rsidRPr="009C6A83">
        <w:rPr>
          <w:rFonts w:ascii="Times New Roman" w:eastAsia="Times New Roman" w:hAnsi="Times New Roman" w:cs="Times New Roman"/>
          <w:color w:val="000000"/>
          <w:kern w:val="0"/>
          <w:sz w:val="28"/>
          <w:szCs w:val="28"/>
          <w:lang w:eastAsia="ru-RU" w:bidi="ru-RU"/>
        </w:rPr>
        <w:tab/>
        <w:t>25</w:t>
      </w:r>
    </w:p>
    <w:p w:rsidR="009C6A83" w:rsidRPr="009C6A83" w:rsidRDefault="009C6A83" w:rsidP="009C6A83">
      <w:pPr>
        <w:tabs>
          <w:tab w:val="clear" w:pos="709"/>
          <w:tab w:val="left" w:pos="2334"/>
        </w:tabs>
        <w:suppressAutoHyphens w:val="0"/>
        <w:spacing w:after="0" w:line="432" w:lineRule="exact"/>
        <w:ind w:left="1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w:t>
      </w:r>
      <w:r w:rsidRPr="009C6A83">
        <w:rPr>
          <w:rFonts w:ascii="Times New Roman" w:eastAsia="Times New Roman" w:hAnsi="Times New Roman" w:cs="Times New Roman"/>
          <w:color w:val="000000"/>
          <w:kern w:val="0"/>
          <w:sz w:val="28"/>
          <w:szCs w:val="28"/>
          <w:lang w:eastAsia="ru-RU" w:bidi="ru-RU"/>
        </w:rPr>
        <w:tab/>
        <w:t>1.5 Сущность проблемы высших гармоник в электрических сетях 27</w:t>
      </w:r>
    </w:p>
    <w:p w:rsidR="009C6A83" w:rsidRPr="009C6A83" w:rsidRDefault="009C6A83" w:rsidP="009C6A83">
      <w:pPr>
        <w:numPr>
          <w:ilvl w:val="0"/>
          <w:numId w:val="18"/>
        </w:numPr>
        <w:tabs>
          <w:tab w:val="clear" w:pos="709"/>
          <w:tab w:val="right" w:leader="dot" w:pos="10961"/>
        </w:tabs>
        <w:suppressAutoHyphens w:val="0"/>
        <w:spacing w:after="0" w:line="432"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Основные источники высших гармоник</w:t>
      </w:r>
      <w:r w:rsidRPr="009C6A83">
        <w:rPr>
          <w:rFonts w:ascii="Times New Roman" w:eastAsia="Times New Roman" w:hAnsi="Times New Roman" w:cs="Times New Roman"/>
          <w:color w:val="000000"/>
          <w:kern w:val="0"/>
          <w:sz w:val="28"/>
          <w:szCs w:val="28"/>
          <w:lang w:eastAsia="ru-RU" w:bidi="ru-RU"/>
        </w:rPr>
        <w:tab/>
        <w:t>29</w:t>
      </w:r>
    </w:p>
    <w:p w:rsidR="009C6A83" w:rsidRPr="009C6A83" w:rsidRDefault="009C6A83" w:rsidP="009C6A83">
      <w:pPr>
        <w:numPr>
          <w:ilvl w:val="0"/>
          <w:numId w:val="18"/>
        </w:numPr>
        <w:tabs>
          <w:tab w:val="clear" w:pos="709"/>
          <w:tab w:val="right" w:leader="dot" w:pos="10961"/>
        </w:tabs>
        <w:suppressAutoHyphens w:val="0"/>
        <w:spacing w:after="0" w:line="432"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Негативное воздействие высших гармоник</w:t>
      </w:r>
      <w:r w:rsidRPr="009C6A83">
        <w:rPr>
          <w:rFonts w:ascii="Times New Roman" w:eastAsia="Times New Roman" w:hAnsi="Times New Roman" w:cs="Times New Roman"/>
          <w:color w:val="000000"/>
          <w:kern w:val="0"/>
          <w:sz w:val="28"/>
          <w:szCs w:val="28"/>
          <w:lang w:eastAsia="ru-RU" w:bidi="ru-RU"/>
        </w:rPr>
        <w:tab/>
        <w:t>36</w:t>
      </w:r>
    </w:p>
    <w:p w:rsidR="009C6A83" w:rsidRPr="009C6A83" w:rsidRDefault="009C6A83" w:rsidP="009C6A83">
      <w:pPr>
        <w:numPr>
          <w:ilvl w:val="0"/>
          <w:numId w:val="18"/>
        </w:numPr>
        <w:tabs>
          <w:tab w:val="clear" w:pos="709"/>
          <w:tab w:val="right" w:leader="dot" w:pos="10961"/>
        </w:tabs>
        <w:suppressAutoHyphens w:val="0"/>
        <w:spacing w:after="0" w:line="432"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Потери от высших гармоник</w:t>
      </w:r>
      <w:r w:rsidRPr="009C6A83">
        <w:rPr>
          <w:rFonts w:ascii="Times New Roman" w:eastAsia="Times New Roman" w:hAnsi="Times New Roman" w:cs="Times New Roman"/>
          <w:color w:val="000000"/>
          <w:kern w:val="0"/>
          <w:sz w:val="28"/>
          <w:szCs w:val="28"/>
          <w:lang w:eastAsia="ru-RU" w:bidi="ru-RU"/>
        </w:rPr>
        <w:tab/>
        <w:t>39</w:t>
      </w:r>
    </w:p>
    <w:p w:rsidR="009C6A83" w:rsidRPr="009C6A83" w:rsidRDefault="009C6A83" w:rsidP="009C6A83">
      <w:pPr>
        <w:numPr>
          <w:ilvl w:val="0"/>
          <w:numId w:val="18"/>
        </w:numPr>
        <w:tabs>
          <w:tab w:val="clear" w:pos="709"/>
          <w:tab w:val="right" w:leader="dot" w:pos="10961"/>
        </w:tabs>
        <w:suppressAutoHyphens w:val="0"/>
        <w:spacing w:after="0" w:line="432"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Гармонический анализ</w:t>
      </w:r>
      <w:r w:rsidRPr="009C6A83">
        <w:rPr>
          <w:rFonts w:ascii="Times New Roman" w:eastAsia="Times New Roman" w:hAnsi="Times New Roman" w:cs="Times New Roman"/>
          <w:color w:val="000000"/>
          <w:kern w:val="0"/>
          <w:sz w:val="28"/>
          <w:szCs w:val="28"/>
          <w:lang w:eastAsia="ru-RU" w:bidi="ru-RU"/>
        </w:rPr>
        <w:tab/>
        <w:t>41</w:t>
      </w:r>
    </w:p>
    <w:p w:rsidR="009C6A83" w:rsidRPr="009C6A83" w:rsidRDefault="009C6A83" w:rsidP="009C6A83">
      <w:pPr>
        <w:numPr>
          <w:ilvl w:val="0"/>
          <w:numId w:val="18"/>
        </w:numPr>
        <w:tabs>
          <w:tab w:val="clear" w:pos="709"/>
          <w:tab w:val="right" w:leader="dot" w:pos="10961"/>
        </w:tabs>
        <w:suppressAutoHyphens w:val="0"/>
        <w:spacing w:after="322" w:line="432"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Выводы</w:t>
      </w:r>
      <w:r w:rsidRPr="009C6A83">
        <w:rPr>
          <w:rFonts w:ascii="Times New Roman" w:eastAsia="Times New Roman" w:hAnsi="Times New Roman" w:cs="Times New Roman"/>
          <w:color w:val="000000"/>
          <w:kern w:val="0"/>
          <w:sz w:val="28"/>
          <w:szCs w:val="28"/>
          <w:lang w:eastAsia="ru-RU" w:bidi="ru-RU"/>
        </w:rPr>
        <w:tab/>
        <w:t>51</w:t>
      </w:r>
    </w:p>
    <w:p w:rsidR="009C6A83" w:rsidRPr="009C6A83" w:rsidRDefault="009C6A83" w:rsidP="009C6A83">
      <w:pPr>
        <w:tabs>
          <w:tab w:val="clear" w:pos="709"/>
          <w:tab w:val="left" w:leader="dot" w:pos="10586"/>
        </w:tabs>
        <w:suppressAutoHyphens w:val="0"/>
        <w:spacing w:after="0" w:line="480" w:lineRule="exact"/>
        <w:ind w:left="1300" w:right="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ГЛАВА 2. Расчет потерь мощности в однофазных электрических сетях от высших гармоник тока</w:t>
      </w:r>
      <w:r w:rsidRPr="009C6A83">
        <w:rPr>
          <w:rFonts w:ascii="Times New Roman" w:eastAsia="Times New Roman" w:hAnsi="Times New Roman" w:cs="Times New Roman"/>
          <w:color w:val="000000"/>
          <w:kern w:val="0"/>
          <w:sz w:val="28"/>
          <w:szCs w:val="28"/>
          <w:lang w:eastAsia="ru-RU" w:bidi="ru-RU"/>
        </w:rPr>
        <w:tab/>
        <w:t>53</w:t>
      </w:r>
    </w:p>
    <w:p w:rsidR="009C6A83" w:rsidRPr="009C6A83" w:rsidRDefault="009C6A83" w:rsidP="009C6A83">
      <w:pPr>
        <w:numPr>
          <w:ilvl w:val="0"/>
          <w:numId w:val="19"/>
        </w:numPr>
        <w:tabs>
          <w:tab w:val="clear" w:pos="709"/>
          <w:tab w:val="right" w:leader="dot" w:pos="10961"/>
        </w:tabs>
        <w:suppressAutoHyphens w:val="0"/>
        <w:spacing w:after="0" w:line="480" w:lineRule="exact"/>
        <w:ind w:left="23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Постановка задачи</w:t>
      </w:r>
      <w:r w:rsidRPr="009C6A83">
        <w:rPr>
          <w:rFonts w:ascii="Times New Roman" w:eastAsia="Times New Roman" w:hAnsi="Times New Roman" w:cs="Times New Roman"/>
          <w:color w:val="000000"/>
          <w:kern w:val="0"/>
          <w:sz w:val="28"/>
          <w:szCs w:val="28"/>
          <w:lang w:eastAsia="ru-RU" w:bidi="ru-RU"/>
        </w:rPr>
        <w:tab/>
        <w:t>53</w:t>
      </w:r>
    </w:p>
    <w:p w:rsidR="009C6A83" w:rsidRPr="009C6A83" w:rsidRDefault="009C6A83" w:rsidP="009C6A83">
      <w:pPr>
        <w:tabs>
          <w:tab w:val="clear" w:pos="709"/>
          <w:tab w:val="left" w:pos="2334"/>
        </w:tabs>
        <w:suppressAutoHyphens w:val="0"/>
        <w:spacing w:after="0" w:line="480" w:lineRule="exact"/>
        <w:ind w:left="1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w:t>
      </w:r>
      <w:r w:rsidRPr="009C6A83">
        <w:rPr>
          <w:rFonts w:ascii="Times New Roman" w:eastAsia="Times New Roman" w:hAnsi="Times New Roman" w:cs="Times New Roman"/>
          <w:color w:val="000000"/>
          <w:kern w:val="0"/>
          <w:sz w:val="28"/>
          <w:szCs w:val="28"/>
          <w:lang w:eastAsia="ru-RU" w:bidi="ru-RU"/>
        </w:rPr>
        <w:tab/>
        <w:t>2.2. Динамическая модель системы электроснабжения</w:t>
      </w:r>
    </w:p>
    <w:p w:rsidR="009C6A83" w:rsidRPr="009C6A83" w:rsidRDefault="009C6A83" w:rsidP="009C6A83">
      <w:pPr>
        <w:tabs>
          <w:tab w:val="clear" w:pos="709"/>
          <w:tab w:val="left" w:leader="dot" w:pos="10586"/>
        </w:tabs>
        <w:suppressAutoHyphens w:val="0"/>
        <w:spacing w:after="0" w:line="480" w:lineRule="exact"/>
        <w:ind w:left="130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с несинусоидальной нагрузкой</w:t>
      </w:r>
      <w:r w:rsidRPr="009C6A83">
        <w:rPr>
          <w:rFonts w:ascii="Times New Roman" w:eastAsia="Times New Roman" w:hAnsi="Times New Roman" w:cs="Times New Roman"/>
          <w:color w:val="000000"/>
          <w:kern w:val="0"/>
          <w:sz w:val="28"/>
          <w:szCs w:val="28"/>
          <w:lang w:eastAsia="ru-RU" w:bidi="ru-RU"/>
        </w:rPr>
        <w:tab/>
        <w:t>55</w:t>
      </w:r>
    </w:p>
    <w:p w:rsidR="009C6A83" w:rsidRPr="009C6A83" w:rsidRDefault="009C6A83" w:rsidP="009C6A83">
      <w:pPr>
        <w:numPr>
          <w:ilvl w:val="0"/>
          <w:numId w:val="20"/>
        </w:numPr>
        <w:tabs>
          <w:tab w:val="clear" w:pos="709"/>
          <w:tab w:val="left" w:pos="3254"/>
          <w:tab w:val="right" w:leader="dot" w:pos="10961"/>
        </w:tabs>
        <w:suppressAutoHyphens w:val="0"/>
        <w:spacing w:after="0" w:line="480" w:lineRule="exact"/>
        <w:ind w:left="24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Исходные положения</w:t>
      </w:r>
      <w:r w:rsidRPr="009C6A83">
        <w:rPr>
          <w:rFonts w:ascii="Times New Roman" w:eastAsia="Times New Roman" w:hAnsi="Times New Roman" w:cs="Times New Roman"/>
          <w:color w:val="000000"/>
          <w:kern w:val="0"/>
          <w:sz w:val="28"/>
          <w:szCs w:val="28"/>
          <w:lang w:eastAsia="ru-RU" w:bidi="ru-RU"/>
        </w:rPr>
        <w:tab/>
        <w:t>55</w:t>
      </w:r>
    </w:p>
    <w:p w:rsidR="009C6A83" w:rsidRPr="009C6A83" w:rsidRDefault="009C6A83" w:rsidP="009C6A83">
      <w:pPr>
        <w:tabs>
          <w:tab w:val="clear" w:pos="709"/>
          <w:tab w:val="left" w:pos="2334"/>
          <w:tab w:val="right" w:leader="dot" w:pos="10961"/>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w:t>
      </w:r>
      <w:r w:rsidRPr="009C6A83">
        <w:rPr>
          <w:rFonts w:ascii="Times New Roman" w:eastAsia="Times New Roman" w:hAnsi="Times New Roman" w:cs="Times New Roman"/>
          <w:color w:val="000000"/>
          <w:kern w:val="0"/>
          <w:sz w:val="28"/>
          <w:szCs w:val="28"/>
          <w:lang w:eastAsia="ru-RU" w:bidi="ru-RU"/>
        </w:rPr>
        <w:tab/>
        <w:t>2.2.2. Коммутационные функции для связи переменных</w:t>
      </w:r>
      <w:r w:rsidRPr="009C6A83">
        <w:rPr>
          <w:rFonts w:ascii="Times New Roman" w:eastAsia="Times New Roman" w:hAnsi="Times New Roman" w:cs="Times New Roman"/>
          <w:color w:val="000000"/>
          <w:kern w:val="0"/>
          <w:sz w:val="28"/>
          <w:szCs w:val="28"/>
          <w:lang w:eastAsia="ru-RU" w:bidi="ru-RU"/>
        </w:rPr>
        <w:tab/>
        <w:t>58</w:t>
      </w:r>
    </w:p>
    <w:p w:rsidR="009C6A83" w:rsidRPr="009C6A83" w:rsidRDefault="009C6A83" w:rsidP="009C6A83">
      <w:pPr>
        <w:numPr>
          <w:ilvl w:val="0"/>
          <w:numId w:val="21"/>
        </w:numPr>
        <w:tabs>
          <w:tab w:val="clear" w:pos="709"/>
          <w:tab w:val="left" w:leader="dot" w:pos="10586"/>
        </w:tabs>
        <w:suppressAutoHyphens w:val="0"/>
        <w:spacing w:after="0" w:line="480" w:lineRule="exact"/>
        <w:ind w:left="1300" w:right="40" w:firstLine="11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Уравнения системы электроснабжения в области изображений</w:t>
      </w:r>
      <w:r w:rsidRPr="009C6A83">
        <w:rPr>
          <w:rFonts w:ascii="Times New Roman" w:eastAsia="Times New Roman" w:hAnsi="Times New Roman" w:cs="Times New Roman"/>
          <w:color w:val="000000"/>
          <w:kern w:val="0"/>
          <w:sz w:val="28"/>
          <w:szCs w:val="28"/>
          <w:lang w:eastAsia="ru-RU" w:bidi="ru-RU"/>
        </w:rPr>
        <w:tab/>
        <w:t>60</w:t>
      </w:r>
    </w:p>
    <w:p w:rsidR="009C6A83" w:rsidRPr="009C6A83" w:rsidRDefault="009C6A83" w:rsidP="009C6A83">
      <w:pPr>
        <w:numPr>
          <w:ilvl w:val="0"/>
          <w:numId w:val="21"/>
        </w:numPr>
        <w:tabs>
          <w:tab w:val="clear" w:pos="709"/>
          <w:tab w:val="left" w:leader="dot" w:pos="10586"/>
        </w:tabs>
        <w:suppressAutoHyphens w:val="0"/>
        <w:spacing w:after="0" w:line="480" w:lineRule="exact"/>
        <w:ind w:left="1300" w:right="40" w:firstLine="10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Уравнения системы электроснабжения в конечных разностях</w:t>
      </w:r>
      <w:r w:rsidRPr="009C6A83">
        <w:rPr>
          <w:rFonts w:ascii="Times New Roman" w:eastAsia="Times New Roman" w:hAnsi="Times New Roman" w:cs="Times New Roman"/>
          <w:color w:val="000000"/>
          <w:kern w:val="0"/>
          <w:sz w:val="28"/>
          <w:szCs w:val="28"/>
          <w:lang w:eastAsia="ru-RU" w:bidi="ru-RU"/>
        </w:rPr>
        <w:tab/>
        <w:t>61</w:t>
      </w:r>
    </w:p>
    <w:p w:rsidR="009C6A83" w:rsidRPr="009C6A83" w:rsidRDefault="009C6A83" w:rsidP="009C6A83">
      <w:pPr>
        <w:numPr>
          <w:ilvl w:val="0"/>
          <w:numId w:val="22"/>
        </w:numPr>
        <w:tabs>
          <w:tab w:val="clear" w:pos="709"/>
          <w:tab w:val="left" w:pos="2899"/>
          <w:tab w:val="right" w:pos="2900"/>
          <w:tab w:val="left" w:pos="2900"/>
          <w:tab w:val="right" w:leader="dot" w:pos="10961"/>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Схема замещения однофазной системы электроснабжения для ®</w:t>
      </w:r>
      <w:r w:rsidRPr="009C6A83">
        <w:rPr>
          <w:rFonts w:ascii="Times New Roman" w:eastAsia="Times New Roman" w:hAnsi="Times New Roman" w:cs="Times New Roman"/>
          <w:color w:val="000000"/>
          <w:kern w:val="0"/>
          <w:sz w:val="28"/>
          <w:szCs w:val="28"/>
          <w:lang w:eastAsia="ru-RU" w:bidi="ru-RU"/>
        </w:rPr>
        <w:tab/>
        <w:t>расчета</w:t>
      </w:r>
      <w:r w:rsidRPr="009C6A83">
        <w:rPr>
          <w:rFonts w:ascii="Times New Roman" w:eastAsia="Times New Roman" w:hAnsi="Times New Roman" w:cs="Times New Roman"/>
          <w:color w:val="000000"/>
          <w:kern w:val="0"/>
          <w:sz w:val="28"/>
          <w:szCs w:val="28"/>
          <w:lang w:eastAsia="ru-RU" w:bidi="ru-RU"/>
        </w:rPr>
        <w:tab/>
        <w:t>высших гармоник тока</w:t>
      </w:r>
      <w:r w:rsidRPr="009C6A83">
        <w:rPr>
          <w:rFonts w:ascii="Times New Roman" w:eastAsia="Times New Roman" w:hAnsi="Times New Roman" w:cs="Times New Roman"/>
          <w:color w:val="000000"/>
          <w:kern w:val="0"/>
          <w:sz w:val="28"/>
          <w:szCs w:val="28"/>
          <w:lang w:eastAsia="ru-RU" w:bidi="ru-RU"/>
        </w:rPr>
        <w:tab/>
        <w:t>64</w:t>
      </w:r>
    </w:p>
    <w:p w:rsidR="009C6A83" w:rsidRPr="009C6A83" w:rsidRDefault="009C6A83" w:rsidP="009C6A83">
      <w:pPr>
        <w:numPr>
          <w:ilvl w:val="0"/>
          <w:numId w:val="22"/>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Расчет гармоник сетевого тока в системе электроснабжения при мгновенной коммутации вентилей</w:t>
      </w:r>
      <w:r w:rsidRPr="009C6A83">
        <w:rPr>
          <w:rFonts w:ascii="Times New Roman" w:eastAsia="Times New Roman" w:hAnsi="Times New Roman" w:cs="Times New Roman"/>
          <w:color w:val="000000"/>
          <w:kern w:val="0"/>
          <w:sz w:val="28"/>
          <w:szCs w:val="28"/>
          <w:lang w:eastAsia="ru-RU" w:bidi="ru-RU"/>
        </w:rPr>
        <w:tab/>
        <w:t>73</w:t>
      </w:r>
    </w:p>
    <w:p w:rsidR="009C6A83" w:rsidRPr="009C6A83" w:rsidRDefault="009C6A83" w:rsidP="009C6A83">
      <w:pPr>
        <w:numPr>
          <w:ilvl w:val="0"/>
          <w:numId w:val="22"/>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Схемы замещения системы электроснабжения на стороне переменного тока несинусоидальных нагрузок</w:t>
      </w:r>
      <w:r w:rsidRPr="009C6A83">
        <w:rPr>
          <w:rFonts w:ascii="Times New Roman" w:eastAsia="Times New Roman" w:hAnsi="Times New Roman" w:cs="Times New Roman"/>
          <w:color w:val="000000"/>
          <w:kern w:val="0"/>
          <w:sz w:val="28"/>
          <w:szCs w:val="28"/>
          <w:lang w:eastAsia="ru-RU" w:bidi="ru-RU"/>
        </w:rPr>
        <w:tab/>
        <w:t>76</w:t>
      </w:r>
    </w:p>
    <w:p w:rsidR="009C6A83" w:rsidRPr="009C6A83" w:rsidRDefault="009C6A83" w:rsidP="009C6A83">
      <w:pPr>
        <w:numPr>
          <w:ilvl w:val="0"/>
          <w:numId w:val="22"/>
        </w:numPr>
        <w:tabs>
          <w:tab w:val="clear" w:pos="709"/>
          <w:tab w:val="right" w:leader="dot" w:pos="9624"/>
        </w:tabs>
        <w:suppressAutoHyphens w:val="0"/>
        <w:spacing w:after="0" w:line="432"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Сравнительный анализ методов расчета несинусоидальных режимов</w:t>
      </w:r>
      <w:r w:rsidRPr="009C6A83">
        <w:rPr>
          <w:rFonts w:ascii="Times New Roman" w:eastAsia="Times New Roman" w:hAnsi="Times New Roman" w:cs="Times New Roman"/>
          <w:color w:val="000000"/>
          <w:kern w:val="0"/>
          <w:sz w:val="28"/>
          <w:szCs w:val="28"/>
          <w:lang w:eastAsia="ru-RU" w:bidi="ru-RU"/>
        </w:rPr>
        <w:tab/>
        <w:t>80</w:t>
      </w:r>
    </w:p>
    <w:p w:rsidR="009C6A83" w:rsidRPr="009C6A83" w:rsidRDefault="009C6A83" w:rsidP="009C6A83">
      <w:pPr>
        <w:numPr>
          <w:ilvl w:val="0"/>
          <w:numId w:val="22"/>
        </w:numPr>
        <w:tabs>
          <w:tab w:val="clear" w:pos="709"/>
          <w:tab w:val="right" w:leader="dot" w:pos="9624"/>
        </w:tabs>
        <w:suppressAutoHyphens w:val="0"/>
        <w:spacing w:after="262" w:line="432"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Выводы</w:t>
      </w:r>
      <w:r w:rsidRPr="009C6A83">
        <w:rPr>
          <w:rFonts w:ascii="Times New Roman" w:eastAsia="Times New Roman" w:hAnsi="Times New Roman" w:cs="Times New Roman"/>
          <w:color w:val="000000"/>
          <w:kern w:val="0"/>
          <w:sz w:val="28"/>
          <w:szCs w:val="28"/>
          <w:lang w:eastAsia="ru-RU" w:bidi="ru-RU"/>
        </w:rPr>
        <w:tab/>
        <w:t>86</w:t>
      </w:r>
    </w:p>
    <w:p w:rsidR="009C6A83" w:rsidRPr="009C6A83" w:rsidRDefault="009C6A83" w:rsidP="009C6A83">
      <w:pPr>
        <w:tabs>
          <w:tab w:val="clear" w:pos="709"/>
          <w:tab w:val="right" w:leader="dot" w:pos="9624"/>
        </w:tabs>
        <w:suppressAutoHyphens w:val="0"/>
        <w:spacing w:after="0" w:line="480" w:lineRule="exact"/>
        <w:ind w:left="20" w:right="40" w:firstLine="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ГЛАВА 3. Расчет потерь мощности от гармонических составляющих в трехфазных сетях переменного тока</w:t>
      </w:r>
      <w:r w:rsidRPr="009C6A83">
        <w:rPr>
          <w:rFonts w:ascii="Times New Roman" w:eastAsia="Times New Roman" w:hAnsi="Times New Roman" w:cs="Times New Roman"/>
          <w:color w:val="000000"/>
          <w:kern w:val="0"/>
          <w:sz w:val="28"/>
          <w:szCs w:val="28"/>
          <w:lang w:eastAsia="ru-RU" w:bidi="ru-RU"/>
        </w:rPr>
        <w:tab/>
        <w:t>87</w:t>
      </w:r>
    </w:p>
    <w:p w:rsidR="009C6A83" w:rsidRPr="009C6A83" w:rsidRDefault="009C6A83" w:rsidP="009C6A83">
      <w:pPr>
        <w:numPr>
          <w:ilvl w:val="0"/>
          <w:numId w:val="23"/>
        </w:numPr>
        <w:tabs>
          <w:tab w:val="clear" w:pos="709"/>
          <w:tab w:val="right" w:leader="dot" w:pos="962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Исходные положения и постановка задачи</w:t>
      </w:r>
      <w:r w:rsidRPr="009C6A83">
        <w:rPr>
          <w:rFonts w:ascii="Times New Roman" w:eastAsia="Times New Roman" w:hAnsi="Times New Roman" w:cs="Times New Roman"/>
          <w:color w:val="000000"/>
          <w:kern w:val="0"/>
          <w:sz w:val="28"/>
          <w:szCs w:val="28"/>
          <w:lang w:eastAsia="ru-RU" w:bidi="ru-RU"/>
        </w:rPr>
        <w:tab/>
        <w:t>87</w:t>
      </w:r>
    </w:p>
    <w:p w:rsidR="009C6A83" w:rsidRPr="009C6A83" w:rsidRDefault="009C6A83" w:rsidP="009C6A83">
      <w:pPr>
        <w:numPr>
          <w:ilvl w:val="0"/>
          <w:numId w:val="23"/>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Математическая модель системы электроснабжения при мгновенной коммутации токов</w:t>
      </w:r>
      <w:r w:rsidRPr="009C6A83">
        <w:rPr>
          <w:rFonts w:ascii="Times New Roman" w:eastAsia="Times New Roman" w:hAnsi="Times New Roman" w:cs="Times New Roman"/>
          <w:color w:val="000000"/>
          <w:kern w:val="0"/>
          <w:sz w:val="28"/>
          <w:szCs w:val="28"/>
          <w:lang w:eastAsia="ru-RU" w:bidi="ru-RU"/>
        </w:rPr>
        <w:tab/>
        <w:t>89</w:t>
      </w:r>
    </w:p>
    <w:p w:rsidR="009C6A83" w:rsidRPr="009C6A83" w:rsidRDefault="009C6A83" w:rsidP="009C6A83">
      <w:pPr>
        <w:numPr>
          <w:ilvl w:val="0"/>
          <w:numId w:val="24"/>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Исходные уравнения для приведения схемы замещения системы электроснабжения к одной фазе</w:t>
      </w:r>
      <w:r w:rsidRPr="009C6A83">
        <w:rPr>
          <w:rFonts w:ascii="Times New Roman" w:eastAsia="Times New Roman" w:hAnsi="Times New Roman" w:cs="Times New Roman"/>
          <w:color w:val="000000"/>
          <w:kern w:val="0"/>
          <w:sz w:val="28"/>
          <w:szCs w:val="28"/>
          <w:lang w:eastAsia="ru-RU" w:bidi="ru-RU"/>
        </w:rPr>
        <w:tab/>
        <w:t>89</w:t>
      </w:r>
    </w:p>
    <w:p w:rsidR="009C6A83" w:rsidRPr="009C6A83" w:rsidRDefault="009C6A83" w:rsidP="009C6A83">
      <w:pPr>
        <w:numPr>
          <w:ilvl w:val="0"/>
          <w:numId w:val="24"/>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Однофазная схема замещения системы электроснабжения с нелинейной нагрузкой</w:t>
      </w:r>
      <w:r w:rsidRPr="009C6A83">
        <w:rPr>
          <w:rFonts w:ascii="Times New Roman" w:eastAsia="Times New Roman" w:hAnsi="Times New Roman" w:cs="Times New Roman"/>
          <w:color w:val="000000"/>
          <w:kern w:val="0"/>
          <w:sz w:val="28"/>
          <w:szCs w:val="28"/>
          <w:lang w:eastAsia="ru-RU" w:bidi="ru-RU"/>
        </w:rPr>
        <w:tab/>
        <w:t>95</w:t>
      </w:r>
    </w:p>
    <w:p w:rsidR="009C6A83" w:rsidRPr="009C6A83" w:rsidRDefault="009C6A83" w:rsidP="009C6A83">
      <w:pPr>
        <w:numPr>
          <w:ilvl w:val="0"/>
          <w:numId w:val="24"/>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Схема замещения системы электроснабжения для расчета потерь электроэнергии от высших гармоник тока при мгновенной коммутации вентилей</w:t>
      </w:r>
      <w:r w:rsidRPr="009C6A83">
        <w:rPr>
          <w:rFonts w:ascii="Times New Roman" w:eastAsia="Times New Roman" w:hAnsi="Times New Roman" w:cs="Times New Roman"/>
          <w:color w:val="000000"/>
          <w:kern w:val="0"/>
          <w:sz w:val="28"/>
          <w:szCs w:val="28"/>
          <w:lang w:eastAsia="ru-RU" w:bidi="ru-RU"/>
        </w:rPr>
        <w:tab/>
        <w:t>101</w:t>
      </w:r>
    </w:p>
    <w:p w:rsidR="009C6A83" w:rsidRPr="009C6A83" w:rsidRDefault="009C6A83" w:rsidP="009C6A83">
      <w:pPr>
        <w:numPr>
          <w:ilvl w:val="1"/>
          <w:numId w:val="24"/>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Схема замещения системы электроснабжения при учете коммутационных процессов в нелинейной </w:t>
      </w:r>
      <w:r w:rsidRPr="009C6A83">
        <w:rPr>
          <w:rFonts w:ascii="Times New Roman" w:eastAsia="Times New Roman" w:hAnsi="Times New Roman" w:cs="Times New Roman"/>
          <w:color w:val="000000"/>
          <w:kern w:val="0"/>
          <w:sz w:val="28"/>
          <w:szCs w:val="28"/>
          <w:lang w:val="uk-UA" w:eastAsia="uk-UA" w:bidi="uk-UA"/>
        </w:rPr>
        <w:t>наїрузке</w:t>
      </w:r>
      <w:r w:rsidRPr="009C6A83">
        <w:rPr>
          <w:rFonts w:ascii="Times New Roman" w:eastAsia="Times New Roman" w:hAnsi="Times New Roman" w:cs="Times New Roman"/>
          <w:color w:val="000000"/>
          <w:kern w:val="0"/>
          <w:sz w:val="28"/>
          <w:szCs w:val="28"/>
          <w:lang w:eastAsia="ru-RU" w:bidi="ru-RU"/>
        </w:rPr>
        <w:tab/>
        <w:t>108</w:t>
      </w:r>
    </w:p>
    <w:p w:rsidR="009C6A83" w:rsidRPr="009C6A83" w:rsidRDefault="009C6A83" w:rsidP="009C6A83">
      <w:pPr>
        <w:numPr>
          <w:ilvl w:val="2"/>
          <w:numId w:val="24"/>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Приведение схемы замещения системы электроснабжения к одной фазе</w:t>
      </w:r>
      <w:r w:rsidRPr="009C6A83">
        <w:rPr>
          <w:rFonts w:ascii="Times New Roman" w:eastAsia="Times New Roman" w:hAnsi="Times New Roman" w:cs="Times New Roman"/>
          <w:color w:val="000000"/>
          <w:kern w:val="0"/>
          <w:sz w:val="28"/>
          <w:szCs w:val="28"/>
          <w:lang w:eastAsia="ru-RU" w:bidi="ru-RU"/>
        </w:rPr>
        <w:tab/>
        <w:t>108</w:t>
      </w:r>
    </w:p>
    <w:p w:rsidR="009C6A83" w:rsidRPr="009C6A83" w:rsidRDefault="009C6A83" w:rsidP="009C6A83">
      <w:pPr>
        <w:numPr>
          <w:ilvl w:val="2"/>
          <w:numId w:val="24"/>
        </w:numPr>
        <w:tabs>
          <w:tab w:val="clear" w:pos="709"/>
          <w:tab w:val="right" w:leader="dot" w:pos="9624"/>
        </w:tabs>
        <w:suppressAutoHyphens w:val="0"/>
        <w:spacing w:after="0" w:line="480" w:lineRule="exact"/>
        <w:ind w:right="4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Схема замещения системы электроснабжения для расчета потерь электроэнергии от высших гармоник тока</w:t>
      </w:r>
      <w:r w:rsidRPr="009C6A83">
        <w:rPr>
          <w:rFonts w:ascii="Times New Roman" w:eastAsia="Times New Roman" w:hAnsi="Times New Roman" w:cs="Times New Roman"/>
          <w:color w:val="000000"/>
          <w:kern w:val="0"/>
          <w:sz w:val="28"/>
          <w:szCs w:val="28"/>
          <w:lang w:eastAsia="ru-RU" w:bidi="ru-RU"/>
        </w:rPr>
        <w:tab/>
        <w:t>118</w:t>
      </w:r>
    </w:p>
    <w:p w:rsidR="009C6A83" w:rsidRPr="009C6A83" w:rsidRDefault="009C6A83" w:rsidP="009C6A83">
      <w:pPr>
        <w:numPr>
          <w:ilvl w:val="1"/>
          <w:numId w:val="24"/>
        </w:numPr>
        <w:tabs>
          <w:tab w:val="clear" w:pos="709"/>
          <w:tab w:val="right" w:leader="dot" w:pos="9624"/>
        </w:tabs>
        <w:suppressAutoHyphens w:val="0"/>
        <w:spacing w:after="42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Выводы</w:t>
      </w:r>
      <w:r w:rsidRPr="009C6A83">
        <w:rPr>
          <w:rFonts w:ascii="Times New Roman" w:eastAsia="Times New Roman" w:hAnsi="Times New Roman" w:cs="Times New Roman"/>
          <w:color w:val="000000"/>
          <w:kern w:val="0"/>
          <w:sz w:val="28"/>
          <w:szCs w:val="28"/>
          <w:lang w:eastAsia="ru-RU" w:bidi="ru-RU"/>
        </w:rPr>
        <w:tab/>
        <w:t>122</w:t>
      </w:r>
    </w:p>
    <w:p w:rsidR="009C6A83" w:rsidRPr="009C6A83" w:rsidRDefault="009C6A83" w:rsidP="009C6A83">
      <w:pPr>
        <w:tabs>
          <w:tab w:val="clear" w:pos="709"/>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ГЛАВА 4. Методика распределения потерь электроэнергии по линиям</w:t>
      </w:r>
    </w:p>
    <w:p w:rsidR="009C6A83" w:rsidRPr="009C6A83" w:rsidRDefault="009C6A83" w:rsidP="009C6A83">
      <w:pPr>
        <w:tabs>
          <w:tab w:val="clear" w:pos="709"/>
          <w:tab w:val="right" w:leader="dot" w:pos="9624"/>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электропередачи сети</w:t>
      </w:r>
      <w:r w:rsidRPr="009C6A83">
        <w:rPr>
          <w:rFonts w:ascii="Times New Roman" w:eastAsia="Times New Roman" w:hAnsi="Times New Roman" w:cs="Times New Roman"/>
          <w:color w:val="000000"/>
          <w:kern w:val="0"/>
          <w:sz w:val="28"/>
          <w:szCs w:val="28"/>
          <w:lang w:eastAsia="ru-RU" w:bidi="ru-RU"/>
        </w:rPr>
        <w:tab/>
        <w:t>124</w:t>
      </w:r>
    </w:p>
    <w:p w:rsidR="009C6A83" w:rsidRPr="009C6A83" w:rsidRDefault="009C6A83" w:rsidP="009C6A83">
      <w:pPr>
        <w:numPr>
          <w:ilvl w:val="0"/>
          <w:numId w:val="25"/>
        </w:numPr>
        <w:tabs>
          <w:tab w:val="clear" w:pos="709"/>
          <w:tab w:val="left" w:pos="1603"/>
          <w:tab w:val="right" w:leader="dot" w:pos="9624"/>
        </w:tabs>
        <w:suppressAutoHyphens w:val="0"/>
        <w:spacing w:after="0" w:line="480" w:lineRule="exact"/>
        <w:jc w:val="left"/>
        <w:rPr>
          <w:rFonts w:ascii="Times New Roman" w:eastAsia="Times New Roman" w:hAnsi="Times New Roman" w:cs="Times New Roman"/>
          <w:color w:val="000000"/>
          <w:kern w:val="0"/>
          <w:sz w:val="28"/>
          <w:szCs w:val="28"/>
          <w:lang w:eastAsia="ru-RU" w:bidi="ru-RU"/>
        </w:rPr>
        <w:sectPr w:rsidR="009C6A83" w:rsidRPr="009C6A83">
          <w:type w:val="continuous"/>
          <w:pgSz w:w="16838" w:h="23810"/>
          <w:pgMar w:top="4704" w:right="2918" w:bottom="4666" w:left="2918" w:header="0" w:footer="3" w:gutter="0"/>
          <w:cols w:space="720"/>
          <w:noEndnote/>
          <w:docGrid w:linePitch="360"/>
        </w:sectPr>
      </w:pPr>
      <w:r w:rsidRPr="009C6A83">
        <w:rPr>
          <w:rFonts w:ascii="Times New Roman" w:eastAsia="Times New Roman" w:hAnsi="Times New Roman" w:cs="Times New Roman"/>
          <w:color w:val="000000"/>
          <w:kern w:val="0"/>
          <w:sz w:val="28"/>
          <w:szCs w:val="28"/>
          <w:lang w:eastAsia="ru-RU" w:bidi="ru-RU"/>
        </w:rPr>
        <w:t>Исходные положения</w:t>
      </w:r>
      <w:r w:rsidRPr="009C6A83">
        <w:rPr>
          <w:rFonts w:ascii="Times New Roman" w:eastAsia="Times New Roman" w:hAnsi="Times New Roman" w:cs="Times New Roman"/>
          <w:color w:val="000000"/>
          <w:kern w:val="0"/>
          <w:sz w:val="28"/>
          <w:szCs w:val="28"/>
          <w:lang w:eastAsia="ru-RU" w:bidi="ru-RU"/>
        </w:rPr>
        <w:tab/>
        <w:t>124</w:t>
      </w:r>
      <w:r w:rsidRPr="009C6A83">
        <w:rPr>
          <w:rFonts w:ascii="Times New Roman" w:eastAsia="Times New Roman" w:hAnsi="Times New Roman" w:cs="Times New Roman"/>
          <w:color w:val="000000"/>
          <w:kern w:val="0"/>
          <w:sz w:val="28"/>
          <w:szCs w:val="28"/>
          <w:lang w:eastAsia="ru-RU" w:bidi="ru-RU"/>
        </w:rPr>
        <w:fldChar w:fldCharType="end"/>
      </w:r>
    </w:p>
    <w:p w:rsidR="009C6A83" w:rsidRPr="009C6A83" w:rsidRDefault="009C6A83" w:rsidP="009C6A83">
      <w:pPr>
        <w:numPr>
          <w:ilvl w:val="0"/>
          <w:numId w:val="25"/>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в сети с однородной нагрузкой...125</w:t>
      </w:r>
    </w:p>
    <w:p w:rsidR="009C6A83" w:rsidRPr="009C6A83" w:rsidRDefault="009C6A83" w:rsidP="009C6A83">
      <w:pPr>
        <w:numPr>
          <w:ilvl w:val="0"/>
          <w:numId w:val="2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на модельном участке сети.. 125</w:t>
      </w:r>
    </w:p>
    <w:p w:rsidR="009C6A83" w:rsidRPr="009C6A83" w:rsidRDefault="009C6A83" w:rsidP="009C6A83">
      <w:pPr>
        <w:numPr>
          <w:ilvl w:val="0"/>
          <w:numId w:val="26"/>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Математический эксперимент на реальном участке сети 130</w:t>
      </w:r>
    </w:p>
    <w:p w:rsidR="009C6A83" w:rsidRPr="009C6A83" w:rsidRDefault="009C6A83" w:rsidP="009C6A83">
      <w:pPr>
        <w:numPr>
          <w:ilvl w:val="0"/>
          <w:numId w:val="25"/>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в сети со смешанной нагрузкой.. 130</w:t>
      </w:r>
    </w:p>
    <w:p w:rsidR="009C6A83" w:rsidRPr="009C6A83" w:rsidRDefault="009C6A83" w:rsidP="009C6A83">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на модельном участке сети...130</w:t>
      </w:r>
    </w:p>
    <w:p w:rsidR="009C6A83" w:rsidRPr="009C6A83" w:rsidRDefault="009C6A83" w:rsidP="009C6A83">
      <w:pPr>
        <w:numPr>
          <w:ilvl w:val="0"/>
          <w:numId w:val="27"/>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Математический эксперимент на реальном участке сети 136</w:t>
      </w:r>
    </w:p>
    <w:p w:rsidR="009C6A83" w:rsidRPr="009C6A83" w:rsidRDefault="009C6A83" w:rsidP="009C6A83">
      <w:pPr>
        <w:numPr>
          <w:ilvl w:val="0"/>
          <w:numId w:val="25"/>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при отключении потребителей...136</w:t>
      </w:r>
    </w:p>
    <w:p w:rsidR="009C6A83" w:rsidRPr="009C6A83" w:rsidRDefault="009C6A83" w:rsidP="009C6A83">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на модельном участке сети... 138</w:t>
      </w:r>
    </w:p>
    <w:p w:rsidR="009C6A83" w:rsidRPr="009C6A83" w:rsidRDefault="009C6A83" w:rsidP="009C6A83">
      <w:pPr>
        <w:numPr>
          <w:ilvl w:val="0"/>
          <w:numId w:val="28"/>
        </w:numPr>
        <w:tabs>
          <w:tab w:val="clear" w:pos="709"/>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Математический эксперимент на реальном участке сети 140</w:t>
      </w:r>
    </w:p>
    <w:p w:rsidR="009C6A83" w:rsidRPr="009C6A83" w:rsidRDefault="009C6A83" w:rsidP="009C6A83">
      <w:pPr>
        <w:numPr>
          <w:ilvl w:val="0"/>
          <w:numId w:val="25"/>
        </w:numPr>
        <w:tabs>
          <w:tab w:val="clear" w:pos="709"/>
          <w:tab w:val="right" w:leader="dot" w:pos="96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fldChar w:fldCharType="begin"/>
      </w:r>
      <w:r w:rsidRPr="009C6A83">
        <w:rPr>
          <w:rFonts w:ascii="Times New Roman" w:eastAsia="Times New Roman" w:hAnsi="Times New Roman" w:cs="Times New Roman"/>
          <w:color w:val="000000"/>
          <w:kern w:val="0"/>
          <w:sz w:val="28"/>
          <w:szCs w:val="28"/>
          <w:lang w:eastAsia="ru-RU" w:bidi="ru-RU"/>
        </w:rPr>
        <w:instrText xml:space="preserve"> TOC \o "1-5" \h \z </w:instrText>
      </w:r>
      <w:r w:rsidRPr="009C6A83">
        <w:rPr>
          <w:rFonts w:ascii="Times New Roman" w:eastAsia="Times New Roman" w:hAnsi="Times New Roman" w:cs="Times New Roman"/>
          <w:color w:val="000000"/>
          <w:kern w:val="0"/>
          <w:sz w:val="28"/>
          <w:szCs w:val="28"/>
          <w:lang w:eastAsia="ru-RU" w:bidi="ru-RU"/>
        </w:rPr>
        <w:fldChar w:fldCharType="separate"/>
      </w:r>
      <w:r w:rsidRPr="009C6A83">
        <w:rPr>
          <w:rFonts w:ascii="Times New Roman" w:eastAsia="Times New Roman" w:hAnsi="Times New Roman" w:cs="Times New Roman"/>
          <w:color w:val="000000"/>
          <w:kern w:val="0"/>
          <w:sz w:val="28"/>
          <w:szCs w:val="28"/>
          <w:lang w:eastAsia="ru-RU" w:bidi="ru-RU"/>
        </w:rPr>
        <w:t xml:space="preserve"> Этапы преобразования долевых коэффициентов</w:t>
      </w:r>
      <w:r w:rsidRPr="009C6A83">
        <w:rPr>
          <w:rFonts w:ascii="Times New Roman" w:eastAsia="Times New Roman" w:hAnsi="Times New Roman" w:cs="Times New Roman"/>
          <w:color w:val="000000"/>
          <w:kern w:val="0"/>
          <w:sz w:val="28"/>
          <w:szCs w:val="28"/>
          <w:lang w:eastAsia="ru-RU" w:bidi="ru-RU"/>
        </w:rPr>
        <w:tab/>
        <w:t>140</w:t>
      </w:r>
    </w:p>
    <w:p w:rsidR="009C6A83" w:rsidRPr="009C6A83" w:rsidRDefault="009C6A83" w:rsidP="009C6A83">
      <w:pPr>
        <w:numPr>
          <w:ilvl w:val="0"/>
          <w:numId w:val="25"/>
        </w:numPr>
        <w:tabs>
          <w:tab w:val="clear" w:pos="709"/>
          <w:tab w:val="right" w:leader="dot" w:pos="96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Усовершенствованный алгоритм методики</w:t>
      </w:r>
      <w:r w:rsidRPr="009C6A83">
        <w:rPr>
          <w:rFonts w:ascii="Times New Roman" w:eastAsia="Times New Roman" w:hAnsi="Times New Roman" w:cs="Times New Roman"/>
          <w:color w:val="000000"/>
          <w:kern w:val="0"/>
          <w:sz w:val="28"/>
          <w:szCs w:val="28"/>
          <w:lang w:eastAsia="ru-RU" w:bidi="ru-RU"/>
        </w:rPr>
        <w:tab/>
        <w:t>148</w:t>
      </w:r>
    </w:p>
    <w:p w:rsidR="009C6A83" w:rsidRPr="009C6A83" w:rsidRDefault="009C6A83" w:rsidP="009C6A83">
      <w:pPr>
        <w:numPr>
          <w:ilvl w:val="0"/>
          <w:numId w:val="29"/>
        </w:numPr>
        <w:tabs>
          <w:tab w:val="clear" w:pos="709"/>
          <w:tab w:val="right" w:leader="dot" w:pos="9627"/>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Использование коэффициентов распределения, рассчитанных на основе характерных графиков нагрузки</w:t>
      </w:r>
      <w:r w:rsidRPr="009C6A83">
        <w:rPr>
          <w:rFonts w:ascii="Times New Roman" w:eastAsia="Times New Roman" w:hAnsi="Times New Roman" w:cs="Times New Roman"/>
          <w:color w:val="000000"/>
          <w:kern w:val="0"/>
          <w:sz w:val="28"/>
          <w:szCs w:val="28"/>
          <w:lang w:eastAsia="ru-RU" w:bidi="ru-RU"/>
        </w:rPr>
        <w:tab/>
        <w:t>148</w:t>
      </w:r>
    </w:p>
    <w:p w:rsidR="009C6A83" w:rsidRPr="009C6A83" w:rsidRDefault="009C6A83" w:rsidP="009C6A83">
      <w:pPr>
        <w:numPr>
          <w:ilvl w:val="0"/>
          <w:numId w:val="29"/>
        </w:numPr>
        <w:tabs>
          <w:tab w:val="clear" w:pos="709"/>
        </w:tabs>
        <w:suppressAutoHyphens w:val="0"/>
        <w:spacing w:after="0" w:line="480" w:lineRule="exact"/>
        <w:ind w:right="18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Использование коэффициентов распределения, соответствующих наименьшей погрешности распределения потерь 149</w:t>
      </w:r>
    </w:p>
    <w:p w:rsidR="009C6A83" w:rsidRPr="009C6A83" w:rsidRDefault="009C6A83" w:rsidP="009C6A83">
      <w:pPr>
        <w:numPr>
          <w:ilvl w:val="0"/>
          <w:numId w:val="29"/>
        </w:numPr>
        <w:tabs>
          <w:tab w:val="clear" w:pos="709"/>
          <w:tab w:val="right" w:leader="dot" w:pos="96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Аппроксимация коэффициентов распределения</w:t>
      </w:r>
      <w:r w:rsidRPr="009C6A83">
        <w:rPr>
          <w:rFonts w:ascii="Times New Roman" w:eastAsia="Times New Roman" w:hAnsi="Times New Roman" w:cs="Times New Roman"/>
          <w:color w:val="000000"/>
          <w:kern w:val="0"/>
          <w:sz w:val="28"/>
          <w:szCs w:val="28"/>
          <w:lang w:eastAsia="ru-RU" w:bidi="ru-RU"/>
        </w:rPr>
        <w:tab/>
        <w:t>153</w:t>
      </w:r>
    </w:p>
    <w:p w:rsidR="009C6A83" w:rsidRPr="009C6A83" w:rsidRDefault="009C6A83" w:rsidP="009C6A83">
      <w:pPr>
        <w:numPr>
          <w:ilvl w:val="0"/>
          <w:numId w:val="25"/>
        </w:numPr>
        <w:tabs>
          <w:tab w:val="clear" w:pos="709"/>
          <w:tab w:val="right" w:leader="dot" w:pos="9627"/>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с аппроксимацией коэффициентов распределения при работе сети с однородной нагрузкой</w:t>
      </w:r>
      <w:r w:rsidRPr="009C6A83">
        <w:rPr>
          <w:rFonts w:ascii="Times New Roman" w:eastAsia="Times New Roman" w:hAnsi="Times New Roman" w:cs="Times New Roman"/>
          <w:color w:val="000000"/>
          <w:kern w:val="0"/>
          <w:sz w:val="28"/>
          <w:szCs w:val="28"/>
          <w:lang w:eastAsia="ru-RU" w:bidi="ru-RU"/>
        </w:rPr>
        <w:tab/>
        <w:t>157</w:t>
      </w:r>
    </w:p>
    <w:p w:rsidR="009C6A83" w:rsidRPr="009C6A83" w:rsidRDefault="009C6A83" w:rsidP="009C6A83">
      <w:pPr>
        <w:numPr>
          <w:ilvl w:val="0"/>
          <w:numId w:val="30"/>
        </w:numPr>
        <w:tabs>
          <w:tab w:val="clear" w:pos="709"/>
          <w:tab w:val="right" w:leader="dot" w:pos="96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Изменение формы характерного графика нагрузки</w:t>
      </w:r>
      <w:r w:rsidRPr="009C6A83">
        <w:rPr>
          <w:rFonts w:ascii="Times New Roman" w:eastAsia="Times New Roman" w:hAnsi="Times New Roman" w:cs="Times New Roman"/>
          <w:color w:val="000000"/>
          <w:kern w:val="0"/>
          <w:sz w:val="28"/>
          <w:szCs w:val="28"/>
          <w:lang w:eastAsia="ru-RU" w:bidi="ru-RU"/>
        </w:rPr>
        <w:tab/>
        <w:t>157</w:t>
      </w:r>
    </w:p>
    <w:p w:rsidR="009C6A83" w:rsidRPr="009C6A83" w:rsidRDefault="009C6A83" w:rsidP="009C6A83">
      <w:pPr>
        <w:numPr>
          <w:ilvl w:val="0"/>
          <w:numId w:val="30"/>
        </w:numPr>
        <w:tabs>
          <w:tab w:val="clear" w:pos="709"/>
          <w:tab w:val="right" w:leader="dot" w:pos="9627"/>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Изменение энергопотребления характерного графика нагрузки</w:t>
      </w:r>
      <w:r w:rsidRPr="009C6A83">
        <w:rPr>
          <w:rFonts w:ascii="Times New Roman" w:eastAsia="Times New Roman" w:hAnsi="Times New Roman" w:cs="Times New Roman"/>
          <w:color w:val="000000"/>
          <w:kern w:val="0"/>
          <w:sz w:val="28"/>
          <w:szCs w:val="28"/>
          <w:lang w:eastAsia="ru-RU" w:bidi="ru-RU"/>
        </w:rPr>
        <w:tab/>
        <w:t>161</w:t>
      </w:r>
    </w:p>
    <w:p w:rsidR="009C6A83" w:rsidRPr="009C6A83" w:rsidRDefault="009C6A83" w:rsidP="009C6A83">
      <w:pPr>
        <w:numPr>
          <w:ilvl w:val="0"/>
          <w:numId w:val="25"/>
        </w:numPr>
        <w:tabs>
          <w:tab w:val="clear" w:pos="709"/>
          <w:tab w:val="right" w:leader="dot" w:pos="9627"/>
        </w:tabs>
        <w:suppressAutoHyphens w:val="0"/>
        <w:spacing w:after="42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Выводы</w:t>
      </w:r>
      <w:r w:rsidRPr="009C6A83">
        <w:rPr>
          <w:rFonts w:ascii="Times New Roman" w:eastAsia="Times New Roman" w:hAnsi="Times New Roman" w:cs="Times New Roman"/>
          <w:color w:val="000000"/>
          <w:kern w:val="0"/>
          <w:sz w:val="28"/>
          <w:szCs w:val="28"/>
          <w:lang w:eastAsia="ru-RU" w:bidi="ru-RU"/>
        </w:rPr>
        <w:tab/>
        <w:t>167</w:t>
      </w:r>
    </w:p>
    <w:p w:rsidR="009C6A83" w:rsidRPr="009C6A83" w:rsidRDefault="009C6A83" w:rsidP="009C6A83">
      <w:pPr>
        <w:tabs>
          <w:tab w:val="clear" w:pos="709"/>
          <w:tab w:val="right" w:leader="dot" w:pos="9627"/>
        </w:tabs>
        <w:suppressAutoHyphens w:val="0"/>
        <w:spacing w:after="0" w:line="480" w:lineRule="exact"/>
        <w:ind w:left="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ГЛАВА 5. Методики оценки потерь энергии в электрической сети</w:t>
      </w:r>
      <w:r w:rsidRPr="009C6A83">
        <w:rPr>
          <w:rFonts w:ascii="Times New Roman" w:eastAsia="Times New Roman" w:hAnsi="Times New Roman" w:cs="Times New Roman"/>
          <w:color w:val="000000"/>
          <w:kern w:val="0"/>
          <w:sz w:val="28"/>
          <w:szCs w:val="28"/>
          <w:lang w:eastAsia="ru-RU" w:bidi="ru-RU"/>
        </w:rPr>
        <w:tab/>
        <w:t>168</w:t>
      </w:r>
    </w:p>
    <w:p w:rsidR="009C6A83" w:rsidRPr="009C6A83" w:rsidRDefault="009C6A83" w:rsidP="009C6A83">
      <w:pPr>
        <w:numPr>
          <w:ilvl w:val="0"/>
          <w:numId w:val="31"/>
        </w:numPr>
        <w:tabs>
          <w:tab w:val="clear" w:pos="709"/>
          <w:tab w:val="left" w:pos="1602"/>
          <w:tab w:val="right" w:leader="dot" w:pos="9627"/>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Методика оценки потерь энергии в линиях электропередачи сети по ограниченной информации</w:t>
      </w:r>
      <w:r w:rsidRPr="009C6A83">
        <w:rPr>
          <w:rFonts w:ascii="Times New Roman" w:eastAsia="Times New Roman" w:hAnsi="Times New Roman" w:cs="Times New Roman"/>
          <w:color w:val="000000"/>
          <w:kern w:val="0"/>
          <w:sz w:val="28"/>
          <w:szCs w:val="28"/>
          <w:lang w:eastAsia="ru-RU" w:bidi="ru-RU"/>
        </w:rPr>
        <w:tab/>
        <w:t>168</w:t>
      </w:r>
    </w:p>
    <w:p w:rsidR="009C6A83" w:rsidRPr="009C6A83" w:rsidRDefault="009C6A83" w:rsidP="009C6A83">
      <w:pPr>
        <w:numPr>
          <w:ilvl w:val="0"/>
          <w:numId w:val="32"/>
        </w:numPr>
        <w:tabs>
          <w:tab w:val="clear" w:pos="709"/>
          <w:tab w:val="right" w:leader="dot" w:pos="9627"/>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Основные положения</w:t>
      </w:r>
      <w:r w:rsidRPr="009C6A83">
        <w:rPr>
          <w:rFonts w:ascii="Times New Roman" w:eastAsia="Times New Roman" w:hAnsi="Times New Roman" w:cs="Times New Roman"/>
          <w:color w:val="000000"/>
          <w:kern w:val="0"/>
          <w:sz w:val="28"/>
          <w:szCs w:val="28"/>
          <w:lang w:eastAsia="ru-RU" w:bidi="ru-RU"/>
        </w:rPr>
        <w:tab/>
        <w:t>168</w:t>
      </w:r>
    </w:p>
    <w:p w:rsidR="009C6A83" w:rsidRPr="009C6A83" w:rsidRDefault="009C6A83" w:rsidP="009C6A83">
      <w:pPr>
        <w:numPr>
          <w:ilvl w:val="0"/>
          <w:numId w:val="32"/>
        </w:numPr>
        <w:tabs>
          <w:tab w:val="clear" w:pos="709"/>
          <w:tab w:val="right" w:leader="dot" w:pos="9627"/>
        </w:tabs>
        <w:suppressAutoHyphens w:val="0"/>
        <w:spacing w:after="0" w:line="480" w:lineRule="exact"/>
        <w:ind w:right="6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при работе сети с однородной нагрузкой</w:t>
      </w:r>
      <w:r w:rsidRPr="009C6A83">
        <w:rPr>
          <w:rFonts w:ascii="Times New Roman" w:eastAsia="Times New Roman" w:hAnsi="Times New Roman" w:cs="Times New Roman"/>
          <w:color w:val="000000"/>
          <w:kern w:val="0"/>
          <w:sz w:val="28"/>
          <w:szCs w:val="28"/>
          <w:lang w:eastAsia="ru-RU" w:bidi="ru-RU"/>
        </w:rPr>
        <w:tab/>
        <w:t>170</w:t>
      </w:r>
    </w:p>
    <w:p w:rsidR="009C6A83" w:rsidRPr="009C6A83" w:rsidRDefault="009C6A83" w:rsidP="009C6A83">
      <w:pPr>
        <w:numPr>
          <w:ilvl w:val="0"/>
          <w:numId w:val="31"/>
        </w:numPr>
        <w:tabs>
          <w:tab w:val="clear" w:pos="709"/>
          <w:tab w:val="right" w:leader="dot" w:pos="9638"/>
        </w:tabs>
        <w:suppressAutoHyphens w:val="0"/>
        <w:spacing w:after="0" w:line="480" w:lineRule="exact"/>
        <w:ind w:right="30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Методика оценки потерь энергии в линиях электропередачи сети при дополнительных измерениях</w:t>
      </w:r>
      <w:r w:rsidRPr="009C6A83">
        <w:rPr>
          <w:rFonts w:ascii="Times New Roman" w:eastAsia="Times New Roman" w:hAnsi="Times New Roman" w:cs="Times New Roman"/>
          <w:color w:val="000000"/>
          <w:kern w:val="0"/>
          <w:sz w:val="28"/>
          <w:szCs w:val="28"/>
          <w:lang w:eastAsia="ru-RU" w:bidi="ru-RU"/>
        </w:rPr>
        <w:tab/>
        <w:t>183</w:t>
      </w:r>
    </w:p>
    <w:p w:rsidR="009C6A83" w:rsidRPr="009C6A83" w:rsidRDefault="009C6A83" w:rsidP="009C6A83">
      <w:pPr>
        <w:numPr>
          <w:ilvl w:val="0"/>
          <w:numId w:val="33"/>
        </w:numPr>
        <w:tabs>
          <w:tab w:val="clear" w:pos="709"/>
          <w:tab w:val="left" w:pos="2019"/>
          <w:tab w:val="right" w:leader="dot" w:pos="9638"/>
        </w:tabs>
        <w:suppressAutoHyphens w:val="0"/>
        <w:spacing w:after="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Основные положения</w:t>
      </w:r>
      <w:r w:rsidRPr="009C6A83">
        <w:rPr>
          <w:rFonts w:ascii="Times New Roman" w:eastAsia="Times New Roman" w:hAnsi="Times New Roman" w:cs="Times New Roman"/>
          <w:color w:val="000000"/>
          <w:kern w:val="0"/>
          <w:sz w:val="28"/>
          <w:szCs w:val="28"/>
          <w:lang w:eastAsia="ru-RU" w:bidi="ru-RU"/>
        </w:rPr>
        <w:tab/>
        <w:t>183</w:t>
      </w:r>
    </w:p>
    <w:p w:rsidR="009C6A83" w:rsidRPr="009C6A83" w:rsidRDefault="009C6A83" w:rsidP="009C6A83">
      <w:pPr>
        <w:numPr>
          <w:ilvl w:val="0"/>
          <w:numId w:val="33"/>
        </w:numPr>
        <w:tabs>
          <w:tab w:val="clear" w:pos="709"/>
          <w:tab w:val="right" w:leader="dot" w:pos="9638"/>
        </w:tabs>
        <w:suppressAutoHyphens w:val="0"/>
        <w:spacing w:after="0" w:line="480" w:lineRule="exact"/>
        <w:ind w:right="30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Оценка погрешности методики при работе сети с однородной нагрузкой</w:t>
      </w:r>
      <w:r w:rsidRPr="009C6A83">
        <w:rPr>
          <w:rFonts w:ascii="Times New Roman" w:eastAsia="Times New Roman" w:hAnsi="Times New Roman" w:cs="Times New Roman"/>
          <w:color w:val="000000"/>
          <w:kern w:val="0"/>
          <w:sz w:val="28"/>
          <w:szCs w:val="28"/>
          <w:lang w:eastAsia="ru-RU" w:bidi="ru-RU"/>
        </w:rPr>
        <w:tab/>
        <w:t>186</w:t>
      </w:r>
    </w:p>
    <w:p w:rsidR="009C6A83" w:rsidRPr="009C6A83" w:rsidRDefault="009C6A83" w:rsidP="009C6A83">
      <w:pPr>
        <w:numPr>
          <w:ilvl w:val="0"/>
          <w:numId w:val="31"/>
        </w:numPr>
        <w:tabs>
          <w:tab w:val="clear" w:pos="709"/>
          <w:tab w:val="left" w:pos="1543"/>
          <w:tab w:val="right" w:leader="dot" w:pos="9638"/>
        </w:tabs>
        <w:suppressAutoHyphens w:val="0"/>
        <w:spacing w:after="580" w:line="480" w:lineRule="exact"/>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Выводы</w:t>
      </w:r>
      <w:r w:rsidRPr="009C6A83">
        <w:rPr>
          <w:rFonts w:ascii="Times New Roman" w:eastAsia="Times New Roman" w:hAnsi="Times New Roman" w:cs="Times New Roman"/>
          <w:color w:val="000000"/>
          <w:kern w:val="0"/>
          <w:sz w:val="28"/>
          <w:szCs w:val="28"/>
          <w:lang w:eastAsia="ru-RU" w:bidi="ru-RU"/>
        </w:rPr>
        <w:tab/>
        <w:t>193</w:t>
      </w:r>
    </w:p>
    <w:p w:rsidR="009C6A83" w:rsidRPr="009C6A83" w:rsidRDefault="009C6A83" w:rsidP="009C6A83">
      <w:pPr>
        <w:tabs>
          <w:tab w:val="clear" w:pos="709"/>
          <w:tab w:val="right" w:leader="dot" w:pos="9638"/>
        </w:tabs>
        <w:suppressAutoHyphens w:val="0"/>
        <w:spacing w:after="99" w:line="280" w:lineRule="exact"/>
        <w:ind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ЗАКЛЮЧЕНИЕ</w:t>
      </w:r>
      <w:r w:rsidRPr="009C6A83">
        <w:rPr>
          <w:rFonts w:ascii="Times New Roman" w:eastAsia="Times New Roman" w:hAnsi="Times New Roman" w:cs="Times New Roman"/>
          <w:color w:val="000000"/>
          <w:kern w:val="0"/>
          <w:sz w:val="28"/>
          <w:szCs w:val="28"/>
          <w:lang w:eastAsia="ru-RU" w:bidi="ru-RU"/>
        </w:rPr>
        <w:tab/>
        <w:t>194</w:t>
      </w:r>
    </w:p>
    <w:p w:rsidR="009C6A83" w:rsidRPr="009C6A83" w:rsidRDefault="009C6A83" w:rsidP="009C6A83">
      <w:pPr>
        <w:tabs>
          <w:tab w:val="clear" w:pos="709"/>
          <w:tab w:val="right" w:leader="dot" w:pos="9638"/>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9C6A83" w:rsidRPr="009C6A83">
          <w:headerReference w:type="even" r:id="rId11"/>
          <w:headerReference w:type="default" r:id="rId12"/>
          <w:footerReference w:type="default" r:id="rId13"/>
          <w:headerReference w:type="first" r:id="rId14"/>
          <w:type w:val="continuous"/>
          <w:pgSz w:w="16838" w:h="23810"/>
          <w:pgMar w:top="4492" w:right="3163" w:bottom="4878" w:left="3163" w:header="0" w:footer="3" w:gutter="571"/>
          <w:pgNumType w:start="4"/>
          <w:cols w:space="720"/>
          <w:noEndnote/>
          <w:titlePg/>
          <w:rtlGutter/>
          <w:docGrid w:linePitch="360"/>
        </w:sectPr>
      </w:pPr>
      <w:r w:rsidRPr="009C6A83">
        <w:rPr>
          <w:rFonts w:ascii="Times New Roman" w:eastAsia="Times New Roman" w:hAnsi="Times New Roman" w:cs="Times New Roman"/>
          <w:color w:val="000000"/>
          <w:kern w:val="0"/>
          <w:sz w:val="28"/>
          <w:szCs w:val="28"/>
          <w:lang w:eastAsia="ru-RU" w:bidi="ru-RU"/>
        </w:rPr>
        <w:t>БИБЛИОГРАФИЧЕСКИЙ СПИСОК</w:t>
      </w:r>
      <w:r w:rsidRPr="009C6A83">
        <w:rPr>
          <w:rFonts w:ascii="Times New Roman" w:eastAsia="Times New Roman" w:hAnsi="Times New Roman" w:cs="Times New Roman"/>
          <w:color w:val="000000"/>
          <w:kern w:val="0"/>
          <w:sz w:val="28"/>
          <w:szCs w:val="28"/>
          <w:lang w:eastAsia="ru-RU" w:bidi="ru-RU"/>
        </w:rPr>
        <w:tab/>
        <w:t>196</w:t>
      </w:r>
      <w:r w:rsidRPr="009C6A83">
        <w:rPr>
          <w:rFonts w:ascii="Times New Roman" w:eastAsia="Times New Roman" w:hAnsi="Times New Roman" w:cs="Times New Roman"/>
          <w:color w:val="000000"/>
          <w:kern w:val="0"/>
          <w:sz w:val="28"/>
          <w:szCs w:val="28"/>
          <w:lang w:eastAsia="ru-RU" w:bidi="ru-RU"/>
        </w:rPr>
        <w:fldChar w:fldCharType="end"/>
      </w:r>
    </w:p>
    <w:p w:rsidR="009C6A83" w:rsidRPr="009C6A83" w:rsidRDefault="009C6A83" w:rsidP="009C6A83">
      <w:pPr>
        <w:tabs>
          <w:tab w:val="clear" w:pos="709"/>
        </w:tabs>
        <w:suppressAutoHyphens w:val="0"/>
        <w:spacing w:after="486" w:line="280" w:lineRule="exact"/>
        <w:ind w:left="380" w:firstLine="0"/>
        <w:jc w:val="left"/>
        <w:rPr>
          <w:rFonts w:ascii="Times New Roman" w:eastAsia="Times New Roman" w:hAnsi="Times New Roman" w:cs="Times New Roman"/>
          <w:b/>
          <w:bCs/>
          <w:color w:val="000000"/>
          <w:kern w:val="0"/>
          <w:sz w:val="28"/>
          <w:szCs w:val="28"/>
          <w:lang w:eastAsia="ru-RU" w:bidi="ru-RU"/>
        </w:rPr>
      </w:pPr>
      <w:r w:rsidRPr="009C6A83">
        <w:rPr>
          <w:rFonts w:ascii="Times New Roman" w:eastAsia="Times New Roman" w:hAnsi="Times New Roman" w:cs="Times New Roman"/>
          <w:b/>
          <w:bCs/>
          <w:color w:val="000000"/>
          <w:kern w:val="0"/>
          <w:sz w:val="28"/>
          <w:szCs w:val="28"/>
          <w:lang w:eastAsia="ru-RU" w:bidi="ru-RU"/>
        </w:rPr>
        <w:t>Актуальность темы</w:t>
      </w:r>
    </w:p>
    <w:p w:rsidR="009C6A83" w:rsidRPr="009C6A83" w:rsidRDefault="009C6A83" w:rsidP="009C6A83">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Электрическая энергия - это единственный вид продукции, для передачи которого к потребителям не используются другие ресурсы, кроме нее самой. Поэтому ее потери неизбежны.</w:t>
      </w:r>
    </w:p>
    <w:p w:rsidR="009C6A83" w:rsidRPr="009C6A83" w:rsidRDefault="009C6A83" w:rsidP="009C6A83">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Потери электроэнергии в электрических сетях систем электроснабжения - важнейший показатель экономичности их работы, наглядный индикатор состояния системы учета электроэнергии, эффективности энергосбытовой деятельности энергоснабжающих организаций. Актуальной задачей энергосбережения в настоящее время является определение их экономически обоснованного уровня. Для этого необходимо знать с достаточной точностью действительные потери энергии в электрических сетях. Достоверную информацию о действительной величине потерь энергии в линиях электропередачи (ЛЭП) и соответственно разработку нормативов потерь электроэнергии, мероприятий по их уменьшению, а также выявлению коммерческих потерь мощности можно основывать только на системах текущего контроля режима электрической сети во всех узлах нагрузки (НГ).</w:t>
      </w:r>
    </w:p>
    <w:p w:rsidR="009C6A83" w:rsidRPr="009C6A83" w:rsidRDefault="009C6A83" w:rsidP="009C6A83">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Однако в сельских распределительных сетях нет ни технических, ни экономических предпосылок в ближайший обозримый период для внедрения высоких технологий по сбору и передаче данных. Реальная ситуация такова, что единственным источником информации об электропотреблении сельских потребителей являются электросчетчики.</w:t>
      </w:r>
    </w:p>
    <w:p w:rsidR="009C6A83" w:rsidRPr="009C6A83" w:rsidRDefault="009C6A83" w:rsidP="009C6A83">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Актуальными задачами для таких сетей являются определение поэлементных потерь электроэнергии и оценка их возможного уровня при различных режимах работы потребителей.</w:t>
      </w:r>
    </w:p>
    <w:p w:rsidR="009C6A83" w:rsidRPr="009C6A83" w:rsidRDefault="009C6A83" w:rsidP="009C6A83">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sectPr w:rsidR="009C6A83" w:rsidRPr="009C6A83">
          <w:type w:val="continuous"/>
          <w:pgSz w:w="16838" w:h="23810"/>
          <w:pgMar w:top="4841" w:right="3686" w:bottom="4487" w:left="3710" w:header="0" w:footer="3" w:gutter="0"/>
          <w:cols w:space="720"/>
          <w:noEndnote/>
          <w:docGrid w:linePitch="360"/>
        </w:sectPr>
      </w:pPr>
      <w:r w:rsidRPr="009C6A83">
        <w:rPr>
          <w:rFonts w:ascii="Times New Roman" w:eastAsia="Times New Roman" w:hAnsi="Times New Roman" w:cs="Times New Roman"/>
          <w:color w:val="000000"/>
          <w:kern w:val="0"/>
          <w:sz w:val="28"/>
          <w:szCs w:val="28"/>
          <w:lang w:eastAsia="ru-RU" w:bidi="ru-RU"/>
        </w:rPr>
        <w:t xml:space="preserve">Основная проблема нормирования потерь электроэнергии в сельских электрических сетях напряжением 6 - 10 кВ заключается в недостоверном определении потерь энергии в них. В районных электрических сетях </w:t>
      </w:r>
    </w:p>
    <w:p w:rsidR="009C6A83" w:rsidRPr="009C6A83" w:rsidRDefault="009C6A83" w:rsidP="009C6A83">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напряжением </w:t>
      </w:r>
      <w:r w:rsidRPr="009C6A83">
        <w:rPr>
          <w:rFonts w:ascii="Times New Roman" w:eastAsia="Times New Roman" w:hAnsi="Times New Roman" w:cs="Times New Roman"/>
          <w:color w:val="000000"/>
          <w:spacing w:val="100"/>
          <w:kern w:val="0"/>
          <w:sz w:val="28"/>
          <w:szCs w:val="28"/>
          <w:lang w:eastAsia="ru-RU" w:bidi="ru-RU"/>
        </w:rPr>
        <w:t>6-10</w:t>
      </w:r>
      <w:r w:rsidRPr="009C6A83">
        <w:rPr>
          <w:rFonts w:ascii="Times New Roman" w:eastAsia="Times New Roman" w:hAnsi="Times New Roman" w:cs="Times New Roman"/>
          <w:color w:val="000000"/>
          <w:kern w:val="0"/>
          <w:sz w:val="28"/>
          <w:szCs w:val="28"/>
          <w:lang w:eastAsia="ru-RU" w:bidi="ru-RU"/>
        </w:rPr>
        <w:t xml:space="preserve"> кВ, питающих преимущественно мелких сельских потребителей, практически недоступна информация о графиках нагрузки (ГН) каждого отдельного потребителя ввиду очень большого числа подстанций 10/0,4 кВ и наличия в качестве измерительных приборов только электрических счетчиков. Общепринятые расчетные методы определения и нормирования потерь электроэнергии в таких системах электроснабжения не учитывают эти особенности. Поэтому вопрос по обоснованию норматива потерь, а также их определению во всех элементах электропередачи является для таких сетей очень актуальным.</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При оценке потерь энергии в системах электроснабжения также возникает проблема учета высших гармонических составляющих тока и напряжения. Современная нагрузка характеризуется большим количеством нелинейных потребителей, генерирующих ВГ и вносящих, тем самым, искажения в сеть, осложняя работу оборудования, нередко являясь причиной выхода его из строя, создавая дополнительные потери электроэнергии в элементах сети и т. д.</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В такой ситуации необходимо правильно рассчитывать потери энергии в сети. Проблема нормирования таких потерь является сейчас очень актуальной. Для того чтобы правильно определять и нормировать потери энергии в таких сетях нужно верно рассчитывать их гармонический состав. Грамотный учет ВГ является одной из составляющих проблемы расчета общих потерь электроэнергии в электрических сетях.</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Для расчета потерь мощности от гармоник в электрических сетях систем электроснабжения принято использование методики задающих токов, когда заранее определяются гармоники тока на входе в преобразователь. Определяются они исходя из условия питания преобразователя синусоидальным напряжением. Если же рассматривается выпрямитель, то полагают выпрямленный ток полностью сглаженным. При этом не принимаются во внимание следующие обстоятельства.</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Во-первых, при работе преобразователей в сетях низкого напряжения, когда точки их подключения рассредоточены по системе электроснабжения, напряжение их питания отличается от синусоидального, так как сами же преобразователи вносят высшие гармоники в сеть. Причем искажения питающего напряжения различаются по точкам подключения. Во-вторых, при независимом определении гармоник не принимается во внимание фазовый сдвиг напряжений питания, не учет которого обусловливает ошибку в расчетах. В-третьих, изменение характера нагрузки требует перерасчета исходных токов задания гармоник, причем не ясно, на каком этапе можно считать выпрямленный ток полностью сглаженным, а на каком нельзя.</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При этом практически отсутствуют математически обоснованные схемы замещения преобразователей совместно с нагрузкой при их динамических режимах работы, пригодные для расчета гармонических составляющих тока и напряжения. Схемы замещения системы электроснабжения относительно гармонических составляющих включают все элементы системы электроснабжения, за исключением собственно преобразователей, которые вводятся в эти схемы задающими токами.</w:t>
      </w:r>
    </w:p>
    <w:p w:rsidR="009C6A83" w:rsidRPr="009C6A83" w:rsidRDefault="009C6A83" w:rsidP="009C6A83">
      <w:pPr>
        <w:tabs>
          <w:tab w:val="clear" w:pos="709"/>
        </w:tabs>
        <w:suppressAutoHyphens w:val="0"/>
        <w:spacing w:after="6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Стоит острая необходимость разработки математических моделей преобразовательной нагрузки разного характера в виде, максимально приближенном к общепринятым схемам замещения систем электроснабжения. При этом необходимо иметь возможность расчета гармоник как в статических, так и в динамических режимах работы преобразователей.</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Целью диссертационной работы является разработка методик определения и оценки потерь электроэнергии применительно к сетям напряжением 6-10 кВ с ограниченными инструментальными возможностями, а также разработка математических моделей однофазного и трехфазного вентильных преобразователей для расчета потерь электроэнергии в системах электроснабжения напряжением от высших гармоник.</w:t>
      </w:r>
    </w:p>
    <w:p w:rsidR="009C6A83" w:rsidRPr="009C6A83" w:rsidRDefault="009C6A83" w:rsidP="009C6A83">
      <w:pPr>
        <w:tabs>
          <w:tab w:val="clear" w:pos="709"/>
          <w:tab w:val="left" w:pos="6610"/>
        </w:tabs>
        <w:suppressAutoHyphens w:val="0"/>
        <w:spacing w:after="0" w:line="480" w:lineRule="exact"/>
        <w:ind w:lef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При этом решались следующие задачи:</w:t>
      </w:r>
      <w:r w:rsidRPr="009C6A83">
        <w:rPr>
          <w:rFonts w:ascii="Times New Roman" w:eastAsia="Times New Roman" w:hAnsi="Times New Roman" w:cs="Times New Roman"/>
          <w:color w:val="000000"/>
          <w:kern w:val="0"/>
          <w:sz w:val="28"/>
          <w:szCs w:val="28"/>
          <w:lang w:eastAsia="ru-RU" w:bidi="ru-RU"/>
        </w:rPr>
        <w:tab/>
        <w:t>разработка методики</w:t>
      </w:r>
    </w:p>
    <w:p w:rsidR="009C6A83" w:rsidRPr="009C6A83" w:rsidRDefault="009C6A83" w:rsidP="009C6A83">
      <w:pPr>
        <w:tabs>
          <w:tab w:val="clear" w:pos="709"/>
        </w:tabs>
        <w:suppressAutoHyphens w:val="0"/>
        <w:spacing w:after="60" w:line="480" w:lineRule="exact"/>
        <w:ind w:left="20" w:right="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определения и оценки потерь электроэнергии в системах электроснабжения магистрального типа с большим количеством присоединений напряжением 6-10 кВ в зависимости от объема исходной информации; определение гармонического состава токов в нестационарных режимах работы системы электроснабжения; разработка математических моделей однофазных и трехфазных вентильных преобразователей для составления их гармонических схем замещения и расчета потерь электроэнергии от высших гармоник.</w:t>
      </w:r>
    </w:p>
    <w:p w:rsidR="009C6A83" w:rsidRPr="009C6A83" w:rsidRDefault="009C6A83" w:rsidP="009C6A83">
      <w:pPr>
        <w:tabs>
          <w:tab w:val="clear" w:pos="709"/>
        </w:tabs>
        <w:suppressAutoHyphens w:val="0"/>
        <w:spacing w:after="0" w:line="480" w:lineRule="exact"/>
        <w:ind w:left="20" w:firstLine="36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Научная новизна работы заключается в следующем:</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разработана математическая модель системы электроснабжения с несинусоидальной нагрузкой, сочетающая ее описание в конечно-разностном виде и в локальных комплексных переменных, для расчетов короткого замыкания и определения потерь электроэнергии от гармонических составляющих токов при возмущениях режима со стороны электрической сети и со стороны выпрямительной нагрузки;</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получены математические модели систем электроснабжения с несинусоидальной нагрузкой в установившемся режиме, на основании которых составлены их схемы замещения для определения потерь электроэнергии от гармоник тока;</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разработана методика оценки потерь электроэнергии в магистральных системах электроснабжения напряжением 6-10 кВ по каждой линий электропередачи на основе показаний счетчиков;</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разработаны методики оценки потерь электроэнергии в целом в магистральных системах электроснабжения напряжением 6-10 кВ при вариации режимов электроприемников по параметрам базового режима.</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Практическая ценность работы. Разработанные методики определения потерь электроэнергии в системах электроснабжения напряжением 6-10 кВ позволяют поэлементно определять потери электроэнергии в зависимости от объема имеющейся исходной информации и обосновывать энергосберегающие мероприятия.</w:t>
      </w:r>
    </w:p>
    <w:p w:rsidR="009C6A83" w:rsidRPr="009C6A83" w:rsidRDefault="009C6A83" w:rsidP="009C6A83">
      <w:pPr>
        <w:tabs>
          <w:tab w:val="clear" w:pos="709"/>
          <w:tab w:val="right" w:pos="9390"/>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Разработанные схемы замещения вентильных преобразователей обеспечивают корректный</w:t>
      </w:r>
      <w:r w:rsidRPr="009C6A83">
        <w:rPr>
          <w:rFonts w:ascii="Times New Roman" w:eastAsia="Times New Roman" w:hAnsi="Times New Roman" w:cs="Times New Roman"/>
          <w:color w:val="000000"/>
          <w:kern w:val="0"/>
          <w:sz w:val="28"/>
          <w:szCs w:val="28"/>
          <w:lang w:eastAsia="ru-RU" w:bidi="ru-RU"/>
        </w:rPr>
        <w:tab/>
        <w:t>расчет перенапряжений в системах</w:t>
      </w:r>
    </w:p>
    <w:p w:rsidR="009C6A83" w:rsidRPr="009C6A83" w:rsidRDefault="009C6A83" w:rsidP="009C6A83">
      <w:pPr>
        <w:tabs>
          <w:tab w:val="clear" w:pos="709"/>
        </w:tabs>
        <w:suppressAutoHyphens w:val="0"/>
        <w:spacing w:after="60" w:line="480" w:lineRule="exact"/>
        <w:ind w:left="20" w:right="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электроснабжения на резонансных гармониках и позволяют выбрать оптимальные решения по их ограничению.</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Достоверность и обоснованность результатов работы подтверждается результатами математических экспериментов, использованием при решении поставленных задач корректных математических методов, физической обоснованностью применяемых допущений, сопоставлением с известными, опубликованными в научной литературе исследованиями.</w:t>
      </w:r>
    </w:p>
    <w:p w:rsidR="009C6A83" w:rsidRPr="009C6A83" w:rsidRDefault="009C6A83" w:rsidP="009C6A83">
      <w:pPr>
        <w:tabs>
          <w:tab w:val="clear" w:pos="709"/>
        </w:tabs>
        <w:suppressAutoHyphens w:val="0"/>
        <w:spacing w:after="60" w:line="480" w:lineRule="exact"/>
        <w:ind w:left="20" w:firstLine="70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Основные положения, выносимые на защиту:</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методика расчета гармоник тока и напряжения для определения потерь электроэнергии от высших гармоник в неустановившихся режимах работы системы электроснабжения;</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математические модели однофазного и трехфазного вентильных преобразователей и их схемы замещения для расчета потерь электроэнергии от высших гармоник в системах электроснабжения;</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методика оценки потерь электроэнергии по элементам электрической сети по величине суммарных потерь во всей системе электроснабжения;</w:t>
      </w:r>
    </w:p>
    <w:p w:rsidR="009C6A83" w:rsidRPr="009C6A83" w:rsidRDefault="009C6A83" w:rsidP="009C6A83">
      <w:pPr>
        <w:numPr>
          <w:ilvl w:val="0"/>
          <w:numId w:val="34"/>
        </w:numPr>
        <w:tabs>
          <w:tab w:val="clear" w:pos="709"/>
        </w:tabs>
        <w:suppressAutoHyphens w:val="0"/>
        <w:spacing w:after="0" w:line="480" w:lineRule="exact"/>
        <w:ind w:right="20"/>
        <w:jc w:val="left"/>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 xml:space="preserve"> методики оценки потерь электроэнергии в электрической сети в целом по величине потерь электроэнергии в отдельных элементах систем электроснабжения</w:t>
      </w:r>
    </w:p>
    <w:p w:rsidR="009C6A83" w:rsidRPr="009C6A83" w:rsidRDefault="009C6A83" w:rsidP="009C6A83">
      <w:pPr>
        <w:tabs>
          <w:tab w:val="clear" w:pos="709"/>
        </w:tabs>
        <w:suppressAutoHyphens w:val="0"/>
        <w:spacing w:after="0" w:line="480" w:lineRule="exact"/>
        <w:ind w:left="20" w:right="20" w:firstLine="38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Апробация работы. Основные результаты работы докладывались и обсуждались на конференциях и семинарах: X, XI Международных научно</w:t>
      </w:r>
      <w:r w:rsidRPr="009C6A83">
        <w:rPr>
          <w:rFonts w:ascii="Times New Roman" w:eastAsia="Times New Roman" w:hAnsi="Times New Roman" w:cs="Times New Roman"/>
          <w:color w:val="000000"/>
          <w:kern w:val="0"/>
          <w:sz w:val="28"/>
          <w:szCs w:val="28"/>
          <w:lang w:eastAsia="ru-RU" w:bidi="ru-RU"/>
        </w:rPr>
        <w:softHyphen/>
        <w:t>технических конференциях студентов и аспирантов «Радиоэлектроника, электротехника и энергетика» (г. Москва, 2004, 2005 гг.); V Международной конференции "Компьютерное моделирование 2004" (СПбГПУ, г. Санкт- Петербург, 2004 г.); V Всероссийской научно-технической конференции "Информационные технологии в электротехнике и электроэнергетике" (ЧТУ</w:t>
      </w:r>
    </w:p>
    <w:p w:rsidR="009C6A83" w:rsidRPr="009C6A83" w:rsidRDefault="009C6A83" w:rsidP="009C6A83">
      <w:pPr>
        <w:tabs>
          <w:tab w:val="clear" w:pos="709"/>
          <w:tab w:val="left" w:pos="961"/>
        </w:tabs>
        <w:suppressAutoHyphens w:val="0"/>
        <w:spacing w:after="0" w:line="480" w:lineRule="exact"/>
        <w:ind w:left="20" w:right="20" w:firstLine="0"/>
        <w:rPr>
          <w:rFonts w:ascii="Times New Roman" w:eastAsia="Times New Roman" w:hAnsi="Times New Roman" w:cs="Times New Roman"/>
          <w:color w:val="000000"/>
          <w:kern w:val="0"/>
          <w:sz w:val="28"/>
          <w:szCs w:val="28"/>
          <w:lang w:eastAsia="ru-RU" w:bidi="ru-RU"/>
        </w:rPr>
      </w:pPr>
      <w:r w:rsidRPr="009C6A83">
        <w:rPr>
          <w:rFonts w:ascii="Times New Roman" w:eastAsia="Times New Roman" w:hAnsi="Times New Roman" w:cs="Times New Roman"/>
          <w:color w:val="000000"/>
          <w:kern w:val="0"/>
          <w:sz w:val="28"/>
          <w:szCs w:val="28"/>
          <w:lang w:eastAsia="ru-RU" w:bidi="ru-RU"/>
        </w:rPr>
        <w:t>им. И.Н. Ульянова, г. Чебоксары, 2004 г.); V и VI Международных симпозиумах «Ресурсоэффективность. Энергосбережение» (г. Казань, 2004, 2005</w:t>
      </w:r>
      <w:r w:rsidRPr="009C6A83">
        <w:rPr>
          <w:rFonts w:ascii="Times New Roman" w:eastAsia="Times New Roman" w:hAnsi="Times New Roman" w:cs="Times New Roman"/>
          <w:color w:val="000000"/>
          <w:kern w:val="0"/>
          <w:sz w:val="28"/>
          <w:szCs w:val="28"/>
          <w:lang w:eastAsia="ru-RU" w:bidi="ru-RU"/>
        </w:rPr>
        <w:tab/>
        <w:t>гг.); XVI Всероссийской межвузовской научно-технической</w:t>
      </w:r>
    </w:p>
    <w:p w:rsidR="009C6A83" w:rsidRPr="009C6A83" w:rsidRDefault="009C6A83" w:rsidP="009C6A83">
      <w:pPr>
        <w:rPr>
          <w:rFonts w:ascii="Courier New" w:hAnsi="Courier New"/>
          <w:color w:val="000000"/>
          <w:kern w:val="0"/>
          <w:sz w:val="24"/>
          <w:szCs w:val="24"/>
          <w:lang w:eastAsia="ru-RU" w:bidi="ru-RU"/>
        </w:rPr>
      </w:pPr>
      <w:r w:rsidRPr="009C6A83">
        <w:rPr>
          <w:rFonts w:ascii="Courier New" w:hAnsi="Courier New"/>
          <w:color w:val="000000"/>
          <w:kern w:val="0"/>
          <w:sz w:val="24"/>
          <w:szCs w:val="24"/>
          <w:lang w:eastAsia="ru-RU" w:bidi="ru-RU"/>
        </w:rPr>
        <w:t>конференции "Электромеханические и внутрикамерные процессы в энергетических установках, струйная акустика, диагностика технических систем, приборы и методы контроля природной среды, веществ, материалов и изделий" (ВАУ, г. Казань, 2004 г.); Международной научно-технической конференции «XII Бенардосовские чтения» (г. Иваново, 2005г.); Межвузовской молодежной конференции "Студенчество. Интеллект. Будущее" (г. Н.Челны, 2005г.); II Республиканской научно-технической конференции студентов и аспирантов "Автоматика и электронное приборостроение" (г. Казань, 2005г.); Научной сессии ученых Альметьевского государственного нефтяного института по итогам 2005 г.; X Всероссийской конференции Ассоциации технических университетов России и представительств отраслевых академий наук при СПбГПУ по проблемам науки и высшей школы «Фундаментальные исследования в технических университетах», (г. Санкт-Петербург, 2006 г.), а также регулярно обсуждались на аспирантско - магистерских семинарах КГЭУ.</w:t>
      </w:r>
    </w:p>
    <w:p w:rsidR="009C6A83" w:rsidRDefault="009C6A83" w:rsidP="009C6A83">
      <w:pPr>
        <w:rPr>
          <w:rFonts w:ascii="Courier New" w:hAnsi="Courier New"/>
          <w:color w:val="000000"/>
          <w:kern w:val="0"/>
          <w:sz w:val="24"/>
          <w:szCs w:val="24"/>
          <w:lang w:val="en-US" w:eastAsia="ru-RU" w:bidi="ru-RU"/>
        </w:rPr>
      </w:pPr>
    </w:p>
    <w:p w:rsidR="009C6A83" w:rsidRDefault="009C6A83" w:rsidP="009C6A83">
      <w:pPr>
        <w:rPr>
          <w:rFonts w:ascii="Courier New" w:hAnsi="Courier New"/>
          <w:color w:val="000000"/>
          <w:kern w:val="0"/>
          <w:sz w:val="24"/>
          <w:szCs w:val="24"/>
          <w:lang w:val="en-US" w:eastAsia="ru-RU" w:bidi="ru-RU"/>
        </w:rPr>
      </w:pPr>
    </w:p>
    <w:p w:rsidR="009C6A83" w:rsidRPr="009C6A83" w:rsidRDefault="009C6A83" w:rsidP="009C6A83">
      <w:pPr>
        <w:numPr>
          <w:ilvl w:val="1"/>
          <w:numId w:val="35"/>
        </w:numPr>
        <w:tabs>
          <w:tab w:val="clear" w:pos="709"/>
          <w:tab w:val="left" w:pos="5774"/>
        </w:tabs>
        <w:suppressAutoHyphens w:val="0"/>
        <w:spacing w:after="472" w:line="280" w:lineRule="exact"/>
        <w:ind w:left="5220" w:firstLine="0"/>
        <w:jc w:val="left"/>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Выводы</w:t>
      </w:r>
    </w:p>
    <w:p w:rsidR="009C6A83" w:rsidRPr="009C6A83" w:rsidRDefault="009C6A83" w:rsidP="009C6A83">
      <w:pPr>
        <w:tabs>
          <w:tab w:val="clear" w:pos="709"/>
          <w:tab w:val="left" w:pos="1064"/>
        </w:tabs>
        <w:suppressAutoHyphens w:val="0"/>
        <w:spacing w:after="0" w:line="480" w:lineRule="exact"/>
        <w:ind w:left="20" w:right="20" w:firstLine="1520"/>
        <w:jc w:val="left"/>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 xml:space="preserve">В данной главе рассмотрены 2 методики оценки потерь электроэнергии в </w:t>
      </w:r>
      <w:r w:rsidRPr="009C6A83">
        <w:rPr>
          <w:rFonts w:ascii="Times New Roman" w:eastAsia="Times New Roman" w:hAnsi="Times New Roman" w:cs="Times New Roman"/>
          <w:i/>
          <w:iCs/>
          <w:color w:val="000000"/>
          <w:spacing w:val="50"/>
          <w:kern w:val="0"/>
          <w:sz w:val="28"/>
          <w:shd w:val="clear" w:color="auto" w:fill="FFFFFF"/>
          <w:lang w:eastAsia="en-US" w:bidi="en-US"/>
        </w:rPr>
        <w:t>ф</w:t>
      </w:r>
      <w:r w:rsidRPr="009C6A83">
        <w:rPr>
          <w:rFonts w:ascii="Times New Roman" w:eastAsia="Times New Roman" w:hAnsi="Times New Roman" w:cs="Times New Roman"/>
          <w:color w:val="000000"/>
          <w:kern w:val="0"/>
          <w:sz w:val="28"/>
          <w:szCs w:val="28"/>
          <w:shd w:val="clear" w:color="auto" w:fill="FFFFFF"/>
          <w:lang w:eastAsia="ru-RU" w:bidi="ru-RU"/>
        </w:rPr>
        <w:tab/>
        <w:t xml:space="preserve">сельских электрических сетях напряжением </w:t>
      </w:r>
      <w:r w:rsidRPr="009C6A83">
        <w:rPr>
          <w:rFonts w:ascii="Times New Roman" w:eastAsia="Times New Roman" w:hAnsi="Times New Roman" w:cs="Times New Roman"/>
          <w:color w:val="000000"/>
          <w:spacing w:val="80"/>
          <w:kern w:val="0"/>
          <w:sz w:val="28"/>
          <w:szCs w:val="28"/>
          <w:shd w:val="clear" w:color="auto" w:fill="FFFFFF"/>
          <w:lang w:eastAsia="ru-RU" w:bidi="ru-RU"/>
        </w:rPr>
        <w:t>6-10</w:t>
      </w:r>
      <w:r w:rsidRPr="009C6A83">
        <w:rPr>
          <w:rFonts w:ascii="Times New Roman" w:eastAsia="Times New Roman" w:hAnsi="Times New Roman" w:cs="Times New Roman"/>
          <w:color w:val="000000"/>
          <w:kern w:val="0"/>
          <w:sz w:val="28"/>
          <w:szCs w:val="28"/>
          <w:shd w:val="clear" w:color="auto" w:fill="FFFFFF"/>
          <w:lang w:eastAsia="ru-RU" w:bidi="ru-RU"/>
        </w:rPr>
        <w:t xml:space="preserve"> кВ. Методика оценки</w:t>
      </w:r>
    </w:p>
    <w:p w:rsidR="009C6A83" w:rsidRPr="009C6A83" w:rsidRDefault="009C6A83" w:rsidP="009C6A83">
      <w:pPr>
        <w:tabs>
          <w:tab w:val="clear" w:pos="709"/>
        </w:tabs>
        <w:suppressAutoHyphens w:val="0"/>
        <w:spacing w:after="0" w:line="480" w:lineRule="exact"/>
        <w:ind w:left="1120" w:right="20" w:firstLine="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потерь энергии в ЛЭП сети по ограниченной информации предназначена для сетей с небольшими инструментальными возможностями. Она позволяет с высокой точностью производить оценку потерь энергии в линиях сети в случаях, когда известны лишь показания счетчиков в центрах питания.</w:t>
      </w:r>
    </w:p>
    <w:p w:rsidR="009C6A83" w:rsidRPr="009C6A83" w:rsidRDefault="009C6A83" w:rsidP="009C6A83">
      <w:pPr>
        <w:tabs>
          <w:tab w:val="clear" w:pos="709"/>
        </w:tabs>
        <w:suppressAutoHyphens w:val="0"/>
        <w:spacing w:after="0" w:line="480" w:lineRule="exact"/>
        <w:ind w:left="1120" w:right="20" w:firstLine="42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Методика оценки потерь энергии в ЛЭП сети при дополнительных измерениях предназначена для сетей, имеющих возможность получения достаточно полной информации о режимах работы сети. Она позволяет оценивать потери энергии в линиях сети с точностью, которая сопоставима с точностью получения исходных данных.</w:t>
      </w:r>
    </w:p>
    <w:p w:rsidR="009C6A83" w:rsidRPr="009C6A83" w:rsidRDefault="009C6A83" w:rsidP="009C6A83">
      <w:pPr>
        <w:tabs>
          <w:tab w:val="clear" w:pos="709"/>
          <w:tab w:val="center" w:pos="2396"/>
          <w:tab w:val="left" w:pos="3452"/>
        </w:tabs>
        <w:suppressAutoHyphens w:val="0"/>
        <w:spacing w:after="0" w:line="480" w:lineRule="exact"/>
        <w:ind w:left="20" w:firstLine="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w:t>
      </w:r>
      <w:r w:rsidRPr="009C6A83">
        <w:rPr>
          <w:rFonts w:ascii="Times New Roman" w:eastAsia="Times New Roman" w:hAnsi="Times New Roman" w:cs="Times New Roman"/>
          <w:color w:val="000000"/>
          <w:kern w:val="0"/>
          <w:sz w:val="28"/>
          <w:szCs w:val="28"/>
          <w:shd w:val="clear" w:color="auto" w:fill="FFFFFF"/>
          <w:lang w:eastAsia="ru-RU" w:bidi="ru-RU"/>
        </w:rPr>
        <w:tab/>
        <w:t>Исследования</w:t>
      </w:r>
      <w:r w:rsidRPr="009C6A83">
        <w:rPr>
          <w:rFonts w:ascii="Times New Roman" w:eastAsia="Times New Roman" w:hAnsi="Times New Roman" w:cs="Times New Roman"/>
          <w:color w:val="000000"/>
          <w:kern w:val="0"/>
          <w:sz w:val="28"/>
          <w:szCs w:val="28"/>
          <w:shd w:val="clear" w:color="auto" w:fill="FFFFFF"/>
          <w:lang w:eastAsia="ru-RU" w:bidi="ru-RU"/>
        </w:rPr>
        <w:tab/>
        <w:t>точности оценки потерь электроэнергии с помощью</w:t>
      </w:r>
    </w:p>
    <w:p w:rsidR="009C6A83" w:rsidRPr="009C6A83" w:rsidRDefault="009C6A83" w:rsidP="009C6A83">
      <w:pPr>
        <w:tabs>
          <w:tab w:val="clear" w:pos="709"/>
        </w:tabs>
        <w:suppressAutoHyphens w:val="0"/>
        <w:spacing w:after="0" w:line="480" w:lineRule="exact"/>
        <w:ind w:left="1120" w:right="20" w:firstLine="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рассмотренных методик производились на основе модельного и реального участков сетей в условиях изменения форм графиков и энергопотребления узлов.</w:t>
      </w:r>
    </w:p>
    <w:p w:rsidR="009C6A83" w:rsidRPr="009C6A83" w:rsidRDefault="009C6A83" w:rsidP="009C6A83">
      <w:pPr>
        <w:tabs>
          <w:tab w:val="clear" w:pos="709"/>
        </w:tabs>
        <w:suppressAutoHyphens w:val="0"/>
        <w:spacing w:after="0" w:line="480" w:lineRule="exact"/>
        <w:ind w:left="1120" w:right="20" w:firstLine="42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Рассмотренные методики являются простыми, удобными в применении и могут с успехом использоваться для оценки потерь электроэнергии в ЛЭП сетей сельского электроснабжения напряжением 6 - 10 кВ в зависимости от возможностей получения исходной информации.</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Полученная динамическая математическая модель вентильного преобразователя на стороне переменного тока позволяет использовать ее при расчетах токов короткого замыкания в системе электроснабжения и в случае определения гармонических токов и напряжений в её динамических режимах.</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Математически строго обоснована схема замещения вентильного преобразователя для определения гармоник тока и напряжения в установившихся режимах системы электроснабжения. Показано, что данная схема замещения представляет собой сочетание источника напряжения и источника тока. При этом напряжение источника напряжения определяется величиной тока нагрузки в момент коммутации вентилей и не зависит от рассчитываемой гармоники тока. Гармонический состав источника тока определяется токами коммутации.</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Сравнительные расчеты показали, что расчеты потерь мощности в системах электроснабжения от высших гармоник по известной методике задающих токов при определенных соотношениях параметров дают ошибку в десятки процентов. Разработанная схема замещения позволяет вести расчеты потерь мощности при любом соотношении параметров системы электроснабжения и выпрямительной нагрузки.</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sectPr w:rsidR="009C6A83" w:rsidRPr="009C6A83">
          <w:headerReference w:type="even" r:id="rId15"/>
          <w:headerReference w:type="default" r:id="rId16"/>
          <w:footerReference w:type="default" r:id="rId17"/>
          <w:headerReference w:type="first" r:id="rId18"/>
          <w:footerReference w:type="first" r:id="rId19"/>
          <w:pgSz w:w="16838" w:h="23810"/>
          <w:pgMar w:top="4880" w:right="3098" w:bottom="5662" w:left="3208" w:header="0" w:footer="3" w:gutter="0"/>
          <w:cols w:space="720"/>
          <w:noEndnote/>
          <w:titlePg/>
          <w:docGrid w:linePitch="360"/>
        </w:sectPr>
      </w:pPr>
      <w:r w:rsidRPr="009C6A83">
        <w:rPr>
          <w:rFonts w:ascii="Times New Roman" w:eastAsia="Times New Roman" w:hAnsi="Times New Roman" w:cs="Times New Roman"/>
          <w:color w:val="000000"/>
          <w:kern w:val="0"/>
          <w:sz w:val="28"/>
          <w:szCs w:val="28"/>
          <w:shd w:val="clear" w:color="auto" w:fill="FFFFFF"/>
          <w:lang w:eastAsia="ru-RU" w:bidi="ru-RU"/>
        </w:rPr>
        <w:t xml:space="preserve">На основе математического аппарата локального преобразования Фурье получена схема замещения трехфазного вентильного управляемого преобразователя, позволяющая рассчитывать токи высших гармоник в системе электроснабжения. Доказано, что при отсутствии коммутации схема замещения сводится к источнику напряжения и комплексному сопротивлению нагрузки. При этом влияние сети на схему замещения сказывается через величину угла управления, который зависит от питающего напряжения при заданном средневыпрямленном токе, величина которого </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определяется технологическим процессом и поддерживается системой регулирования неизменной.</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При учете коммутационных процессов в схему замещения дополнительно входят три источника тока, обусловленных протеканием токов коммутации. В результате расчет токов высших гармоник в системе электроснабжения и соответствующих потерь мощности происходит в два этапа: вначале рассчитывается режим работы системы электроснабжения при условии номинального напряжения на вентильных преобразователях, а затем корректируются токи коммутации, углы управления и производится повторный расчет гармоник.</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Показано, что при применении методики распределения потерь электроэнергии в системе электроснабжения по ЛЭП к системам электроснабжения, для которых характерна многоступенчатость графиков нагрузки, а также разнородность характера нагрузки относительная погрешность расчета потерь энергии в некоторых линиях сети достигает недопустимых величин и необходимо вносить коррективы в ее положения.</w:t>
      </w:r>
    </w:p>
    <w:p w:rsidR="009C6A83" w:rsidRPr="009C6A83" w:rsidRDefault="009C6A83" w:rsidP="009C6A83">
      <w:pPr>
        <w:tabs>
          <w:tab w:val="clear" w:pos="709"/>
        </w:tabs>
        <w:suppressAutoHyphens w:val="0"/>
        <w:spacing w:after="0" w:line="480" w:lineRule="exact"/>
        <w:ind w:left="20" w:right="20" w:firstLine="700"/>
        <w:rPr>
          <w:rFonts w:ascii="Times New Roman" w:eastAsia="Times New Roman" w:hAnsi="Times New Roman" w:cs="Times New Roman"/>
          <w:kern w:val="0"/>
          <w:sz w:val="28"/>
          <w:szCs w:val="28"/>
          <w:lang w:eastAsia="ru-RU" w:bidi="ru-RU"/>
        </w:rPr>
      </w:pPr>
      <w:r w:rsidRPr="009C6A83">
        <w:rPr>
          <w:rFonts w:ascii="Times New Roman" w:eastAsia="Times New Roman" w:hAnsi="Times New Roman" w:cs="Times New Roman"/>
          <w:color w:val="000000"/>
          <w:kern w:val="0"/>
          <w:sz w:val="28"/>
          <w:szCs w:val="28"/>
          <w:shd w:val="clear" w:color="auto" w:fill="FFFFFF"/>
          <w:lang w:eastAsia="ru-RU" w:bidi="ru-RU"/>
        </w:rPr>
        <w:t>Внесены изменения в долевые коэффициенты и алгоритм упомянутой выше методики и разработана методика распределения потерь электроэнергии по ЛЭП сети, которая позволяет с достаточной точностью производить оценку потерь электроэнергии в ЛЭП сетей в случаях, когда известны лишь показания счетчиков в центрах питания.</w:t>
      </w:r>
    </w:p>
    <w:p w:rsidR="009C6A83" w:rsidRPr="009C6A83" w:rsidRDefault="009C6A83" w:rsidP="009C6A83">
      <w:r w:rsidRPr="009C6A83">
        <w:rPr>
          <w:rFonts w:ascii="Times New Roman" w:hAnsi="Times New Roman" w:cs="Times New Roman"/>
          <w:color w:val="000000"/>
          <w:kern w:val="0"/>
          <w:sz w:val="28"/>
          <w:szCs w:val="28"/>
          <w:shd w:val="clear" w:color="auto" w:fill="FFFFFF"/>
          <w:lang w:eastAsia="ru-RU" w:bidi="ru-RU"/>
        </w:rPr>
        <w:t>Разработаны методики, позволяющие с высокой точностью производить оценку потерь электроэнергии в системах электроснабжения в случаях, когда известны только показания счетчиков в центрах питания и при возможности получения значений активных мощностей в течение исследуемого периода времени.</w:t>
      </w:r>
    </w:p>
    <w:sectPr w:rsidR="009C6A83" w:rsidRPr="009C6A83" w:rsidSect="004653E8">
      <w:headerReference w:type="even" r:id="rId20"/>
      <w:headerReference w:type="default" r:id="rId21"/>
      <w:footerReference w:type="even" r:id="rId2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034" w:rsidRDefault="001E3034">
      <w:pPr>
        <w:spacing w:after="0" w:line="240" w:lineRule="auto"/>
      </w:pPr>
      <w:r>
        <w:separator/>
      </w:r>
    </w:p>
  </w:endnote>
  <w:endnote w:type="continuationSeparator" w:id="0">
    <w:p w:rsidR="001E3034" w:rsidRDefault="001E3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56" type="#_x0000_t202" style="position:absolute;left:0;text-align:left;margin-left:146.15pt;margin-top:958.65pt;width:8.65pt;height:8.65pt;z-index:-251619328;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fldSimple w:instr=" PAGE \* MERGEFORMAT ">
                  <w:r>
                    <w:rPr>
                      <w:noProof/>
                    </w:rPr>
                    <w:t>11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66" type="#_x0000_t202" style="position:absolute;left:0;text-align:left;margin-left:155.4pt;margin-top:996.1pt;width:2.4pt;height:6.95pt;z-index:-251612160;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3034" w:rsidRDefault="001E3034">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034" w:rsidRDefault="001E3034"/>
    <w:p w:rsidR="001E3034" w:rsidRDefault="001E3034"/>
    <w:p w:rsidR="001E3034" w:rsidRDefault="001E3034"/>
    <w:p w:rsidR="001E3034" w:rsidRDefault="001E3034"/>
    <w:p w:rsidR="001E3034" w:rsidRDefault="001E3034"/>
    <w:p w:rsidR="001E3034" w:rsidRDefault="001E3034"/>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3034" w:rsidRDefault="001E3034">
                  <w:pPr>
                    <w:spacing w:line="240" w:lineRule="auto"/>
                  </w:pPr>
                  <w:fldSimple w:instr=" PAGE \* MERGEFORMAT ">
                    <w:r w:rsidRPr="003176BB">
                      <w:rPr>
                        <w:rStyle w:val="afffff9"/>
                        <w:b w:val="0"/>
                        <w:bCs w:val="0"/>
                        <w:noProof/>
                      </w:rPr>
                      <w:t>9</w:t>
                    </w:r>
                  </w:fldSimple>
                </w:p>
              </w:txbxContent>
            </v:textbox>
            <w10:wrap anchorx="page" anchory="page"/>
          </v:shape>
        </w:pict>
      </w:r>
    </w:p>
    <w:p w:rsidR="001E3034" w:rsidRDefault="001E3034"/>
    <w:p w:rsidR="001E3034" w:rsidRDefault="001E3034"/>
    <w:p w:rsidR="001E3034" w:rsidRDefault="001E3034">
      <w:pPr>
        <w:rPr>
          <w:sz w:val="2"/>
          <w:szCs w:val="2"/>
        </w:rPr>
      </w:pPr>
      <w:r w:rsidRPr="004D1F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3034" w:rsidRDefault="001E3034"/>
              </w:txbxContent>
            </v:textbox>
            <w10:wrap anchorx="page" anchory="page"/>
          </v:shape>
        </w:pict>
      </w:r>
    </w:p>
    <w:p w:rsidR="001E3034" w:rsidRDefault="001E3034"/>
    <w:p w:rsidR="001E3034" w:rsidRDefault="001E3034">
      <w:pPr>
        <w:rPr>
          <w:sz w:val="2"/>
          <w:szCs w:val="2"/>
        </w:rPr>
      </w:pPr>
    </w:p>
    <w:p w:rsidR="001E3034" w:rsidRDefault="001E3034"/>
    <w:p w:rsidR="001E3034" w:rsidRDefault="001E3034">
      <w:pPr>
        <w:spacing w:after="0" w:line="240" w:lineRule="auto"/>
      </w:pPr>
    </w:p>
  </w:footnote>
  <w:footnote w:type="continuationSeparator" w:id="0">
    <w:p w:rsidR="001E3034" w:rsidRDefault="001E30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55" type="#_x0000_t202" style="position:absolute;left:0;text-align:left;margin-left:402.2pt;margin-top:221.6pt;width:100.3pt;height:10.55pt;z-index:-251620352;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57" type="#_x0000_t202" style="position:absolute;left:0;text-align:left;margin-left:380.85pt;margin-top:223.4pt;width:78.7pt;height:12.7pt;z-index:-251618304;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58" type="#_x0000_t202" style="position:absolute;left:0;text-align:left;margin-left:389.5pt;margin-top:208.35pt;width:11.3pt;height:8.9pt;z-index:-251617280;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fldSimple w:instr=" PAGE \* MERGEFORMAT ">
                  <w:r>
                    <w:rPr>
                      <w:rStyle w:val="afffff9"/>
                    </w:rPr>
                    <w:t>#</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63" type="#_x0000_t202" style="position:absolute;left:0;text-align:left;margin-left:387.6pt;margin-top:208pt;width:104.65pt;height:10.3pt;z-index:-251615232;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r>
                  <w:t></w:t>
                </w:r>
                <w:r>
                  <w:t></w:t>
                </w:r>
                <w:r>
                  <w:t></w:t>
                </w:r>
                <w:r>
                  <w:t></w:t>
                </w:r>
                <w:r>
                  <w:t></w:t>
                </w:r>
                <w:r>
                  <w:t></w:t>
                </w:r>
                <w:r>
                  <w:t></w:t>
                </w:r>
                <w:r>
                  <w:t></w:t>
                </w:r>
                <w:r>
                  <w:t></w:t>
                </w: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64" type="#_x0000_t202" style="position:absolute;left:0;text-align:left;margin-left:387.6pt;margin-top:208pt;width:104.65pt;height:10.3pt;z-index:-251614208;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r>
                  <w:t></w:t>
                </w:r>
                <w:r>
                  <w:t></w:t>
                </w:r>
                <w:r>
                  <w:t></w:t>
                </w:r>
                <w:r>
                  <w:t></w:t>
                </w:r>
                <w:r>
                  <w:t></w:t>
                </w:r>
                <w:r>
                  <w:t></w:t>
                </w:r>
                <w:r>
                  <w:t></w:t>
                </w:r>
                <w:r>
                  <w:t></w:t>
                </w:r>
                <w:r>
                  <w:t></w:t>
                </w:r>
                <w: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83" w:rsidRDefault="009C6A83">
    <w:pPr>
      <w:rPr>
        <w:sz w:val="2"/>
        <w:szCs w:val="2"/>
      </w:rPr>
    </w:pPr>
    <w:r w:rsidRPr="000537E3">
      <w:rPr>
        <w:sz w:val="24"/>
        <w:szCs w:val="24"/>
        <w:lang w:bidi="ru-RU"/>
      </w:rPr>
      <w:pict>
        <v:shapetype id="_x0000_t202" coordsize="21600,21600" o:spt="202" path="m,l,21600r21600,l21600,xe">
          <v:stroke joinstyle="miter"/>
          <v:path gradientshapeok="t" o:connecttype="rect"/>
        </v:shapetype>
        <v:shape id="_x0000_s609465" type="#_x0000_t202" style="position:absolute;left:0;text-align:left;margin-left:441pt;margin-top:210.3pt;width:16.3pt;height:8.65pt;z-index:-251613184;mso-wrap-style:none;mso-wrap-distance-left:5pt;mso-wrap-distance-right:5pt;mso-position-horizontal-relative:page;mso-position-vertical-relative:page" wrapcoords="0 0" filled="f" stroked="f">
          <v:textbox style="mso-fit-shape-to-text:t" inset="0,0,0,0">
            <w:txbxContent>
              <w:p w:rsidR="009C6A83" w:rsidRDefault="009C6A83">
                <w:pPr>
                  <w:spacing w:line="240" w:lineRule="auto"/>
                </w:pPr>
                <w:fldSimple w:instr=" PAGE \* MERGEFORMAT ">
                  <w:r>
                    <w:rPr>
                      <w:noProof/>
                    </w:rPr>
                    <w:t>7</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1E3034" w:rsidRDefault="001E3034"/>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034" w:rsidRDefault="001E3034">
    <w:pPr>
      <w:rPr>
        <w:sz w:val="2"/>
        <w:szCs w:val="2"/>
      </w:rPr>
    </w:pPr>
    <w:r w:rsidRPr="004D1FF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1E3034" w:rsidRDefault="001E3034"/>
            </w:txbxContent>
          </v:textbox>
          <w10:wrap anchorx="page" anchory="page"/>
        </v:shape>
      </w:pict>
    </w:r>
  </w:p>
  <w:p w:rsidR="001E3034" w:rsidRPr="005856C0" w:rsidRDefault="001E30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CA4BBF"/>
    <w:multiLevelType w:val="multilevel"/>
    <w:tmpl w:val="3604A1C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202498"/>
    <w:multiLevelType w:val="multilevel"/>
    <w:tmpl w:val="2D5C6A4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7D0921"/>
    <w:multiLevelType w:val="multilevel"/>
    <w:tmpl w:val="DDAEEF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D134976"/>
    <w:multiLevelType w:val="multilevel"/>
    <w:tmpl w:val="CBAAF67E"/>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0EA21CF0"/>
    <w:multiLevelType w:val="multilevel"/>
    <w:tmpl w:val="DA0472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008038D"/>
    <w:multiLevelType w:val="multilevel"/>
    <w:tmpl w:val="C68A1C5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576EB"/>
    <w:multiLevelType w:val="multilevel"/>
    <w:tmpl w:val="AC5CDBF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AB0F9B"/>
    <w:multiLevelType w:val="multilevel"/>
    <w:tmpl w:val="BECC3F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F86D30"/>
    <w:multiLevelType w:val="multilevel"/>
    <w:tmpl w:val="2ECE08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1944A0E"/>
    <w:multiLevelType w:val="multilevel"/>
    <w:tmpl w:val="6088A3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199725E"/>
    <w:multiLevelType w:val="multilevel"/>
    <w:tmpl w:val="B33EC1C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5D5895"/>
    <w:multiLevelType w:val="multilevel"/>
    <w:tmpl w:val="38265E9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9">
    <w:nsid w:val="4B3E5720"/>
    <w:multiLevelType w:val="multilevel"/>
    <w:tmpl w:val="401AB3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45C0A96"/>
    <w:multiLevelType w:val="multilevel"/>
    <w:tmpl w:val="AF305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2E3AFF"/>
    <w:multiLevelType w:val="multilevel"/>
    <w:tmpl w:val="FE2C84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003071"/>
    <w:multiLevelType w:val="multilevel"/>
    <w:tmpl w:val="374A7B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D4520E"/>
    <w:multiLevelType w:val="multilevel"/>
    <w:tmpl w:val="412CBA6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70344A"/>
    <w:multiLevelType w:val="multilevel"/>
    <w:tmpl w:val="548A86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755386"/>
    <w:multiLevelType w:val="multilevel"/>
    <w:tmpl w:val="20FE0BD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044A66"/>
    <w:multiLevelType w:val="multilevel"/>
    <w:tmpl w:val="F50C8FD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1390E51"/>
    <w:multiLevelType w:val="multilevel"/>
    <w:tmpl w:val="F958397A"/>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5A004AE"/>
    <w:multiLevelType w:val="multilevel"/>
    <w:tmpl w:val="4CF4813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993F99"/>
    <w:multiLevelType w:val="multilevel"/>
    <w:tmpl w:val="03A2B8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7F140D"/>
    <w:multiLevelType w:val="multilevel"/>
    <w:tmpl w:val="D874860C"/>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042177"/>
    <w:multiLevelType w:val="multilevel"/>
    <w:tmpl w:val="0D16560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8210CC"/>
    <w:multiLevelType w:val="multilevel"/>
    <w:tmpl w:val="4BE05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4">
    <w:nsid w:val="751C7AAF"/>
    <w:multiLevelType w:val="multilevel"/>
    <w:tmpl w:val="D97E6DB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6D10D21"/>
    <w:multiLevelType w:val="multilevel"/>
    <w:tmpl w:val="A25E603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731C65"/>
    <w:multiLevelType w:val="multilevel"/>
    <w:tmpl w:val="E854771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AA724DB"/>
    <w:multiLevelType w:val="multilevel"/>
    <w:tmpl w:val="48AC3E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0"/>
  </w:num>
  <w:num w:numId="7">
    <w:abstractNumId w:val="96"/>
  </w:num>
  <w:num w:numId="8">
    <w:abstractNumId w:val="72"/>
  </w:num>
  <w:num w:numId="9">
    <w:abstractNumId w:val="95"/>
  </w:num>
  <w:num w:numId="10">
    <w:abstractNumId w:val="110"/>
  </w:num>
  <w:num w:numId="11">
    <w:abstractNumId w:val="117"/>
  </w:num>
  <w:num w:numId="12">
    <w:abstractNumId w:val="102"/>
  </w:num>
  <w:num w:numId="13">
    <w:abstractNumId w:val="92"/>
  </w:num>
  <w:num w:numId="14">
    <w:abstractNumId w:val="91"/>
  </w:num>
  <w:num w:numId="15">
    <w:abstractNumId w:val="104"/>
  </w:num>
  <w:num w:numId="16">
    <w:abstractNumId w:val="83"/>
  </w:num>
  <w:num w:numId="17">
    <w:abstractNumId w:val="101"/>
  </w:num>
  <w:num w:numId="18">
    <w:abstractNumId w:val="105"/>
  </w:num>
  <w:num w:numId="19">
    <w:abstractNumId w:val="109"/>
  </w:num>
  <w:num w:numId="20">
    <w:abstractNumId w:val="111"/>
  </w:num>
  <w:num w:numId="21">
    <w:abstractNumId w:val="89"/>
  </w:num>
  <w:num w:numId="22">
    <w:abstractNumId w:val="106"/>
  </w:num>
  <w:num w:numId="23">
    <w:abstractNumId w:val="75"/>
  </w:num>
  <w:num w:numId="24">
    <w:abstractNumId w:val="103"/>
  </w:num>
  <w:num w:numId="25">
    <w:abstractNumId w:val="99"/>
  </w:num>
  <w:num w:numId="26">
    <w:abstractNumId w:val="114"/>
  </w:num>
  <w:num w:numId="27">
    <w:abstractNumId w:val="108"/>
  </w:num>
  <w:num w:numId="28">
    <w:abstractNumId w:val="90"/>
  </w:num>
  <w:num w:numId="29">
    <w:abstractNumId w:val="81"/>
  </w:num>
  <w:num w:numId="30">
    <w:abstractNumId w:val="107"/>
  </w:num>
  <w:num w:numId="31">
    <w:abstractNumId w:val="94"/>
  </w:num>
  <w:num w:numId="32">
    <w:abstractNumId w:val="115"/>
  </w:num>
  <w:num w:numId="33">
    <w:abstractNumId w:val="116"/>
  </w:num>
  <w:num w:numId="34">
    <w:abstractNumId w:val="112"/>
  </w:num>
  <w:num w:numId="35">
    <w:abstractNumId w:val="10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467"/>
    <o:shapelayout v:ext="edit">
      <o:idmap v:ext="edit" data="593,595"/>
    </o:shapelayout>
  </w:hdrShapeDefaults>
  <w:footnotePr>
    <w:numFmt w:val="lowerRoman"/>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4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95A80-8A21-4659-8A49-36A99040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3105</TotalTime>
  <Pages>14</Pages>
  <Words>2834</Words>
  <Characters>16157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2020-07-23T19:05:00Z</dcterms:created>
  <dcterms:modified xsi:type="dcterms:W3CDTF">2020-07-28T05:37:00Z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