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3C" w:rsidRDefault="004E443C" w:rsidP="004E443C">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Bold" w:hAnsi="Arial,Bold" w:cs="Arial,Bold"/>
          <w:b/>
          <w:bCs/>
          <w:color w:val="000000"/>
          <w:kern w:val="0"/>
          <w:sz w:val="28"/>
          <w:szCs w:val="28"/>
          <w:lang w:eastAsia="ru-RU"/>
        </w:rPr>
        <w:t>Сивак Михайло Володимирович</w:t>
      </w:r>
      <w:r>
        <w:rPr>
          <w:rFonts w:ascii="Arial" w:hAnsi="Arial" w:cs="Arial"/>
          <w:color w:val="000000"/>
          <w:kern w:val="0"/>
          <w:sz w:val="28"/>
          <w:szCs w:val="28"/>
          <w:lang w:eastAsia="ru-RU"/>
        </w:rPr>
        <w:t>, проректор Львівської православної</w:t>
      </w:r>
    </w:p>
    <w:p w:rsidR="004E443C" w:rsidRDefault="004E443C" w:rsidP="004E443C">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богословської академії, священник Свято-Покровського кафедрального</w:t>
      </w:r>
    </w:p>
    <w:p w:rsidR="004E443C" w:rsidRDefault="004E443C" w:rsidP="004E443C">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собору м. Львова, тема дисертації: «Вчення митрополита Сурозького</w:t>
      </w:r>
    </w:p>
    <w:p w:rsidR="004E443C" w:rsidRDefault="004E443C" w:rsidP="004E443C">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Антонія про людину в контексті християнської думки ХХ століття», (033</w:t>
      </w:r>
    </w:p>
    <w:p w:rsidR="004E443C" w:rsidRDefault="004E443C" w:rsidP="004E443C">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Філософія). Спеціалізована вчена рада ДФ 35.051.037 у Львівському</w:t>
      </w:r>
    </w:p>
    <w:p w:rsidR="0074532F" w:rsidRPr="004E443C" w:rsidRDefault="004E443C" w:rsidP="004E443C">
      <w:r>
        <w:rPr>
          <w:rFonts w:ascii="Arial" w:hAnsi="Arial" w:cs="Arial"/>
          <w:color w:val="000000"/>
          <w:kern w:val="0"/>
          <w:sz w:val="28"/>
          <w:szCs w:val="28"/>
          <w:lang w:eastAsia="ru-RU"/>
        </w:rPr>
        <w:t>національному університеті імені Івана Франка</w:t>
      </w:r>
    </w:p>
    <w:sectPr w:rsidR="0074532F" w:rsidRPr="004E443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4E443C" w:rsidRPr="004E443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40371-2984-48DB-BD24-124DC270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2022-01-24T08:40:00Z</dcterms:created>
  <dcterms:modified xsi:type="dcterms:W3CDTF">2022-01-24T12:37:00Z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