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29BC9" w14:textId="77777777" w:rsidR="00B84BA3" w:rsidRDefault="00B84BA3" w:rsidP="00B84BA3">
      <w:pPr>
        <w:pStyle w:val="afffffffffffffffffffffffffff5"/>
        <w:rPr>
          <w:rFonts w:ascii="Verdana" w:hAnsi="Verdana"/>
          <w:color w:val="000000"/>
          <w:sz w:val="21"/>
          <w:szCs w:val="21"/>
        </w:rPr>
      </w:pPr>
      <w:r>
        <w:rPr>
          <w:rFonts w:ascii="Helvetica Neue" w:hAnsi="Helvetica Neue"/>
          <w:b/>
          <w:bCs w:val="0"/>
          <w:color w:val="222222"/>
          <w:sz w:val="21"/>
          <w:szCs w:val="21"/>
        </w:rPr>
        <w:t>Тамаров, Михаил Павлович.</w:t>
      </w:r>
    </w:p>
    <w:p w14:paraId="7CAF64ED" w14:textId="77777777" w:rsidR="00B84BA3" w:rsidRDefault="00B84BA3" w:rsidP="00B84BA3">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Модель фазовых экранов и ее применение в задачах распространения лазерных пучков в турбулентной </w:t>
      </w:r>
      <w:proofErr w:type="gramStart"/>
      <w:r>
        <w:rPr>
          <w:rFonts w:ascii="Helvetica Neue" w:hAnsi="Helvetica Neue" w:cs="Arial"/>
          <w:caps/>
          <w:color w:val="222222"/>
          <w:sz w:val="21"/>
          <w:szCs w:val="21"/>
        </w:rPr>
        <w:t>атмосфере :</w:t>
      </w:r>
      <w:proofErr w:type="gramEnd"/>
      <w:r>
        <w:rPr>
          <w:rFonts w:ascii="Helvetica Neue" w:hAnsi="Helvetica Neue" w:cs="Arial"/>
          <w:caps/>
          <w:color w:val="222222"/>
          <w:sz w:val="21"/>
          <w:szCs w:val="21"/>
        </w:rPr>
        <w:t xml:space="preserve"> диссертация ... кандидата физико-математических наук : 01.04.21. - Москва, 1999. - 141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FBFE27D" w14:textId="77777777" w:rsidR="00B84BA3" w:rsidRDefault="00B84BA3" w:rsidP="00B84BA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Тамаров, Михаил Павлович</w:t>
      </w:r>
    </w:p>
    <w:p w14:paraId="2F60C222" w14:textId="77777777" w:rsidR="00B84BA3" w:rsidRDefault="00B84BA3" w:rsidP="00B84B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2E045B68" w14:textId="77777777" w:rsidR="00B84BA3" w:rsidRDefault="00B84BA3" w:rsidP="00B84B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8338270" w14:textId="77777777" w:rsidR="00B84BA3" w:rsidRDefault="00B84BA3" w:rsidP="00B84B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Модели атмосферной турбулентности</w:t>
      </w:r>
    </w:p>
    <w:p w14:paraId="6B2004D6" w14:textId="77777777" w:rsidR="00B84BA3" w:rsidRDefault="00B84BA3" w:rsidP="00B84B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Аналитические методы исследования</w:t>
      </w:r>
    </w:p>
    <w:p w14:paraId="46667336" w14:textId="77777777" w:rsidR="00B84BA3" w:rsidRDefault="00B84BA3" w:rsidP="00B84B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Метод статистических испытаний</w:t>
      </w:r>
    </w:p>
    <w:p w14:paraId="635EC6FE" w14:textId="77777777" w:rsidR="00B84BA3" w:rsidRDefault="00B84BA3" w:rsidP="00B84B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 фазовых экранов</w:t>
      </w:r>
    </w:p>
    <w:p w14:paraId="4604D916" w14:textId="77777777" w:rsidR="00B84BA3" w:rsidRDefault="00B84BA3" w:rsidP="00B84B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Фазовый экран и модель фазовых экранов</w:t>
      </w:r>
    </w:p>
    <w:p w14:paraId="43090087" w14:textId="77777777" w:rsidR="00B84BA3" w:rsidRDefault="00B84BA3" w:rsidP="00B84B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Спектральный и модальный методы генерации фазовых экранов</w:t>
      </w:r>
    </w:p>
    <w:p w14:paraId="4B660539" w14:textId="77777777" w:rsidR="00B84BA3" w:rsidRDefault="00B84BA3" w:rsidP="00B84B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§6 Метод </w:t>
      </w:r>
      <w:proofErr w:type="spellStart"/>
      <w:r>
        <w:rPr>
          <w:rFonts w:ascii="Arial" w:hAnsi="Arial" w:cs="Arial"/>
          <w:color w:val="333333"/>
          <w:sz w:val="21"/>
          <w:szCs w:val="21"/>
        </w:rPr>
        <w:t>субгармоник</w:t>
      </w:r>
      <w:proofErr w:type="spellEnd"/>
    </w:p>
    <w:p w14:paraId="23E32ECE" w14:textId="77777777" w:rsidR="00B84BA3" w:rsidRDefault="00B84BA3" w:rsidP="00B84B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Трехмерная модель случайно-неоднородной среды с широким спектром пространственных масштабов</w:t>
      </w:r>
    </w:p>
    <w:p w14:paraId="5D87592B" w14:textId="77777777" w:rsidR="00B84BA3" w:rsidRDefault="00B84BA3" w:rsidP="00B84B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§7 Корреляционный анализ фазы на экране в методе </w:t>
      </w:r>
      <w:proofErr w:type="spellStart"/>
      <w:r>
        <w:rPr>
          <w:rFonts w:ascii="Arial" w:hAnsi="Arial" w:cs="Arial"/>
          <w:color w:val="333333"/>
          <w:sz w:val="21"/>
          <w:szCs w:val="21"/>
        </w:rPr>
        <w:t>субгармоник</w:t>
      </w:r>
      <w:proofErr w:type="spellEnd"/>
    </w:p>
    <w:p w14:paraId="2C74B9A3" w14:textId="77777777" w:rsidR="00B84BA3" w:rsidRDefault="00B84BA3" w:rsidP="00B84B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Продольная корреляция в модели фазовых экранов</w:t>
      </w:r>
    </w:p>
    <w:p w14:paraId="15027517" w14:textId="77777777" w:rsidR="00B84BA3" w:rsidRDefault="00B84BA3" w:rsidP="00B84B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Генерация взаимно коррелированных фазовых экранов методом скользящего суммирования</w:t>
      </w:r>
    </w:p>
    <w:p w14:paraId="1A52A2CA" w14:textId="77777777" w:rsidR="00B84BA3" w:rsidRDefault="00B84BA3" w:rsidP="00B84B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Дисперсия фазы в цепочке фазовых экранов</w:t>
      </w:r>
    </w:p>
    <w:p w14:paraId="6F3BD208" w14:textId="77777777" w:rsidR="00B84BA3" w:rsidRDefault="00B84BA3" w:rsidP="00B84B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Пространственная статистика светового поля</w:t>
      </w:r>
    </w:p>
    <w:p w14:paraId="64F57504" w14:textId="77777777" w:rsidR="00B84BA3" w:rsidRDefault="00B84BA3" w:rsidP="00B84B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Параметры задачи и расчетной модели</w:t>
      </w:r>
    </w:p>
    <w:p w14:paraId="3796FAE3" w14:textId="77777777" w:rsidR="00B84BA3" w:rsidRDefault="00B84BA3" w:rsidP="00B84B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Реализации светового поля</w:t>
      </w:r>
    </w:p>
    <w:p w14:paraId="3623A78A" w14:textId="77777777" w:rsidR="00B84BA3" w:rsidRDefault="00B84BA3" w:rsidP="00B84B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§13 Пространственная когерентность поля</w:t>
      </w:r>
    </w:p>
    <w:p w14:paraId="10DF2124" w14:textId="77777777" w:rsidR="00B84BA3" w:rsidRDefault="00B84BA3" w:rsidP="00B84B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Функция когерентности</w:t>
      </w:r>
    </w:p>
    <w:p w14:paraId="5B072AE8" w14:textId="77777777" w:rsidR="00B84BA3" w:rsidRDefault="00B84BA3" w:rsidP="00B84B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Радиус когерентности</w:t>
      </w:r>
    </w:p>
    <w:p w14:paraId="3D05F567" w14:textId="77777777" w:rsidR="00B84BA3" w:rsidRDefault="00B84BA3" w:rsidP="00B84B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Дисперсия флуктуации интенсивности</w:t>
      </w:r>
    </w:p>
    <w:p w14:paraId="28A43235" w14:textId="77777777" w:rsidR="00B84BA3" w:rsidRDefault="00B84BA3" w:rsidP="00B84B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Влияние продольной корреляции фазовых экранов на дисперсию флуктуаций интенсивности</w:t>
      </w:r>
    </w:p>
    <w:p w14:paraId="3E26E12A" w14:textId="77777777" w:rsidR="00B84BA3" w:rsidRDefault="00B84BA3" w:rsidP="00B84B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Корреляция флуктуаций интенсивности</w:t>
      </w:r>
    </w:p>
    <w:p w14:paraId="7498CDCA" w14:textId="77777777" w:rsidR="00B84BA3" w:rsidRDefault="00B84BA3" w:rsidP="00B84B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Перенос изображений</w:t>
      </w:r>
    </w:p>
    <w:p w14:paraId="251BADCE" w14:textId="77777777" w:rsidR="00B84BA3" w:rsidRDefault="00B84BA3" w:rsidP="00B84B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Блуждание и уширение когерентного лазерного пучка</w:t>
      </w:r>
    </w:p>
    <w:p w14:paraId="31E76F36" w14:textId="77777777" w:rsidR="00B84BA3" w:rsidRDefault="00B84BA3" w:rsidP="00B84B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Влияние продольной корреляции фазовых экранов на перенос изображения</w:t>
      </w:r>
    </w:p>
    <w:p w14:paraId="16A22703" w14:textId="77777777" w:rsidR="00B84BA3" w:rsidRDefault="00B84BA3" w:rsidP="00B84B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когерентного источника</w:t>
      </w:r>
    </w:p>
    <w:p w14:paraId="65BF6100" w14:textId="77777777" w:rsidR="00B84BA3" w:rsidRDefault="00B84BA3" w:rsidP="00B84B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Протяженный некогерентный объект</w:t>
      </w:r>
    </w:p>
    <w:p w14:paraId="79F91EB4" w14:textId="77777777" w:rsidR="00B84BA3" w:rsidRDefault="00B84BA3" w:rsidP="00B84B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5 Зарождение и блуждание </w:t>
      </w:r>
      <w:proofErr w:type="spellStart"/>
      <w:r>
        <w:rPr>
          <w:rFonts w:ascii="Arial" w:hAnsi="Arial" w:cs="Arial"/>
          <w:color w:val="333333"/>
          <w:sz w:val="21"/>
          <w:szCs w:val="21"/>
        </w:rPr>
        <w:t>филаментов</w:t>
      </w:r>
      <w:proofErr w:type="spellEnd"/>
      <w:r>
        <w:rPr>
          <w:rFonts w:ascii="Arial" w:hAnsi="Arial" w:cs="Arial"/>
          <w:color w:val="333333"/>
          <w:sz w:val="21"/>
          <w:szCs w:val="21"/>
        </w:rPr>
        <w:t xml:space="preserve"> при распространении мощного лазерного излучения в турбулентной атмосфере</w:t>
      </w:r>
    </w:p>
    <w:p w14:paraId="651BDA32" w14:textId="77777777" w:rsidR="00B84BA3" w:rsidRDefault="00B84BA3" w:rsidP="00B84B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§20 О </w:t>
      </w:r>
      <w:proofErr w:type="spellStart"/>
      <w:r>
        <w:rPr>
          <w:rFonts w:ascii="Arial" w:hAnsi="Arial" w:cs="Arial"/>
          <w:color w:val="333333"/>
          <w:sz w:val="21"/>
          <w:szCs w:val="21"/>
        </w:rPr>
        <w:t>фнламентации</w:t>
      </w:r>
      <w:proofErr w:type="spellEnd"/>
      <w:r>
        <w:rPr>
          <w:rFonts w:ascii="Arial" w:hAnsi="Arial" w:cs="Arial"/>
          <w:color w:val="333333"/>
          <w:sz w:val="21"/>
          <w:szCs w:val="21"/>
        </w:rPr>
        <w:t xml:space="preserve"> </w:t>
      </w:r>
      <w:proofErr w:type="spellStart"/>
      <w:r>
        <w:rPr>
          <w:rFonts w:ascii="Arial" w:hAnsi="Arial" w:cs="Arial"/>
          <w:color w:val="333333"/>
          <w:sz w:val="21"/>
          <w:szCs w:val="21"/>
        </w:rPr>
        <w:t>субпикосекундного</w:t>
      </w:r>
      <w:proofErr w:type="spellEnd"/>
      <w:r>
        <w:rPr>
          <w:rFonts w:ascii="Arial" w:hAnsi="Arial" w:cs="Arial"/>
          <w:color w:val="333333"/>
          <w:sz w:val="21"/>
          <w:szCs w:val="21"/>
        </w:rPr>
        <w:t xml:space="preserve"> импульса в воздухе</w:t>
      </w:r>
    </w:p>
    <w:p w14:paraId="788EA546" w14:textId="77777777" w:rsidR="00B84BA3" w:rsidRDefault="00B84BA3" w:rsidP="00B84B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 Физическая и численная модели</w:t>
      </w:r>
    </w:p>
    <w:p w14:paraId="13676AF7" w14:textId="77777777" w:rsidR="00B84BA3" w:rsidRDefault="00B84BA3" w:rsidP="00B84B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Влияние турбулентности на зарождение </w:t>
      </w:r>
      <w:proofErr w:type="spellStart"/>
      <w:r>
        <w:rPr>
          <w:rFonts w:ascii="Arial" w:hAnsi="Arial" w:cs="Arial"/>
          <w:color w:val="333333"/>
          <w:sz w:val="21"/>
          <w:szCs w:val="21"/>
        </w:rPr>
        <w:t>филамента</w:t>
      </w:r>
      <w:proofErr w:type="spellEnd"/>
    </w:p>
    <w:p w14:paraId="017F3504" w14:textId="77777777" w:rsidR="00B84BA3" w:rsidRDefault="00B84BA3" w:rsidP="00B84B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Длина нелинейной самофокусировки в турбулентной атмосфере</w:t>
      </w:r>
    </w:p>
    <w:p w14:paraId="08217F2C" w14:textId="77777777" w:rsidR="00B84BA3" w:rsidRDefault="00B84BA3" w:rsidP="00B84B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Блуждание нелинейного фокуса в поперечном сечении пучка</w:t>
      </w:r>
    </w:p>
    <w:p w14:paraId="08186E9D" w14:textId="77777777" w:rsidR="00B84BA3" w:rsidRDefault="00B84BA3" w:rsidP="00B84B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Траектория движущегося фокуса</w:t>
      </w:r>
    </w:p>
    <w:p w14:paraId="2C5841C9" w14:textId="77777777" w:rsidR="00B84BA3" w:rsidRDefault="00B84BA3" w:rsidP="00B84B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§26 Формирование пучка </w:t>
      </w:r>
      <w:proofErr w:type="spellStart"/>
      <w:r>
        <w:rPr>
          <w:rFonts w:ascii="Arial" w:hAnsi="Arial" w:cs="Arial"/>
          <w:color w:val="333333"/>
          <w:sz w:val="21"/>
          <w:szCs w:val="21"/>
        </w:rPr>
        <w:t>филаментов</w:t>
      </w:r>
      <w:proofErr w:type="spellEnd"/>
      <w:r>
        <w:rPr>
          <w:rFonts w:ascii="Arial" w:hAnsi="Arial" w:cs="Arial"/>
          <w:color w:val="333333"/>
          <w:sz w:val="21"/>
          <w:szCs w:val="21"/>
        </w:rPr>
        <w:t xml:space="preserve"> при распространении </w:t>
      </w:r>
      <w:proofErr w:type="spellStart"/>
      <w:r>
        <w:rPr>
          <w:rFonts w:ascii="Arial" w:hAnsi="Arial" w:cs="Arial"/>
          <w:color w:val="333333"/>
          <w:sz w:val="21"/>
          <w:szCs w:val="21"/>
        </w:rPr>
        <w:t>терраватного</w:t>
      </w:r>
      <w:proofErr w:type="spellEnd"/>
      <w:r>
        <w:rPr>
          <w:rFonts w:ascii="Arial" w:hAnsi="Arial" w:cs="Arial"/>
          <w:color w:val="333333"/>
          <w:sz w:val="21"/>
          <w:szCs w:val="21"/>
        </w:rPr>
        <w:t xml:space="preserve"> </w:t>
      </w:r>
      <w:proofErr w:type="spellStart"/>
      <w:r>
        <w:rPr>
          <w:rFonts w:ascii="Arial" w:hAnsi="Arial" w:cs="Arial"/>
          <w:color w:val="333333"/>
          <w:sz w:val="21"/>
          <w:szCs w:val="21"/>
        </w:rPr>
        <w:t>фемтосекундного</w:t>
      </w:r>
      <w:proofErr w:type="spellEnd"/>
      <w:r>
        <w:rPr>
          <w:rFonts w:ascii="Arial" w:hAnsi="Arial" w:cs="Arial"/>
          <w:color w:val="333333"/>
          <w:sz w:val="21"/>
          <w:szCs w:val="21"/>
        </w:rPr>
        <w:t xml:space="preserve"> импульса в турбулентной атмосфере</w:t>
      </w:r>
    </w:p>
    <w:p w14:paraId="50E07574" w14:textId="77777777" w:rsidR="00B84BA3" w:rsidRDefault="00B84BA3" w:rsidP="00B84B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E06B287" w14:textId="77777777" w:rsidR="00B84BA3" w:rsidRDefault="00B84BA3" w:rsidP="00B84B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Литература</w:t>
      </w:r>
    </w:p>
    <w:p w14:paraId="071EBB05" w14:textId="2EB2DB04" w:rsidR="00E67B85" w:rsidRPr="00B84BA3" w:rsidRDefault="00E67B85" w:rsidP="00B84BA3"/>
    <w:sectPr w:rsidR="00E67B85" w:rsidRPr="00B84BA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8BD84" w14:textId="77777777" w:rsidR="00CF39C0" w:rsidRDefault="00CF39C0">
      <w:pPr>
        <w:spacing w:after="0" w:line="240" w:lineRule="auto"/>
      </w:pPr>
      <w:r>
        <w:separator/>
      </w:r>
    </w:p>
  </w:endnote>
  <w:endnote w:type="continuationSeparator" w:id="0">
    <w:p w14:paraId="6FBC62D6" w14:textId="77777777" w:rsidR="00CF39C0" w:rsidRDefault="00CF3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AFB3D" w14:textId="77777777" w:rsidR="00CF39C0" w:rsidRDefault="00CF39C0"/>
    <w:p w14:paraId="2D055397" w14:textId="77777777" w:rsidR="00CF39C0" w:rsidRDefault="00CF39C0"/>
    <w:p w14:paraId="40648838" w14:textId="77777777" w:rsidR="00CF39C0" w:rsidRDefault="00CF39C0"/>
    <w:p w14:paraId="6BCAA74E" w14:textId="77777777" w:rsidR="00CF39C0" w:rsidRDefault="00CF39C0"/>
    <w:p w14:paraId="588148CE" w14:textId="77777777" w:rsidR="00CF39C0" w:rsidRDefault="00CF39C0"/>
    <w:p w14:paraId="72D2EF35" w14:textId="77777777" w:rsidR="00CF39C0" w:rsidRDefault="00CF39C0"/>
    <w:p w14:paraId="212FC56F" w14:textId="77777777" w:rsidR="00CF39C0" w:rsidRDefault="00CF39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3CB561" wp14:editId="67071BF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0EB72" w14:textId="77777777" w:rsidR="00CF39C0" w:rsidRDefault="00CF39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3CB56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80EB72" w14:textId="77777777" w:rsidR="00CF39C0" w:rsidRDefault="00CF39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B5EC7F" w14:textId="77777777" w:rsidR="00CF39C0" w:rsidRDefault="00CF39C0"/>
    <w:p w14:paraId="1E3E8E51" w14:textId="77777777" w:rsidR="00CF39C0" w:rsidRDefault="00CF39C0"/>
    <w:p w14:paraId="60E68C85" w14:textId="77777777" w:rsidR="00CF39C0" w:rsidRDefault="00CF39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C972E8" wp14:editId="4949F8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A8F3E" w14:textId="77777777" w:rsidR="00CF39C0" w:rsidRDefault="00CF39C0"/>
                          <w:p w14:paraId="3F662167" w14:textId="77777777" w:rsidR="00CF39C0" w:rsidRDefault="00CF39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C972E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84A8F3E" w14:textId="77777777" w:rsidR="00CF39C0" w:rsidRDefault="00CF39C0"/>
                    <w:p w14:paraId="3F662167" w14:textId="77777777" w:rsidR="00CF39C0" w:rsidRDefault="00CF39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A9B505" w14:textId="77777777" w:rsidR="00CF39C0" w:rsidRDefault="00CF39C0"/>
    <w:p w14:paraId="1492271C" w14:textId="77777777" w:rsidR="00CF39C0" w:rsidRDefault="00CF39C0">
      <w:pPr>
        <w:rPr>
          <w:sz w:val="2"/>
          <w:szCs w:val="2"/>
        </w:rPr>
      </w:pPr>
    </w:p>
    <w:p w14:paraId="45F309AE" w14:textId="77777777" w:rsidR="00CF39C0" w:rsidRDefault="00CF39C0"/>
    <w:p w14:paraId="17C72E02" w14:textId="77777777" w:rsidR="00CF39C0" w:rsidRDefault="00CF39C0">
      <w:pPr>
        <w:spacing w:after="0" w:line="240" w:lineRule="auto"/>
      </w:pPr>
    </w:p>
  </w:footnote>
  <w:footnote w:type="continuationSeparator" w:id="0">
    <w:p w14:paraId="3D51F32D" w14:textId="77777777" w:rsidR="00CF39C0" w:rsidRDefault="00CF3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0"/>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125596</TotalTime>
  <Pages>3</Pages>
  <Words>313</Words>
  <Characters>1787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3207</cp:revision>
  <cp:lastPrinted>2009-02-06T05:36:00Z</cp:lastPrinted>
  <dcterms:created xsi:type="dcterms:W3CDTF">2024-01-07T13:43:00Z</dcterms:created>
  <dcterms:modified xsi:type="dcterms:W3CDTF">2025-06-30T08:47:00Z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