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E10C" w14:textId="391E3CDA" w:rsidR="00B2542C" w:rsidRDefault="00820016" w:rsidP="008200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Твердомед Катерина Миколаївна. Законодавство про страхування в Україні в період НЕПУ (1921-1929 рр.): дис... канд. юрид. наук: 12.00.01 / Національна юридична академія України ім. Ярослава Мудрого. - Х., 2004</w:t>
      </w:r>
    </w:p>
    <w:p w14:paraId="0F117D57" w14:textId="77777777" w:rsidR="00820016" w:rsidRPr="00820016" w:rsidRDefault="00820016" w:rsidP="008200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016">
        <w:rPr>
          <w:rFonts w:ascii="Times New Roman" w:eastAsia="Times New Roman" w:hAnsi="Times New Roman" w:cs="Times New Roman"/>
          <w:color w:val="000000"/>
          <w:sz w:val="27"/>
          <w:szCs w:val="27"/>
        </w:rPr>
        <w:t>Твердомед К.М. Законодавство про страхування в Україні в період нової економічної політики (1921–1929 рр.).– Рукопис.</w:t>
      </w:r>
    </w:p>
    <w:p w14:paraId="2D021C58" w14:textId="77777777" w:rsidR="00820016" w:rsidRPr="00820016" w:rsidRDefault="00820016" w:rsidP="008200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01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12.00.01.– теорія та історія держави і права; історія політичних і правових учень. Національна юридична академія України імені Ярослава Мудрого, м. Харків , 2004.</w:t>
      </w:r>
    </w:p>
    <w:p w14:paraId="4506161D" w14:textId="77777777" w:rsidR="00820016" w:rsidRPr="00820016" w:rsidRDefault="00820016" w:rsidP="008200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016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досліджено процес розвитку та правове регулювання страхової справи в Україні в період нової економічної політики (1921-1929рр.). Значну увагу автор приділив систематизації досвіду в страховій сфері .</w:t>
      </w:r>
    </w:p>
    <w:p w14:paraId="158B2E94" w14:textId="77777777" w:rsidR="00820016" w:rsidRPr="00820016" w:rsidRDefault="00820016" w:rsidP="008200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20016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висвітлено та проаналізовано основні види та форми страхування в Україні в період непу. Всебічно охарактеризовано діяльність як центральних, так і місцевих органів державного страхування в Україні в період непу. Сформульовано висновки з досліджуваних питань.</w:t>
      </w:r>
    </w:p>
    <w:p w14:paraId="58114E7C" w14:textId="77777777" w:rsidR="00820016" w:rsidRPr="00820016" w:rsidRDefault="00820016" w:rsidP="00820016"/>
    <w:sectPr w:rsidR="00820016" w:rsidRPr="008200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5962" w14:textId="77777777" w:rsidR="00EE2E64" w:rsidRDefault="00EE2E64">
      <w:pPr>
        <w:spacing w:after="0" w:line="240" w:lineRule="auto"/>
      </w:pPr>
      <w:r>
        <w:separator/>
      </w:r>
    </w:p>
  </w:endnote>
  <w:endnote w:type="continuationSeparator" w:id="0">
    <w:p w14:paraId="38963E60" w14:textId="77777777" w:rsidR="00EE2E64" w:rsidRDefault="00EE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D1F7D" w14:textId="77777777" w:rsidR="00EE2E64" w:rsidRDefault="00EE2E64">
      <w:pPr>
        <w:spacing w:after="0" w:line="240" w:lineRule="auto"/>
      </w:pPr>
      <w:r>
        <w:separator/>
      </w:r>
    </w:p>
  </w:footnote>
  <w:footnote w:type="continuationSeparator" w:id="0">
    <w:p w14:paraId="46097536" w14:textId="77777777" w:rsidR="00EE2E64" w:rsidRDefault="00EE2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2E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9"/>
  </w:num>
  <w:num w:numId="5">
    <w:abstractNumId w:val="17"/>
  </w:num>
  <w:num w:numId="6">
    <w:abstractNumId w:val="4"/>
  </w:num>
  <w:num w:numId="7">
    <w:abstractNumId w:val="1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6"/>
  </w:num>
  <w:num w:numId="13">
    <w:abstractNumId w:val="8"/>
  </w:num>
  <w:num w:numId="14">
    <w:abstractNumId w:val="9"/>
  </w:num>
  <w:num w:numId="15">
    <w:abstractNumId w:val="23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18"/>
  </w:num>
  <w:num w:numId="21">
    <w:abstractNumId w:val="21"/>
  </w:num>
  <w:num w:numId="22">
    <w:abstractNumId w:val="16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E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8736</cp:revision>
  <dcterms:created xsi:type="dcterms:W3CDTF">2024-06-20T08:51:00Z</dcterms:created>
  <dcterms:modified xsi:type="dcterms:W3CDTF">2024-08-04T08:17:00Z</dcterms:modified>
  <cp:category/>
</cp:coreProperties>
</file>