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ACAE" w14:textId="77777777" w:rsidR="00EE2AFE" w:rsidRDefault="00EE2AFE" w:rsidP="00EE2AFE">
      <w:pPr>
        <w:pStyle w:val="afffffffffffffffffffffffffff5"/>
        <w:rPr>
          <w:rFonts w:ascii="Verdana" w:hAnsi="Verdana"/>
          <w:color w:val="000000"/>
          <w:sz w:val="21"/>
          <w:szCs w:val="21"/>
        </w:rPr>
      </w:pPr>
      <w:r>
        <w:rPr>
          <w:rFonts w:ascii="Helvetica" w:hAnsi="Helvetica" w:cs="Helvetica"/>
          <w:b/>
          <w:bCs w:val="0"/>
          <w:color w:val="222222"/>
          <w:sz w:val="21"/>
          <w:szCs w:val="21"/>
        </w:rPr>
        <w:t>Кузнецова, Елена Игоревна.</w:t>
      </w:r>
      <w:r>
        <w:rPr>
          <w:rFonts w:ascii="Helvetica" w:hAnsi="Helvetica" w:cs="Helvetica"/>
          <w:color w:val="222222"/>
          <w:sz w:val="21"/>
          <w:szCs w:val="21"/>
        </w:rPr>
        <w:br/>
        <w:t>Структурно-функциональный анализ электронного масс-медийного дискурса в региональном политическом процессе России : диссертация ... кандидата политических наук : 23.00.02. - Нижний Новгород, 2002. - 368 с. : ил.</w:t>
      </w:r>
    </w:p>
    <w:p w14:paraId="6EF2702A" w14:textId="77777777" w:rsidR="00EE2AFE" w:rsidRDefault="00EE2AFE" w:rsidP="00EE2AFE">
      <w:pPr>
        <w:pStyle w:val="20"/>
        <w:spacing w:before="0" w:after="312"/>
        <w:rPr>
          <w:rFonts w:ascii="Arial" w:hAnsi="Arial" w:cs="Arial"/>
          <w:caps/>
          <w:color w:val="333333"/>
          <w:sz w:val="27"/>
          <w:szCs w:val="27"/>
        </w:rPr>
      </w:pPr>
    </w:p>
    <w:p w14:paraId="65C5FD1B" w14:textId="77777777" w:rsidR="00EE2AFE" w:rsidRDefault="00EE2AFE" w:rsidP="00EE2AF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Кузнецова, Елена Игоревна</w:t>
      </w:r>
    </w:p>
    <w:p w14:paraId="778BECC4" w14:textId="77777777" w:rsidR="00EE2AFE" w:rsidRDefault="00EE2AFE" w:rsidP="00EE2A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4E0713FD" w14:textId="77777777" w:rsidR="00EE2AFE" w:rsidRDefault="00EE2AFE" w:rsidP="00EE2A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Информационные технологии как основной инструмент воздействия на общественное сознание в региональном политическом процессе России.</w:t>
      </w:r>
    </w:p>
    <w:p w14:paraId="0096A343" w14:textId="77777777" w:rsidR="00EE2AFE" w:rsidRDefault="00EE2AFE" w:rsidP="00EE2A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Информационное общество: новые концептуальные подходы.19</w:t>
      </w:r>
    </w:p>
    <w:p w14:paraId="2E01E65B" w14:textId="77777777" w:rsidR="00EE2AFE" w:rsidRDefault="00EE2AFE" w:rsidP="00EE2A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1.2.Электронное пространство в условиях транзита демократии как сфера пересечения традиционных и новых медийных технологий.32</w:t>
      </w:r>
    </w:p>
    <w:p w14:paraId="19EF0090" w14:textId="77777777" w:rsidR="00EE2AFE" w:rsidRDefault="00EE2AFE" w:rsidP="00EE2A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1.3.Телевизионная модель репрезентации взаимосвязанного мира.47</w:t>
      </w:r>
    </w:p>
    <w:p w14:paraId="00F54894" w14:textId="77777777" w:rsidR="00EE2AFE" w:rsidRDefault="00EE2AFE" w:rsidP="00EE2A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1.4.Конкретная специфика регионального информационного пространства.66</w:t>
      </w:r>
    </w:p>
    <w:p w14:paraId="5CEE10B2" w14:textId="77777777" w:rsidR="00EE2AFE" w:rsidRDefault="00EE2AFE" w:rsidP="00EE2A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1.5.Политическая коммуникация и модели масс-медийного дискурса в контексте российских реформ.75</w:t>
      </w:r>
    </w:p>
    <w:p w14:paraId="34036454" w14:textId="77777777" w:rsidR="00EE2AFE" w:rsidRDefault="00EE2AFE" w:rsidP="00EE2A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Интегрированная политическая модель российского регионального электронного масс-медийного дискурса (пример Нижегородской области).</w:t>
      </w:r>
    </w:p>
    <w:p w14:paraId="012CC82E" w14:textId="77777777" w:rsidR="00EE2AFE" w:rsidRDefault="00EE2AFE" w:rsidP="00EE2A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2.1.Структурообразующие признаки политической электронной информационной модели на региональном уровне.88</w:t>
      </w:r>
    </w:p>
    <w:p w14:paraId="2E084223" w14:textId="77777777" w:rsidR="00EE2AFE" w:rsidRDefault="00EE2AFE" w:rsidP="00EE2A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Модификации политического моделирования: советская, трансформационная, электоральная модели.105</w:t>
      </w:r>
    </w:p>
    <w:p w14:paraId="0DDDFFC0" w14:textId="77777777" w:rsidR="00EE2AFE" w:rsidRDefault="00EE2AFE" w:rsidP="00EE2A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Политические выборы как ведущий фактор в создании универсальной информационной модели региона на современном этапе. .205</w:t>
      </w:r>
    </w:p>
    <w:p w14:paraId="7823CDB0" w14:textId="72BD7067" w:rsidR="00F37380" w:rsidRPr="00EE2AFE" w:rsidRDefault="00F37380" w:rsidP="00EE2AFE"/>
    <w:sectPr w:rsidR="00F37380" w:rsidRPr="00EE2AF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720B6" w14:textId="77777777" w:rsidR="009A54A3" w:rsidRDefault="009A54A3">
      <w:pPr>
        <w:spacing w:after="0" w:line="240" w:lineRule="auto"/>
      </w:pPr>
      <w:r>
        <w:separator/>
      </w:r>
    </w:p>
  </w:endnote>
  <w:endnote w:type="continuationSeparator" w:id="0">
    <w:p w14:paraId="1C52E971" w14:textId="77777777" w:rsidR="009A54A3" w:rsidRDefault="009A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74ADE" w14:textId="77777777" w:rsidR="009A54A3" w:rsidRDefault="009A54A3"/>
    <w:p w14:paraId="2D50044F" w14:textId="77777777" w:rsidR="009A54A3" w:rsidRDefault="009A54A3"/>
    <w:p w14:paraId="71C2267C" w14:textId="77777777" w:rsidR="009A54A3" w:rsidRDefault="009A54A3"/>
    <w:p w14:paraId="404B5071" w14:textId="77777777" w:rsidR="009A54A3" w:rsidRDefault="009A54A3"/>
    <w:p w14:paraId="2459E062" w14:textId="77777777" w:rsidR="009A54A3" w:rsidRDefault="009A54A3"/>
    <w:p w14:paraId="2701E792" w14:textId="77777777" w:rsidR="009A54A3" w:rsidRDefault="009A54A3"/>
    <w:p w14:paraId="0F1D88F6" w14:textId="77777777" w:rsidR="009A54A3" w:rsidRDefault="009A54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D38B3D" wp14:editId="7E919F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FAB1E" w14:textId="77777777" w:rsidR="009A54A3" w:rsidRDefault="009A54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D38B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EFAB1E" w14:textId="77777777" w:rsidR="009A54A3" w:rsidRDefault="009A54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1BEC54" w14:textId="77777777" w:rsidR="009A54A3" w:rsidRDefault="009A54A3"/>
    <w:p w14:paraId="79463DBC" w14:textId="77777777" w:rsidR="009A54A3" w:rsidRDefault="009A54A3"/>
    <w:p w14:paraId="16BB52CE" w14:textId="77777777" w:rsidR="009A54A3" w:rsidRDefault="009A54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911FFB" wp14:editId="6184A5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2FCD1" w14:textId="77777777" w:rsidR="009A54A3" w:rsidRDefault="009A54A3"/>
                          <w:p w14:paraId="2F89CA33" w14:textId="77777777" w:rsidR="009A54A3" w:rsidRDefault="009A54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911F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62FCD1" w14:textId="77777777" w:rsidR="009A54A3" w:rsidRDefault="009A54A3"/>
                    <w:p w14:paraId="2F89CA33" w14:textId="77777777" w:rsidR="009A54A3" w:rsidRDefault="009A54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6465E7" w14:textId="77777777" w:rsidR="009A54A3" w:rsidRDefault="009A54A3"/>
    <w:p w14:paraId="45A62A2E" w14:textId="77777777" w:rsidR="009A54A3" w:rsidRDefault="009A54A3">
      <w:pPr>
        <w:rPr>
          <w:sz w:val="2"/>
          <w:szCs w:val="2"/>
        </w:rPr>
      </w:pPr>
    </w:p>
    <w:p w14:paraId="12AD09B2" w14:textId="77777777" w:rsidR="009A54A3" w:rsidRDefault="009A54A3"/>
    <w:p w14:paraId="1359A31F" w14:textId="77777777" w:rsidR="009A54A3" w:rsidRDefault="009A54A3">
      <w:pPr>
        <w:spacing w:after="0" w:line="240" w:lineRule="auto"/>
      </w:pPr>
    </w:p>
  </w:footnote>
  <w:footnote w:type="continuationSeparator" w:id="0">
    <w:p w14:paraId="5B242EE3" w14:textId="77777777" w:rsidR="009A54A3" w:rsidRDefault="009A5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A3"/>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76805</TotalTime>
  <Pages>1</Pages>
  <Words>202</Words>
  <Characters>1158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2139</cp:revision>
  <cp:lastPrinted>2009-02-06T05:36:00Z</cp:lastPrinted>
  <dcterms:created xsi:type="dcterms:W3CDTF">2024-01-07T13:43:00Z</dcterms:created>
  <dcterms:modified xsi:type="dcterms:W3CDTF">2025-04-20T18:15:00Z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