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E447"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Рубан, Виктор Петрович.</w:t>
      </w:r>
    </w:p>
    <w:p w14:paraId="07195F6C" w14:textId="77777777" w:rsidR="0087459A" w:rsidRPr="0087459A" w:rsidRDefault="0087459A" w:rsidP="0087459A">
      <w:pPr>
        <w:rPr>
          <w:rFonts w:ascii="Helvetica" w:eastAsia="Symbol" w:hAnsi="Helvetica" w:cs="Helvetica"/>
          <w:b/>
          <w:bCs/>
          <w:color w:val="222222"/>
          <w:kern w:val="0"/>
          <w:sz w:val="21"/>
          <w:szCs w:val="21"/>
          <w:lang w:eastAsia="ru-RU"/>
        </w:rPr>
      </w:pPr>
      <w:proofErr w:type="spellStart"/>
      <w:r w:rsidRPr="0087459A">
        <w:rPr>
          <w:rFonts w:ascii="Helvetica" w:eastAsia="Symbol" w:hAnsi="Helvetica" w:cs="Helvetica"/>
          <w:b/>
          <w:bCs/>
          <w:color w:val="222222"/>
          <w:kern w:val="0"/>
          <w:sz w:val="21"/>
          <w:szCs w:val="21"/>
          <w:lang w:eastAsia="ru-RU"/>
        </w:rPr>
        <w:t>Гамильтоновская</w:t>
      </w:r>
      <w:proofErr w:type="spellEnd"/>
      <w:r w:rsidRPr="0087459A">
        <w:rPr>
          <w:rFonts w:ascii="Helvetica" w:eastAsia="Symbol" w:hAnsi="Helvetica" w:cs="Helvetica"/>
          <w:b/>
          <w:bCs/>
          <w:color w:val="222222"/>
          <w:kern w:val="0"/>
          <w:sz w:val="21"/>
          <w:szCs w:val="21"/>
          <w:lang w:eastAsia="ru-RU"/>
        </w:rPr>
        <w:t xml:space="preserve"> динамика вмороженных полей в идеальной </w:t>
      </w:r>
      <w:proofErr w:type="gramStart"/>
      <w:r w:rsidRPr="0087459A">
        <w:rPr>
          <w:rFonts w:ascii="Helvetica" w:eastAsia="Symbol" w:hAnsi="Helvetica" w:cs="Helvetica"/>
          <w:b/>
          <w:bCs/>
          <w:color w:val="222222"/>
          <w:kern w:val="0"/>
          <w:sz w:val="21"/>
          <w:szCs w:val="21"/>
          <w:lang w:eastAsia="ru-RU"/>
        </w:rPr>
        <w:t>жидкости :</w:t>
      </w:r>
      <w:proofErr w:type="gramEnd"/>
      <w:r w:rsidRPr="0087459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Черноголовка, 1999. - 80 с.</w:t>
      </w:r>
    </w:p>
    <w:p w14:paraId="736E6DBA"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 xml:space="preserve">Оглавление </w:t>
      </w:r>
      <w:proofErr w:type="spellStart"/>
      <w:r w:rsidRPr="0087459A">
        <w:rPr>
          <w:rFonts w:ascii="Helvetica" w:eastAsia="Symbol" w:hAnsi="Helvetica" w:cs="Helvetica"/>
          <w:b/>
          <w:bCs/>
          <w:color w:val="222222"/>
          <w:kern w:val="0"/>
          <w:sz w:val="21"/>
          <w:szCs w:val="21"/>
          <w:lang w:eastAsia="ru-RU"/>
        </w:rPr>
        <w:t>диссертациикандидат</w:t>
      </w:r>
      <w:proofErr w:type="spellEnd"/>
      <w:r w:rsidRPr="0087459A">
        <w:rPr>
          <w:rFonts w:ascii="Helvetica" w:eastAsia="Symbol" w:hAnsi="Helvetica" w:cs="Helvetica"/>
          <w:b/>
          <w:bCs/>
          <w:color w:val="222222"/>
          <w:kern w:val="0"/>
          <w:sz w:val="21"/>
          <w:szCs w:val="21"/>
          <w:lang w:eastAsia="ru-RU"/>
        </w:rPr>
        <w:t xml:space="preserve"> физико-математических наук Рубан, Виктор Петрович</w:t>
      </w:r>
    </w:p>
    <w:p w14:paraId="6E745AF3"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Содержание</w:t>
      </w:r>
    </w:p>
    <w:p w14:paraId="00D20927"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Введение</w:t>
      </w:r>
    </w:p>
    <w:p w14:paraId="14B5CDCD"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 Динамика вмороженных вихрей в гидродинамических системах</w:t>
      </w:r>
    </w:p>
    <w:p w14:paraId="1DA4E088"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1.1 Канонический формализм для жидкости со свободной поверхностью</w:t>
      </w:r>
    </w:p>
    <w:p w14:paraId="59468314"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1.2 Интегралы движения</w:t>
      </w:r>
    </w:p>
    <w:p w14:paraId="011F8B45"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1.3 Лагранжиан с учетом топологических интегралов движения</w:t>
      </w:r>
    </w:p>
    <w:p w14:paraId="322E8E90"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1.4 Несжимаемая жидкость со свободной поверхностью</w:t>
      </w:r>
    </w:p>
    <w:p w14:paraId="3F200281"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1.5 Представление вихревых линий</w:t>
      </w:r>
    </w:p>
    <w:p w14:paraId="4A0CEC30"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1.6 Плоские течения несжимаемой жидкости со свободной поверхностью</w:t>
      </w:r>
    </w:p>
    <w:p w14:paraId="6CCDBD02"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1.7 Интегрируемая гидродинамика</w:t>
      </w:r>
    </w:p>
    <w:p w14:paraId="2BD8F22F"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1.8 Продольные течения внутри вихревой нити</w:t>
      </w:r>
    </w:p>
    <w:p w14:paraId="3CCFC3AD"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 xml:space="preserve">2 </w:t>
      </w:r>
      <w:proofErr w:type="spellStart"/>
      <w:r w:rsidRPr="0087459A">
        <w:rPr>
          <w:rFonts w:ascii="Helvetica" w:eastAsia="Symbol" w:hAnsi="Helvetica" w:cs="Helvetica"/>
          <w:b/>
          <w:bCs/>
          <w:color w:val="222222"/>
          <w:kern w:val="0"/>
          <w:sz w:val="21"/>
          <w:szCs w:val="21"/>
          <w:lang w:eastAsia="ru-RU"/>
        </w:rPr>
        <w:t>Черенковское</w:t>
      </w:r>
      <w:proofErr w:type="spellEnd"/>
      <w:r w:rsidRPr="0087459A">
        <w:rPr>
          <w:rFonts w:ascii="Helvetica" w:eastAsia="Symbol" w:hAnsi="Helvetica" w:cs="Helvetica"/>
          <w:b/>
          <w:bCs/>
          <w:color w:val="222222"/>
          <w:kern w:val="0"/>
          <w:sz w:val="21"/>
          <w:szCs w:val="21"/>
          <w:lang w:eastAsia="ru-RU"/>
        </w:rPr>
        <w:t xml:space="preserve"> взаимодействие вихрей со свободной поверхностью</w:t>
      </w:r>
    </w:p>
    <w:p w14:paraId="09928C15"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2.1 Динамические уравнения в конформных переменных</w:t>
      </w:r>
    </w:p>
    <w:p w14:paraId="5614B900"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2.2 Стационарное движение</w:t>
      </w:r>
    </w:p>
    <w:p w14:paraId="740A17C1"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2.3 Связанные состояния поверхностных волн</w:t>
      </w:r>
    </w:p>
    <w:p w14:paraId="423E3063"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2.4 Всплывание точечного вихря</w:t>
      </w:r>
    </w:p>
    <w:p w14:paraId="66D327BF"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2.5 Трехмерная динамика вихревой нити</w:t>
      </w:r>
    </w:p>
    <w:p w14:paraId="4DA8A5CC"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3 Движение магнитных линий в МГД</w:t>
      </w:r>
    </w:p>
    <w:p w14:paraId="59ED7406"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3.1 Вмороженные поля в МГД</w:t>
      </w:r>
    </w:p>
    <w:p w14:paraId="0589001F"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3.2 Представление Вебера для МГД</w:t>
      </w:r>
    </w:p>
    <w:p w14:paraId="73D654FD"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3.3 Системы МГД типа в несжимаемом пределе</w:t>
      </w:r>
    </w:p>
    <w:p w14:paraId="008762CD"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3.4 Двумерная несжимаемая МГД</w:t>
      </w:r>
    </w:p>
    <w:p w14:paraId="64E613BC"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Заключение</w:t>
      </w:r>
    </w:p>
    <w:p w14:paraId="698FF527"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Приложения</w:t>
      </w:r>
    </w:p>
    <w:p w14:paraId="52BCC703"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А Варьирование лагранжиана для конформных переменных</w:t>
      </w:r>
    </w:p>
    <w:p w14:paraId="2F2BA2DF"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Б Доказательство формул (3.38) и (3.39)</w:t>
      </w:r>
    </w:p>
    <w:p w14:paraId="38140441"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В Вывод уравнений (3.43) и (3.44)</w:t>
      </w:r>
    </w:p>
    <w:p w14:paraId="72F3F0C6"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lastRenderedPageBreak/>
        <w:t>Литература</w:t>
      </w:r>
    </w:p>
    <w:p w14:paraId="1368E0DB" w14:textId="77777777" w:rsidR="0087459A" w:rsidRPr="0087459A" w:rsidRDefault="0087459A" w:rsidP="0087459A">
      <w:pPr>
        <w:rPr>
          <w:rFonts w:ascii="Helvetica" w:eastAsia="Symbol" w:hAnsi="Helvetica" w:cs="Helvetica"/>
          <w:b/>
          <w:bCs/>
          <w:color w:val="222222"/>
          <w:kern w:val="0"/>
          <w:sz w:val="21"/>
          <w:szCs w:val="21"/>
          <w:lang w:eastAsia="ru-RU"/>
        </w:rPr>
      </w:pPr>
      <w:r w:rsidRPr="0087459A">
        <w:rPr>
          <w:rFonts w:ascii="Helvetica" w:eastAsia="Symbol" w:hAnsi="Helvetica" w:cs="Helvetica"/>
          <w:b/>
          <w:bCs/>
          <w:color w:val="222222"/>
          <w:kern w:val="0"/>
          <w:sz w:val="21"/>
          <w:szCs w:val="21"/>
          <w:lang w:eastAsia="ru-RU"/>
        </w:rPr>
        <w:t>Публикации</w:t>
      </w:r>
    </w:p>
    <w:p w14:paraId="77FDBE4B" w14:textId="0E643B95" w:rsidR="00410372" w:rsidRPr="0087459A" w:rsidRDefault="00410372" w:rsidP="0087459A"/>
    <w:sectPr w:rsidR="00410372" w:rsidRPr="008745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7C0A" w14:textId="77777777" w:rsidR="001E6219" w:rsidRDefault="001E6219">
      <w:pPr>
        <w:spacing w:after="0" w:line="240" w:lineRule="auto"/>
      </w:pPr>
      <w:r>
        <w:separator/>
      </w:r>
    </w:p>
  </w:endnote>
  <w:endnote w:type="continuationSeparator" w:id="0">
    <w:p w14:paraId="0D02CE21" w14:textId="77777777" w:rsidR="001E6219" w:rsidRDefault="001E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81CE" w14:textId="77777777" w:rsidR="001E6219" w:rsidRDefault="001E6219"/>
    <w:p w14:paraId="43C5B140" w14:textId="77777777" w:rsidR="001E6219" w:rsidRDefault="001E6219"/>
    <w:p w14:paraId="122DB001" w14:textId="77777777" w:rsidR="001E6219" w:rsidRDefault="001E6219"/>
    <w:p w14:paraId="7DC5E256" w14:textId="77777777" w:rsidR="001E6219" w:rsidRDefault="001E6219"/>
    <w:p w14:paraId="2B89047D" w14:textId="77777777" w:rsidR="001E6219" w:rsidRDefault="001E6219"/>
    <w:p w14:paraId="427E0401" w14:textId="77777777" w:rsidR="001E6219" w:rsidRDefault="001E6219"/>
    <w:p w14:paraId="776C76F9" w14:textId="77777777" w:rsidR="001E6219" w:rsidRDefault="001E62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E1AFCD" wp14:editId="16222C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170DC" w14:textId="77777777" w:rsidR="001E6219" w:rsidRDefault="001E62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E1AF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3170DC" w14:textId="77777777" w:rsidR="001E6219" w:rsidRDefault="001E62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1D1BC8" w14:textId="77777777" w:rsidR="001E6219" w:rsidRDefault="001E6219"/>
    <w:p w14:paraId="52BF7BBB" w14:textId="77777777" w:rsidR="001E6219" w:rsidRDefault="001E6219"/>
    <w:p w14:paraId="16FA97FE" w14:textId="77777777" w:rsidR="001E6219" w:rsidRDefault="001E62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51331" wp14:editId="1B8E08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7735B" w14:textId="77777777" w:rsidR="001E6219" w:rsidRDefault="001E6219"/>
                          <w:p w14:paraId="06612D0C" w14:textId="77777777" w:rsidR="001E6219" w:rsidRDefault="001E62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513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87735B" w14:textId="77777777" w:rsidR="001E6219" w:rsidRDefault="001E6219"/>
                    <w:p w14:paraId="06612D0C" w14:textId="77777777" w:rsidR="001E6219" w:rsidRDefault="001E62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A5A3B2" w14:textId="77777777" w:rsidR="001E6219" w:rsidRDefault="001E6219"/>
    <w:p w14:paraId="3B85B4E3" w14:textId="77777777" w:rsidR="001E6219" w:rsidRDefault="001E6219">
      <w:pPr>
        <w:rPr>
          <w:sz w:val="2"/>
          <w:szCs w:val="2"/>
        </w:rPr>
      </w:pPr>
    </w:p>
    <w:p w14:paraId="13793E69" w14:textId="77777777" w:rsidR="001E6219" w:rsidRDefault="001E6219"/>
    <w:p w14:paraId="2D5C02BC" w14:textId="77777777" w:rsidR="001E6219" w:rsidRDefault="001E6219">
      <w:pPr>
        <w:spacing w:after="0" w:line="240" w:lineRule="auto"/>
      </w:pPr>
    </w:p>
  </w:footnote>
  <w:footnote w:type="continuationSeparator" w:id="0">
    <w:p w14:paraId="44298FCE" w14:textId="77777777" w:rsidR="001E6219" w:rsidRDefault="001E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19"/>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146005</TotalTime>
  <Pages>2</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3936</cp:revision>
  <cp:lastPrinted>2009-02-06T05:36:00Z</cp:lastPrinted>
  <dcterms:created xsi:type="dcterms:W3CDTF">2024-01-07T13:43:00Z</dcterms:created>
  <dcterms:modified xsi:type="dcterms:W3CDTF">2025-08-05T10:02:00Z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