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F514" w14:textId="1CE2A7F2" w:rsidR="00521A65" w:rsidRPr="002D5471" w:rsidRDefault="002D5471" w:rsidP="002D5471">
      <w:r>
        <w:rPr>
          <w:rFonts w:ascii="Verdana" w:hAnsi="Verdana"/>
          <w:b/>
          <w:bCs/>
          <w:color w:val="000000"/>
          <w:shd w:val="clear" w:color="auto" w:fill="FFFFFF"/>
        </w:rPr>
        <w:t>Статьєв Станіслав Ігорович. Формування танцювальних рухів глухих дітей молодшого шкільного віку на заняттях музично-ритмічного виховання.- Дисертація канд. пед. наук: 13.00.03, Нац. пед. ун-т ім. М. П. Драгоманова. - К., 2012.- 200 с. : табл.</w:t>
      </w:r>
    </w:p>
    <w:sectPr w:rsidR="00521A65" w:rsidRPr="002D54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A871" w14:textId="77777777" w:rsidR="002B6A3C" w:rsidRDefault="002B6A3C">
      <w:pPr>
        <w:spacing w:after="0" w:line="240" w:lineRule="auto"/>
      </w:pPr>
      <w:r>
        <w:separator/>
      </w:r>
    </w:p>
  </w:endnote>
  <w:endnote w:type="continuationSeparator" w:id="0">
    <w:p w14:paraId="637FBA22" w14:textId="77777777" w:rsidR="002B6A3C" w:rsidRDefault="002B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5C42" w14:textId="77777777" w:rsidR="002B6A3C" w:rsidRDefault="002B6A3C">
      <w:pPr>
        <w:spacing w:after="0" w:line="240" w:lineRule="auto"/>
      </w:pPr>
      <w:r>
        <w:separator/>
      </w:r>
    </w:p>
  </w:footnote>
  <w:footnote w:type="continuationSeparator" w:id="0">
    <w:p w14:paraId="0F36D1B6" w14:textId="77777777" w:rsidR="002B6A3C" w:rsidRDefault="002B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6A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6A3C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72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2774</cp:revision>
  <dcterms:created xsi:type="dcterms:W3CDTF">2024-06-20T08:51:00Z</dcterms:created>
  <dcterms:modified xsi:type="dcterms:W3CDTF">2024-07-08T14:37:00Z</dcterms:modified>
  <cp:category/>
</cp:coreProperties>
</file>