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ED4B5F" w:rsidRDefault="00ED4B5F" w:rsidP="00ED4B5F">
      <w:r w:rsidRPr="00ED4B5F">
        <w:rPr>
          <w:rFonts w:ascii="Times New Roman" w:eastAsia="Arial Narrow" w:hAnsi="Times New Roman" w:cs="Times New Roman"/>
          <w:b/>
          <w:bCs/>
          <w:color w:val="000000"/>
          <w:kern w:val="0"/>
          <w:sz w:val="24"/>
          <w:lang w:val="uk-UA" w:eastAsia="uk-UA" w:bidi="uk-UA"/>
        </w:rPr>
        <w:t xml:space="preserve">Титарчук Василь Васильович, </w:t>
      </w:r>
      <w:r w:rsidRPr="00ED4B5F">
        <w:rPr>
          <w:rFonts w:ascii="Times New Roman" w:eastAsia="Arial Narrow" w:hAnsi="Times New Roman" w:cs="Times New Roman"/>
          <w:color w:val="000000"/>
          <w:kern w:val="0"/>
          <w:sz w:val="24"/>
          <w:lang w:val="uk-UA" w:eastAsia="uk-UA" w:bidi="uk-UA"/>
        </w:rPr>
        <w:t>науковий співробітник НДІ публічного права: «Адміністративно-правове регулювання ді</w:t>
      </w:r>
      <w:r w:rsidRPr="00ED4B5F">
        <w:rPr>
          <w:rFonts w:ascii="Times New Roman" w:eastAsia="Arial Narrow" w:hAnsi="Times New Roman" w:cs="Times New Roman"/>
          <w:color w:val="000000"/>
          <w:kern w:val="0"/>
          <w:sz w:val="24"/>
          <w:lang w:val="uk-UA" w:eastAsia="uk-UA" w:bidi="uk-UA"/>
        </w:rPr>
        <w:softHyphen/>
        <w:t>яльності державних підприємств в Україні» (12.00.07 - адмі</w:t>
      </w:r>
      <w:r w:rsidRPr="00ED4B5F">
        <w:rPr>
          <w:rFonts w:ascii="Times New Roman" w:eastAsia="Arial Narrow" w:hAnsi="Times New Roman" w:cs="Times New Roman"/>
          <w:color w:val="000000"/>
          <w:kern w:val="0"/>
          <w:sz w:val="24"/>
          <w:lang w:val="uk-UA" w:eastAsia="uk-UA" w:bidi="uk-UA"/>
        </w:rPr>
        <w:softHyphen/>
        <w:t xml:space="preserve">ністративне право і процес; фінансове право; інформаційне право). Спецрада </w:t>
      </w:r>
      <w:r w:rsidRPr="00ED4B5F">
        <w:rPr>
          <w:rFonts w:ascii="Times New Roman" w:eastAsia="Arial Narrow" w:hAnsi="Times New Roman" w:cs="Times New Roman"/>
          <w:color w:val="000000"/>
          <w:kern w:val="0"/>
          <w:sz w:val="24"/>
          <w:lang w:eastAsia="ru-RU" w:bidi="ru-RU"/>
        </w:rPr>
        <w:t xml:space="preserve">К </w:t>
      </w:r>
      <w:r w:rsidRPr="00ED4B5F">
        <w:rPr>
          <w:rFonts w:ascii="Times New Roman" w:eastAsia="Arial Narrow" w:hAnsi="Times New Roman" w:cs="Times New Roman"/>
          <w:color w:val="000000"/>
          <w:kern w:val="0"/>
          <w:sz w:val="24"/>
          <w:lang w:val="uk-UA" w:eastAsia="uk-UA" w:bidi="uk-UA"/>
        </w:rPr>
        <w:t>26.503.01 у Науково-дослідному інститу</w:t>
      </w:r>
      <w:r w:rsidRPr="00ED4B5F">
        <w:rPr>
          <w:rFonts w:ascii="Times New Roman" w:eastAsia="Arial Narrow" w:hAnsi="Times New Roman" w:cs="Times New Roman"/>
          <w:color w:val="000000"/>
          <w:kern w:val="0"/>
          <w:sz w:val="24"/>
          <w:lang w:val="uk-UA" w:eastAsia="uk-UA" w:bidi="uk-UA"/>
        </w:rPr>
        <w:softHyphen/>
        <w:t>ті публічного права</w:t>
      </w:r>
    </w:p>
    <w:sectPr w:rsidR="0037774C" w:rsidRPr="00ED4B5F"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4237B-38E1-42FA-95F2-367C19B9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2020-05-23T19:38:00Z</dcterms:created>
  <dcterms:modified xsi:type="dcterms:W3CDTF">2020-05-23T19:38:00Z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