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1C2186" w:rsidRDefault="001C2186" w:rsidP="001C2186">
      <w:r w:rsidRPr="00FC5A63">
        <w:rPr>
          <w:rStyle w:val="afffffa"/>
          <w:rFonts w:ascii="Times New Roman" w:hAnsi="Times New Roman" w:cs="Times New Roman"/>
          <w:sz w:val="24"/>
          <w:szCs w:val="24"/>
        </w:rPr>
        <w:t xml:space="preserve">Запровальна Ольга Євгеніївна, </w:t>
      </w:r>
      <w:r w:rsidRPr="00FC5A63">
        <w:rPr>
          <w:rFonts w:ascii="Times New Roman" w:hAnsi="Times New Roman" w:cs="Times New Roman"/>
          <w:sz w:val="24"/>
          <w:szCs w:val="24"/>
        </w:rPr>
        <w:t>старший науковий спів</w:t>
      </w:r>
      <w:r w:rsidRPr="00FC5A63">
        <w:rPr>
          <w:rFonts w:ascii="Times New Roman" w:hAnsi="Times New Roman" w:cs="Times New Roman"/>
          <w:sz w:val="24"/>
          <w:szCs w:val="24"/>
        </w:rPr>
        <w:softHyphen/>
        <w:t xml:space="preserve">робітник відділу атеросклерозу та ішемічної хвороби серця ДУ «Національний інститут терапії імені </w:t>
      </w:r>
      <w:r w:rsidRPr="00FC5A63">
        <w:rPr>
          <w:rFonts w:ascii="Times New Roman" w:hAnsi="Times New Roman" w:cs="Times New Roman"/>
          <w:sz w:val="24"/>
          <w:szCs w:val="24"/>
          <w:lang w:eastAsia="ru-RU" w:bidi="ru-RU"/>
        </w:rPr>
        <w:t xml:space="preserve">Л. </w:t>
      </w:r>
      <w:r w:rsidRPr="00FC5A63">
        <w:rPr>
          <w:rFonts w:ascii="Times New Roman" w:hAnsi="Times New Roman" w:cs="Times New Roman"/>
          <w:sz w:val="24"/>
          <w:szCs w:val="24"/>
        </w:rPr>
        <w:t>Т. Малої НАМН України»: «Антитромбоцитарна терапія ішемічної хвороби серця: патогенетичні аспекти, ризики та діагностично-те</w:t>
      </w:r>
      <w:r w:rsidRPr="00FC5A63">
        <w:rPr>
          <w:rFonts w:ascii="Times New Roman" w:hAnsi="Times New Roman" w:cs="Times New Roman"/>
          <w:sz w:val="24"/>
          <w:szCs w:val="24"/>
        </w:rPr>
        <w:softHyphen/>
        <w:t>рапевтична стратегія» (14.01.11 - кардіологія). Спецрада Д 64.600.04 у Харківському національному медичному університеті</w:t>
      </w:r>
      <w:bookmarkStart w:id="0" w:name="_GoBack"/>
      <w:bookmarkEnd w:id="0"/>
    </w:p>
    <w:sectPr w:rsidR="003C29C8" w:rsidRPr="001C218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E7" w:rsidRDefault="00963BE7">
      <w:pPr>
        <w:spacing w:after="0" w:line="240" w:lineRule="auto"/>
      </w:pPr>
      <w:r>
        <w:separator/>
      </w:r>
    </w:p>
  </w:endnote>
  <w:endnote w:type="continuationSeparator" w:id="0">
    <w:p w:rsidR="00963BE7" w:rsidRDefault="0096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63BE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E7" w:rsidRDefault="00963BE7"/>
    <w:p w:rsidR="00963BE7" w:rsidRDefault="00963BE7"/>
    <w:p w:rsidR="00963BE7" w:rsidRDefault="00963BE7"/>
    <w:p w:rsidR="00963BE7" w:rsidRDefault="00963BE7"/>
    <w:p w:rsidR="00963BE7" w:rsidRDefault="00963BE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963BE7" w:rsidRDefault="00963B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63BE7" w:rsidRDefault="00963BE7"/>
    <w:p w:rsidR="00963BE7" w:rsidRDefault="00963BE7"/>
    <w:p w:rsidR="00963BE7" w:rsidRDefault="00963BE7">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963BE7" w:rsidRDefault="00963BE7"/>
              </w:txbxContent>
            </v:textbox>
            <w10:wrap anchorx="page" anchory="page"/>
          </v:shape>
        </w:pict>
      </w:r>
    </w:p>
    <w:p w:rsidR="00963BE7" w:rsidRDefault="00963BE7"/>
    <w:p w:rsidR="00963BE7" w:rsidRDefault="00963BE7">
      <w:pPr>
        <w:rPr>
          <w:sz w:val="2"/>
          <w:szCs w:val="2"/>
        </w:rPr>
      </w:pPr>
    </w:p>
    <w:p w:rsidR="00963BE7" w:rsidRDefault="00963BE7"/>
    <w:p w:rsidR="00963BE7" w:rsidRDefault="00963BE7">
      <w:pPr>
        <w:spacing w:after="0" w:line="240" w:lineRule="auto"/>
      </w:pPr>
    </w:p>
  </w:footnote>
  <w:footnote w:type="continuationSeparator" w:id="0">
    <w:p w:rsidR="00963BE7" w:rsidRDefault="00963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BE7"/>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E84D3-20F3-4505-BC35-17FDFD14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20262</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4161</cp:revision>
  <cp:lastPrinted>2009-02-06T05:36:00Z</cp:lastPrinted>
  <dcterms:created xsi:type="dcterms:W3CDTF">2019-12-11T19:28:00Z</dcterms:created>
  <dcterms:modified xsi:type="dcterms:W3CDTF">2020-02-10T08:58:00Z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