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C3411" w14:textId="42B6CABA" w:rsidR="00E425AA" w:rsidRDefault="007E7A75" w:rsidP="007E7A75">
      <w:pPr>
        <w:rPr>
          <w:rFonts w:ascii="Verdana" w:hAnsi="Verdana"/>
          <w:b/>
          <w:bCs/>
          <w:color w:val="000000"/>
          <w:shd w:val="clear" w:color="auto" w:fill="FFFFFF"/>
        </w:rPr>
      </w:pPr>
      <w:r>
        <w:rPr>
          <w:rFonts w:ascii="Verdana" w:hAnsi="Verdana"/>
          <w:b/>
          <w:bCs/>
          <w:color w:val="000000"/>
          <w:shd w:val="clear" w:color="auto" w:fill="FFFFFF"/>
        </w:rPr>
        <w:t xml:space="preserve">Ковалевська Олена Сергіївна. Підвищення точності технологічних процесів контурного фрезерування за рахунок корекції розмірів обробки : Дис... канд. наук: 05.02.08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E7A75" w:rsidRPr="007E7A75" w14:paraId="28E5F186" w14:textId="77777777" w:rsidTr="007E7A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7A75" w:rsidRPr="007E7A75" w14:paraId="3487DC33" w14:textId="77777777">
              <w:trPr>
                <w:tblCellSpacing w:w="0" w:type="dxa"/>
              </w:trPr>
              <w:tc>
                <w:tcPr>
                  <w:tcW w:w="0" w:type="auto"/>
                  <w:vAlign w:val="center"/>
                  <w:hideMark/>
                </w:tcPr>
                <w:p w14:paraId="1737097A" w14:textId="77777777" w:rsidR="007E7A75" w:rsidRPr="007E7A75" w:rsidRDefault="007E7A75" w:rsidP="007E7A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7A75">
                    <w:rPr>
                      <w:rFonts w:ascii="Times New Roman" w:eastAsia="Times New Roman" w:hAnsi="Times New Roman" w:cs="Times New Roman"/>
                      <w:b/>
                      <w:bCs/>
                      <w:sz w:val="24"/>
                      <w:szCs w:val="24"/>
                    </w:rPr>
                    <w:lastRenderedPageBreak/>
                    <w:t>Ковалевська О. С. Підвищення точності технологічних процесів контурного фрезерування за рахунок корекції розмірів обробки. – Рукопис</w:t>
                  </w:r>
                  <w:r w:rsidRPr="007E7A75">
                    <w:rPr>
                      <w:rFonts w:ascii="Times New Roman" w:eastAsia="Times New Roman" w:hAnsi="Times New Roman" w:cs="Times New Roman"/>
                      <w:sz w:val="24"/>
                      <w:szCs w:val="24"/>
                    </w:rPr>
                    <w:t>.</w:t>
                  </w:r>
                </w:p>
                <w:p w14:paraId="35733C87" w14:textId="77777777" w:rsidR="007E7A75" w:rsidRPr="007E7A75" w:rsidRDefault="007E7A75" w:rsidP="007E7A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7A7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05.02.08 – Технологія машинобудування – ДВНЗ «Донецький національний технічний університет», Донецьк, 2007.</w:t>
                  </w:r>
                </w:p>
                <w:p w14:paraId="20E5CB28" w14:textId="77777777" w:rsidR="007E7A75" w:rsidRPr="007E7A75" w:rsidRDefault="007E7A75" w:rsidP="007E7A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7A75">
                    <w:rPr>
                      <w:rFonts w:ascii="Times New Roman" w:eastAsia="Times New Roman" w:hAnsi="Times New Roman" w:cs="Times New Roman"/>
                      <w:sz w:val="24"/>
                      <w:szCs w:val="24"/>
                    </w:rPr>
                    <w:t>Дисертацію присвячено вирішенню важливої науково-технічної задачі управління точністю контурного фрезерування на верстатах із ЧПУ шляхом компенсації пружних деформацій на основі корекції взаємного розташування різального інструменту та оброблюваної заготовки.</w:t>
                  </w:r>
                </w:p>
                <w:p w14:paraId="2AAF7548" w14:textId="77777777" w:rsidR="007E7A75" w:rsidRPr="007E7A75" w:rsidRDefault="007E7A75" w:rsidP="007E7A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7A75">
                    <w:rPr>
                      <w:rFonts w:ascii="Times New Roman" w:eastAsia="Times New Roman" w:hAnsi="Times New Roman" w:cs="Times New Roman"/>
                      <w:sz w:val="24"/>
                      <w:szCs w:val="24"/>
                    </w:rPr>
                    <w:t>Розроблено спосіб моделювання жорсткості елементів технологічної системи металорізального верстата. Запропоновано новий підхід до проектування технологічних процесів контурного фрезерування на верстатах із ЧПУ із введенням до керувальної програми корекції пружних переміщень технологічної системи із застосуванням еталонної моделі.</w:t>
                  </w:r>
                </w:p>
                <w:p w14:paraId="28330407" w14:textId="77777777" w:rsidR="007E7A75" w:rsidRPr="007E7A75" w:rsidRDefault="007E7A75" w:rsidP="007E7A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7A75">
                    <w:rPr>
                      <w:rFonts w:ascii="Times New Roman" w:eastAsia="Times New Roman" w:hAnsi="Times New Roman" w:cs="Times New Roman"/>
                      <w:sz w:val="24"/>
                      <w:szCs w:val="24"/>
                    </w:rPr>
                    <w:t>У рекомендаціях щодо застосування методики до управління процесом різання запропоновані етапи розробки постпроцесора системи автоматизованого проектування для фрезерно-свердлильно-розточувальної групи верстатів.</w:t>
                  </w:r>
                </w:p>
                <w:p w14:paraId="482E5536" w14:textId="77777777" w:rsidR="007E7A75" w:rsidRPr="007E7A75" w:rsidRDefault="007E7A75" w:rsidP="007E7A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7A75">
                    <w:rPr>
                      <w:rFonts w:ascii="Times New Roman" w:eastAsia="Times New Roman" w:hAnsi="Times New Roman" w:cs="Times New Roman"/>
                      <w:sz w:val="24"/>
                      <w:szCs w:val="24"/>
                    </w:rPr>
                    <w:t>На базі теоретичних і експериментальних досліджень розроблену методику підвищення точності контурного фрезерування шляхом компенсації пружних переміщень верстата та інструменту впроваджено у промисловість на ЗАТ НКМЗ. Очікуваний економічний ефект від її впровадження складає понад 115 тисяч гривень.</w:t>
                  </w:r>
                </w:p>
              </w:tc>
            </w:tr>
          </w:tbl>
          <w:p w14:paraId="5B17535D" w14:textId="77777777" w:rsidR="007E7A75" w:rsidRPr="007E7A75" w:rsidRDefault="007E7A75" w:rsidP="007E7A75">
            <w:pPr>
              <w:spacing w:after="0" w:line="240" w:lineRule="auto"/>
              <w:rPr>
                <w:rFonts w:ascii="Times New Roman" w:eastAsia="Times New Roman" w:hAnsi="Times New Roman" w:cs="Times New Roman"/>
                <w:sz w:val="24"/>
                <w:szCs w:val="24"/>
              </w:rPr>
            </w:pPr>
          </w:p>
        </w:tc>
      </w:tr>
      <w:tr w:rsidR="007E7A75" w:rsidRPr="007E7A75" w14:paraId="042B4A49" w14:textId="77777777" w:rsidTr="007E7A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7A75" w:rsidRPr="007E7A75" w14:paraId="4A716881" w14:textId="77777777">
              <w:trPr>
                <w:tblCellSpacing w:w="0" w:type="dxa"/>
              </w:trPr>
              <w:tc>
                <w:tcPr>
                  <w:tcW w:w="0" w:type="auto"/>
                  <w:vAlign w:val="center"/>
                  <w:hideMark/>
                </w:tcPr>
                <w:p w14:paraId="186F7A3F" w14:textId="77777777" w:rsidR="007E7A75" w:rsidRPr="007E7A75" w:rsidRDefault="007E7A75" w:rsidP="007E7A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7A75">
                    <w:rPr>
                      <w:rFonts w:ascii="Times New Roman" w:eastAsia="Times New Roman" w:hAnsi="Times New Roman" w:cs="Times New Roman"/>
                      <w:sz w:val="24"/>
                      <w:szCs w:val="24"/>
                    </w:rPr>
                    <w:t>1. У дисертаційній роботі вирішено актуальну науково-практичну задачу, яка полягає в розробленні нових принципів прогнозування і забезпечення точності обробки. Це дозволить вирішити важливу для машинобудівних підприємств задачу управління точністю контурного фрезерування на верстатах із ЧПУ за рахунок компенсації пружних деформацій на основі корекції взаємного розташування різального інструменту і оброблюваної заготовки.</w:t>
                  </w:r>
                </w:p>
                <w:p w14:paraId="07B19131" w14:textId="77777777" w:rsidR="007E7A75" w:rsidRPr="007E7A75" w:rsidRDefault="007E7A75" w:rsidP="007E7A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7A75">
                    <w:rPr>
                      <w:rFonts w:ascii="Times New Roman" w:eastAsia="Times New Roman" w:hAnsi="Times New Roman" w:cs="Times New Roman"/>
                      <w:sz w:val="24"/>
                      <w:szCs w:val="24"/>
                    </w:rPr>
                    <w:t>2. Уперше розроблено спосіб моделювання жорсткості елементів технологічної системи металорізального верстата на підставі виконаного аналізу існуючих методів забезпечення точності виготовлення деталей. Розроблений метод може бути використано для підвищення точності контурного фрезерування деталей зі складними поверхнями в різних галузях машинобудування.</w:t>
                  </w:r>
                </w:p>
                <w:p w14:paraId="421BB129" w14:textId="77777777" w:rsidR="007E7A75" w:rsidRPr="007E7A75" w:rsidRDefault="007E7A75" w:rsidP="007E7A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7A75">
                    <w:rPr>
                      <w:rFonts w:ascii="Times New Roman" w:eastAsia="Times New Roman" w:hAnsi="Times New Roman" w:cs="Times New Roman"/>
                      <w:sz w:val="24"/>
                      <w:szCs w:val="24"/>
                    </w:rPr>
                    <w:t>3. Дослідженнями встановлено змінність процесу обробки в кожній точці робочої зони верстата. Доведено непостійність впливу пружних переміщень верстата і інструменту на точність під дією однакових сил різання.</w:t>
                  </w:r>
                </w:p>
                <w:p w14:paraId="3B6839C0" w14:textId="77777777" w:rsidR="007E7A75" w:rsidRPr="007E7A75" w:rsidRDefault="007E7A75" w:rsidP="007E7A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7A75">
                    <w:rPr>
                      <w:rFonts w:ascii="Times New Roman" w:eastAsia="Times New Roman" w:hAnsi="Times New Roman" w:cs="Times New Roman"/>
                      <w:sz w:val="24"/>
                      <w:szCs w:val="24"/>
                    </w:rPr>
                    <w:t xml:space="preserve">4. Обґрунтовано і експериментально підтверджено перспективність застосування еталонних моделей на основі рекурентних залежностей для підвищення точності при контурному фрезеруванні на верстатах зі змінною жорсткістю. Цьому сприяє розроблена методика створення еталонної моделі пружних переміщень верстата і інструменту при контурному фрезеруванні. Запропонована методика передбачає такі етапи: формування початкових даних шляхом проведення експерименту з метою визначення величини віджимання інструменту в статичному режимі, проведення експерименту на зразках при різних режимах різання з метою виявлення </w:t>
                  </w:r>
                  <w:r w:rsidRPr="007E7A75">
                    <w:rPr>
                      <w:rFonts w:ascii="Times New Roman" w:eastAsia="Times New Roman" w:hAnsi="Times New Roman" w:cs="Times New Roman"/>
                      <w:sz w:val="24"/>
                      <w:szCs w:val="24"/>
                    </w:rPr>
                    <w:lastRenderedPageBreak/>
                    <w:t>області максимального відхилення від заданого розміру, обробка даних із використанням еталонної моделі, реалізація скоректованих режимів різання при контурному фрезеруванні деталей.</w:t>
                  </w:r>
                </w:p>
                <w:p w14:paraId="287C5C02" w14:textId="77777777" w:rsidR="007E7A75" w:rsidRPr="007E7A75" w:rsidRDefault="007E7A75" w:rsidP="007E7A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7A75">
                    <w:rPr>
                      <w:rFonts w:ascii="Times New Roman" w:eastAsia="Times New Roman" w:hAnsi="Times New Roman" w:cs="Times New Roman"/>
                      <w:sz w:val="24"/>
                      <w:szCs w:val="24"/>
                    </w:rPr>
                    <w:t>5. Уперше розроблено математичну еталонну модель пружних переміщень верстата та інструменту при контурному фрезеруванні, яка відрізняється тим, що перед корекцією траєкторії інструменту визначається автоматично за програмою стан технологічної системи у: y = t</w:t>
                  </w:r>
                  <w:r w:rsidRPr="007E7A75">
                    <w:rPr>
                      <w:rFonts w:ascii="Times New Roman" w:eastAsia="Times New Roman" w:hAnsi="Times New Roman" w:cs="Times New Roman"/>
                      <w:sz w:val="24"/>
                      <w:szCs w:val="24"/>
                      <w:vertAlign w:val="subscript"/>
                    </w:rPr>
                    <w:t>з</w:t>
                  </w:r>
                  <w:r w:rsidRPr="007E7A75">
                    <w:rPr>
                      <w:rFonts w:ascii="Times New Roman" w:eastAsia="Times New Roman" w:hAnsi="Times New Roman" w:cs="Times New Roman"/>
                      <w:sz w:val="24"/>
                      <w:szCs w:val="24"/>
                    </w:rPr>
                    <w:t> – t</w:t>
                  </w:r>
                  <w:r w:rsidRPr="007E7A75">
                    <w:rPr>
                      <w:rFonts w:ascii="Times New Roman" w:eastAsia="Times New Roman" w:hAnsi="Times New Roman" w:cs="Times New Roman"/>
                      <w:sz w:val="24"/>
                      <w:szCs w:val="24"/>
                      <w:vertAlign w:val="subscript"/>
                    </w:rPr>
                    <w:t>ф</w:t>
                  </w:r>
                  <w:r w:rsidRPr="007E7A75">
                    <w:rPr>
                      <w:rFonts w:ascii="Times New Roman" w:eastAsia="Times New Roman" w:hAnsi="Times New Roman" w:cs="Times New Roman"/>
                      <w:sz w:val="24"/>
                      <w:szCs w:val="24"/>
                    </w:rPr>
                    <w:t>, де t</w:t>
                  </w:r>
                  <w:r w:rsidRPr="007E7A75">
                    <w:rPr>
                      <w:rFonts w:ascii="Times New Roman" w:eastAsia="Times New Roman" w:hAnsi="Times New Roman" w:cs="Times New Roman"/>
                      <w:sz w:val="24"/>
                      <w:szCs w:val="24"/>
                      <w:vertAlign w:val="subscript"/>
                    </w:rPr>
                    <w:t>з</w:t>
                  </w:r>
                  <w:r w:rsidRPr="007E7A75">
                    <w:rPr>
                      <w:rFonts w:ascii="Times New Roman" w:eastAsia="Times New Roman" w:hAnsi="Times New Roman" w:cs="Times New Roman"/>
                      <w:sz w:val="24"/>
                      <w:szCs w:val="24"/>
                    </w:rPr>
                    <w:t> – заданий припуск на обробку; t</w:t>
                  </w:r>
                  <w:r w:rsidRPr="007E7A75">
                    <w:rPr>
                      <w:rFonts w:ascii="Times New Roman" w:eastAsia="Times New Roman" w:hAnsi="Times New Roman" w:cs="Times New Roman"/>
                      <w:sz w:val="24"/>
                      <w:szCs w:val="24"/>
                      <w:vertAlign w:val="subscript"/>
                    </w:rPr>
                    <w:t>ф</w:t>
                  </w:r>
                  <w:r w:rsidRPr="007E7A75">
                    <w:rPr>
                      <w:rFonts w:ascii="Times New Roman" w:eastAsia="Times New Roman" w:hAnsi="Times New Roman" w:cs="Times New Roman"/>
                      <w:sz w:val="24"/>
                      <w:szCs w:val="24"/>
                    </w:rPr>
                    <w:t> – фактичний припуск на обробку; після чого автоматично за програмою режимами обробки здійснюється корекція руху інструменту.</w:t>
                  </w:r>
                </w:p>
                <w:p w14:paraId="45E289B9" w14:textId="77777777" w:rsidR="007E7A75" w:rsidRPr="007E7A75" w:rsidRDefault="007E7A75" w:rsidP="007E7A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7A75">
                    <w:rPr>
                      <w:rFonts w:ascii="Times New Roman" w:eastAsia="Times New Roman" w:hAnsi="Times New Roman" w:cs="Times New Roman"/>
                      <w:sz w:val="24"/>
                      <w:szCs w:val="24"/>
                    </w:rPr>
                    <w:t>6. Проведено комплекс експериментальних досліджень, який підтвердив, що впровадження результатів досліджень у виробництво дає можливість зменшити трудомісткість при фрезеруванні деталей від 20% до 24%, а також збільшити тривалість міжремонтного періоду із забезпеченням необхідної точності обробки до 30%.</w:t>
                  </w:r>
                </w:p>
                <w:p w14:paraId="1ECA659C" w14:textId="77777777" w:rsidR="007E7A75" w:rsidRPr="007E7A75" w:rsidRDefault="007E7A75" w:rsidP="007E7A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7A75">
                    <w:rPr>
                      <w:rFonts w:ascii="Times New Roman" w:eastAsia="Times New Roman" w:hAnsi="Times New Roman" w:cs="Times New Roman"/>
                      <w:sz w:val="24"/>
                      <w:szCs w:val="24"/>
                    </w:rPr>
                    <w:t>7. На основі комплексу проведених теоретичних і експериментальних досліджень розроблено інженерні рекомендації щодо практичного застосування еталонних моделей на основі рекурентних залежностей до проектування технологічних процесів на фрезерних верстатах із ЧПУ, що дозволить підвищити точність обробки від 2 до 6 разів (у залежності від умов) за рахунок зменшення похибок максимальної обробки контуру, викликаної нежорсткістю технологічної системи.</w:t>
                  </w:r>
                </w:p>
                <w:p w14:paraId="55A8DE9F" w14:textId="77777777" w:rsidR="007E7A75" w:rsidRPr="007E7A75" w:rsidRDefault="007E7A75" w:rsidP="007E7A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7A75">
                    <w:rPr>
                      <w:rFonts w:ascii="Times New Roman" w:eastAsia="Times New Roman" w:hAnsi="Times New Roman" w:cs="Times New Roman"/>
                      <w:sz w:val="24"/>
                      <w:szCs w:val="24"/>
                    </w:rPr>
                    <w:t>8. Впровадження запропонованих еталонних моделей пружних переміщень на основі рекурентних залежностей у виробництво при виготовленні корпусних деталей на вертикально-фрезерних верстатах із ЧПУ дозволить підвищити точність технологічних процесів контурного фрезерування. Результати досліджень впроваджені на ЗАТ «Новокраматорський машинобудівний завод». Очікуваний економічних ефект – 115,480 тис. грн.</w:t>
                  </w:r>
                </w:p>
              </w:tc>
            </w:tr>
          </w:tbl>
          <w:p w14:paraId="7BC30888" w14:textId="77777777" w:rsidR="007E7A75" w:rsidRPr="007E7A75" w:rsidRDefault="007E7A75" w:rsidP="007E7A75">
            <w:pPr>
              <w:spacing w:after="0" w:line="240" w:lineRule="auto"/>
              <w:rPr>
                <w:rFonts w:ascii="Times New Roman" w:eastAsia="Times New Roman" w:hAnsi="Times New Roman" w:cs="Times New Roman"/>
                <w:sz w:val="24"/>
                <w:szCs w:val="24"/>
              </w:rPr>
            </w:pPr>
          </w:p>
        </w:tc>
      </w:tr>
    </w:tbl>
    <w:p w14:paraId="190C8A31" w14:textId="77777777" w:rsidR="007E7A75" w:rsidRPr="007E7A75" w:rsidRDefault="007E7A75" w:rsidP="007E7A75"/>
    <w:sectPr w:rsidR="007E7A75" w:rsidRPr="007E7A7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CAB30" w14:textId="77777777" w:rsidR="0092141B" w:rsidRDefault="0092141B">
      <w:pPr>
        <w:spacing w:after="0" w:line="240" w:lineRule="auto"/>
      </w:pPr>
      <w:r>
        <w:separator/>
      </w:r>
    </w:p>
  </w:endnote>
  <w:endnote w:type="continuationSeparator" w:id="0">
    <w:p w14:paraId="3EDCEB7F" w14:textId="77777777" w:rsidR="0092141B" w:rsidRDefault="00921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BC302" w14:textId="77777777" w:rsidR="0092141B" w:rsidRDefault="0092141B">
      <w:pPr>
        <w:spacing w:after="0" w:line="240" w:lineRule="auto"/>
      </w:pPr>
      <w:r>
        <w:separator/>
      </w:r>
    </w:p>
  </w:footnote>
  <w:footnote w:type="continuationSeparator" w:id="0">
    <w:p w14:paraId="6497A5F9" w14:textId="77777777" w:rsidR="0092141B" w:rsidRDefault="00921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2141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41B"/>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96880</TotalTime>
  <Pages>3</Pages>
  <Words>741</Words>
  <Characters>4230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7627</cp:revision>
  <dcterms:created xsi:type="dcterms:W3CDTF">2024-06-20T08:51:00Z</dcterms:created>
  <dcterms:modified xsi:type="dcterms:W3CDTF">2024-12-16T12:33:00Z</dcterms:modified>
  <cp:category/>
</cp:coreProperties>
</file>