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67DF" w14:textId="77777777" w:rsidR="00D05211" w:rsidRDefault="00D05211" w:rsidP="00D05211">
      <w:pPr>
        <w:pStyle w:val="afffffffffffffffffffffffffff5"/>
        <w:rPr>
          <w:rFonts w:ascii="Verdana" w:hAnsi="Verdana"/>
          <w:color w:val="000000"/>
          <w:sz w:val="21"/>
          <w:szCs w:val="21"/>
        </w:rPr>
      </w:pPr>
      <w:r>
        <w:rPr>
          <w:rFonts w:ascii="Helvetica" w:hAnsi="Helvetica" w:cs="Helvetica"/>
          <w:b/>
          <w:bCs w:val="0"/>
          <w:color w:val="222222"/>
          <w:sz w:val="21"/>
          <w:szCs w:val="21"/>
        </w:rPr>
        <w:t>Куценко, Екатерина Александровна.</w:t>
      </w:r>
    </w:p>
    <w:p w14:paraId="0D81CD60" w14:textId="77777777" w:rsidR="00D05211" w:rsidRDefault="00D05211" w:rsidP="00D0521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Лоббизм в органах законодательной власти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23.00.01 / Куценко Екатерина Александровна; [Место защиты: Моск. гос. ун-т им. М.В. Ломоносова]. - Москва, 2010. - 166 с.</w:t>
      </w:r>
    </w:p>
    <w:p w14:paraId="47B09CFD" w14:textId="77777777" w:rsidR="00D05211" w:rsidRDefault="00D05211" w:rsidP="00D0521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Куценко, Екатерина Александровна</w:t>
      </w:r>
    </w:p>
    <w:p w14:paraId="5D8369D4" w14:textId="77777777" w:rsidR="00D05211" w:rsidRDefault="00D05211" w:rsidP="00D052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57FD4A4" w14:textId="77777777" w:rsidR="00D05211" w:rsidRDefault="00D05211" w:rsidP="00D052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ГРУППЫ ДАВЛЕНИЯ КАК СУБЪЕКТЫ ЛОББИЗМА</w:t>
      </w:r>
    </w:p>
    <w:p w14:paraId="640D5D42" w14:textId="77777777" w:rsidR="00D05211" w:rsidRDefault="00D05211" w:rsidP="00D052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типология и функции групп интересов в политическом процессе</w:t>
      </w:r>
    </w:p>
    <w:p w14:paraId="6FBFAA54" w14:textId="77777777" w:rsidR="00D05211" w:rsidRDefault="00D05211" w:rsidP="00D052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w:t>
      </w:r>
      <w:proofErr w:type="gramStart"/>
      <w:r>
        <w:rPr>
          <w:rFonts w:ascii="Arial" w:hAnsi="Arial" w:cs="Arial"/>
          <w:color w:val="333333"/>
          <w:sz w:val="21"/>
          <w:szCs w:val="21"/>
        </w:rPr>
        <w:t>2.Традиционные</w:t>
      </w:r>
      <w:proofErr w:type="gramEnd"/>
      <w:r>
        <w:rPr>
          <w:rFonts w:ascii="Arial" w:hAnsi="Arial" w:cs="Arial"/>
          <w:color w:val="333333"/>
          <w:sz w:val="21"/>
          <w:szCs w:val="21"/>
        </w:rPr>
        <w:t xml:space="preserve"> и новые формы лоббистской деятельности групп давления.</w:t>
      </w:r>
    </w:p>
    <w:p w14:paraId="26F6544D" w14:textId="77777777" w:rsidR="00D05211" w:rsidRDefault="00D05211" w:rsidP="00D052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Цивилизованные и нецивилизованные формы лоббизма.</w:t>
      </w:r>
    </w:p>
    <w:p w14:paraId="530CC425" w14:textId="77777777" w:rsidR="00D05211" w:rsidRDefault="00D05211" w:rsidP="00D052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2 .</w:t>
      </w:r>
      <w:proofErr w:type="gramEnd"/>
      <w:r>
        <w:rPr>
          <w:rFonts w:ascii="Arial" w:hAnsi="Arial" w:cs="Arial"/>
          <w:color w:val="333333"/>
          <w:sz w:val="21"/>
          <w:szCs w:val="21"/>
        </w:rPr>
        <w:t xml:space="preserve"> СПЕЦИФИКА ЛОББИЗМА В ОРГАНАХ ЗАКОНОДАТЕЛЬНОЙ ВЛАСТИ СОВРЕМЕННОЙ РОССИИ</w:t>
      </w:r>
    </w:p>
    <w:p w14:paraId="2BCDA5CC" w14:textId="77777777" w:rsidR="00D05211" w:rsidRDefault="00D05211" w:rsidP="00D052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Специфика формирования групп интересов в современной России.</w:t>
      </w:r>
    </w:p>
    <w:p w14:paraId="0B5E3B3C" w14:textId="77777777" w:rsidR="00D05211" w:rsidRDefault="00D05211" w:rsidP="00D052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Механизм функционирования лоббистской деятельности в федеральных органах законодательной власти</w:t>
      </w:r>
    </w:p>
    <w:p w14:paraId="39132226" w14:textId="77777777" w:rsidR="00D05211" w:rsidRDefault="00D05211" w:rsidP="00D052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Лоббизм в законодательных органах субъектов федерации.</w:t>
      </w:r>
    </w:p>
    <w:p w14:paraId="40294F55" w14:textId="69AD6F3D" w:rsidR="00050BAD" w:rsidRPr="00D05211" w:rsidRDefault="00050BAD" w:rsidP="00D05211"/>
    <w:sectPr w:rsidR="00050BAD" w:rsidRPr="00D0521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E236" w14:textId="77777777" w:rsidR="00A95E4D" w:rsidRDefault="00A95E4D">
      <w:pPr>
        <w:spacing w:after="0" w:line="240" w:lineRule="auto"/>
      </w:pPr>
      <w:r>
        <w:separator/>
      </w:r>
    </w:p>
  </w:endnote>
  <w:endnote w:type="continuationSeparator" w:id="0">
    <w:p w14:paraId="722988C4" w14:textId="77777777" w:rsidR="00A95E4D" w:rsidRDefault="00A9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C940" w14:textId="77777777" w:rsidR="00A95E4D" w:rsidRDefault="00A95E4D"/>
    <w:p w14:paraId="5A678440" w14:textId="77777777" w:rsidR="00A95E4D" w:rsidRDefault="00A95E4D"/>
    <w:p w14:paraId="50496996" w14:textId="77777777" w:rsidR="00A95E4D" w:rsidRDefault="00A95E4D"/>
    <w:p w14:paraId="2B646D45" w14:textId="77777777" w:rsidR="00A95E4D" w:rsidRDefault="00A95E4D"/>
    <w:p w14:paraId="46C0B85F" w14:textId="77777777" w:rsidR="00A95E4D" w:rsidRDefault="00A95E4D"/>
    <w:p w14:paraId="6A6DF937" w14:textId="77777777" w:rsidR="00A95E4D" w:rsidRDefault="00A95E4D"/>
    <w:p w14:paraId="17FE919E" w14:textId="77777777" w:rsidR="00A95E4D" w:rsidRDefault="00A95E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BACB57" wp14:editId="731786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7239F" w14:textId="77777777" w:rsidR="00A95E4D" w:rsidRDefault="00A95E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BACB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17239F" w14:textId="77777777" w:rsidR="00A95E4D" w:rsidRDefault="00A95E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251DB0" w14:textId="77777777" w:rsidR="00A95E4D" w:rsidRDefault="00A95E4D"/>
    <w:p w14:paraId="56F0A0C2" w14:textId="77777777" w:rsidR="00A95E4D" w:rsidRDefault="00A95E4D"/>
    <w:p w14:paraId="685418AD" w14:textId="77777777" w:rsidR="00A95E4D" w:rsidRDefault="00A95E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7E5219" wp14:editId="51207D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F357" w14:textId="77777777" w:rsidR="00A95E4D" w:rsidRDefault="00A95E4D"/>
                          <w:p w14:paraId="1B212042" w14:textId="77777777" w:rsidR="00A95E4D" w:rsidRDefault="00A95E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E52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41F357" w14:textId="77777777" w:rsidR="00A95E4D" w:rsidRDefault="00A95E4D"/>
                    <w:p w14:paraId="1B212042" w14:textId="77777777" w:rsidR="00A95E4D" w:rsidRDefault="00A95E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439BC1" w14:textId="77777777" w:rsidR="00A95E4D" w:rsidRDefault="00A95E4D"/>
    <w:p w14:paraId="25BB456F" w14:textId="77777777" w:rsidR="00A95E4D" w:rsidRDefault="00A95E4D">
      <w:pPr>
        <w:rPr>
          <w:sz w:val="2"/>
          <w:szCs w:val="2"/>
        </w:rPr>
      </w:pPr>
    </w:p>
    <w:p w14:paraId="1C6372CA" w14:textId="77777777" w:rsidR="00A95E4D" w:rsidRDefault="00A95E4D"/>
    <w:p w14:paraId="2E378374" w14:textId="77777777" w:rsidR="00A95E4D" w:rsidRDefault="00A95E4D">
      <w:pPr>
        <w:spacing w:after="0" w:line="240" w:lineRule="auto"/>
      </w:pPr>
    </w:p>
  </w:footnote>
  <w:footnote w:type="continuationSeparator" w:id="0">
    <w:p w14:paraId="6E635CCF" w14:textId="77777777" w:rsidR="00A95E4D" w:rsidRDefault="00A95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E4D"/>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80921</TotalTime>
  <Pages>1</Pages>
  <Words>137</Words>
  <Characters>783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2758</cp:revision>
  <cp:lastPrinted>2009-02-06T05:36:00Z</cp:lastPrinted>
  <dcterms:created xsi:type="dcterms:W3CDTF">2024-01-07T13:43:00Z</dcterms:created>
  <dcterms:modified xsi:type="dcterms:W3CDTF">2025-04-24T18:28:00Z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