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A63F" w14:textId="77777777" w:rsidR="007F07E4" w:rsidRPr="007F07E4" w:rsidRDefault="007F07E4" w:rsidP="007F07E4">
      <w:pPr>
        <w:rPr>
          <w:rFonts w:ascii="Helvetica" w:eastAsia="Symbol" w:hAnsi="Helvetica" w:cs="Helvetica"/>
          <w:b/>
          <w:bCs/>
          <w:color w:val="222222"/>
          <w:kern w:val="0"/>
          <w:sz w:val="21"/>
          <w:szCs w:val="21"/>
          <w:lang w:eastAsia="ru-RU"/>
        </w:rPr>
      </w:pPr>
      <w:r w:rsidRPr="007F07E4">
        <w:rPr>
          <w:rFonts w:ascii="Helvetica" w:eastAsia="Symbol" w:hAnsi="Helvetica" w:cs="Helvetica"/>
          <w:b/>
          <w:bCs/>
          <w:color w:val="222222"/>
          <w:kern w:val="0"/>
          <w:sz w:val="21"/>
          <w:szCs w:val="21"/>
          <w:lang w:eastAsia="ru-RU"/>
        </w:rPr>
        <w:t>Костюков, Игорь Юрьевич.</w:t>
      </w:r>
    </w:p>
    <w:p w14:paraId="4973C7C8" w14:textId="77777777" w:rsidR="007F07E4" w:rsidRPr="007F07E4" w:rsidRDefault="007F07E4" w:rsidP="007F07E4">
      <w:pPr>
        <w:rPr>
          <w:rFonts w:ascii="Helvetica" w:eastAsia="Symbol" w:hAnsi="Helvetica" w:cs="Helvetica"/>
          <w:b/>
          <w:bCs/>
          <w:color w:val="222222"/>
          <w:kern w:val="0"/>
          <w:sz w:val="21"/>
          <w:szCs w:val="21"/>
          <w:lang w:eastAsia="ru-RU"/>
        </w:rPr>
      </w:pPr>
      <w:r w:rsidRPr="007F07E4">
        <w:rPr>
          <w:rFonts w:ascii="Helvetica" w:eastAsia="Symbol" w:hAnsi="Helvetica" w:cs="Helvetica"/>
          <w:b/>
          <w:bCs/>
          <w:color w:val="222222"/>
          <w:kern w:val="0"/>
          <w:sz w:val="21"/>
          <w:szCs w:val="21"/>
          <w:lang w:eastAsia="ru-RU"/>
        </w:rPr>
        <w:t xml:space="preserve">Особенности энергообмена ЭМ излучения с плазмой в статических </w:t>
      </w:r>
      <w:proofErr w:type="gramStart"/>
      <w:r w:rsidRPr="007F07E4">
        <w:rPr>
          <w:rFonts w:ascii="Helvetica" w:eastAsia="Symbol" w:hAnsi="Helvetica" w:cs="Helvetica"/>
          <w:b/>
          <w:bCs/>
          <w:color w:val="222222"/>
          <w:kern w:val="0"/>
          <w:sz w:val="21"/>
          <w:szCs w:val="21"/>
          <w:lang w:eastAsia="ru-RU"/>
        </w:rPr>
        <w:t>полях :</w:t>
      </w:r>
      <w:proofErr w:type="gramEnd"/>
      <w:r w:rsidRPr="007F07E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Нижний Новгород, 1999. - 123 </w:t>
      </w:r>
      <w:proofErr w:type="gramStart"/>
      <w:r w:rsidRPr="007F07E4">
        <w:rPr>
          <w:rFonts w:ascii="Helvetica" w:eastAsia="Symbol" w:hAnsi="Helvetica" w:cs="Helvetica"/>
          <w:b/>
          <w:bCs/>
          <w:color w:val="222222"/>
          <w:kern w:val="0"/>
          <w:sz w:val="21"/>
          <w:szCs w:val="21"/>
          <w:lang w:eastAsia="ru-RU"/>
        </w:rPr>
        <w:t>с. :</w:t>
      </w:r>
      <w:proofErr w:type="gramEnd"/>
      <w:r w:rsidRPr="007F07E4">
        <w:rPr>
          <w:rFonts w:ascii="Helvetica" w:eastAsia="Symbol" w:hAnsi="Helvetica" w:cs="Helvetica"/>
          <w:b/>
          <w:bCs/>
          <w:color w:val="222222"/>
          <w:kern w:val="0"/>
          <w:sz w:val="21"/>
          <w:szCs w:val="21"/>
          <w:lang w:eastAsia="ru-RU"/>
        </w:rPr>
        <w:t xml:space="preserve"> ил.</w:t>
      </w:r>
    </w:p>
    <w:p w14:paraId="79C41819" w14:textId="77777777" w:rsidR="007F07E4" w:rsidRPr="007F07E4" w:rsidRDefault="007F07E4" w:rsidP="007F07E4">
      <w:pPr>
        <w:rPr>
          <w:rFonts w:ascii="Helvetica" w:eastAsia="Symbol" w:hAnsi="Helvetica" w:cs="Helvetica"/>
          <w:b/>
          <w:bCs/>
          <w:color w:val="222222"/>
          <w:kern w:val="0"/>
          <w:sz w:val="21"/>
          <w:szCs w:val="21"/>
          <w:lang w:eastAsia="ru-RU"/>
        </w:rPr>
      </w:pPr>
      <w:r w:rsidRPr="007F07E4">
        <w:rPr>
          <w:rFonts w:ascii="Helvetica" w:eastAsia="Symbol" w:hAnsi="Helvetica" w:cs="Helvetica"/>
          <w:b/>
          <w:bCs/>
          <w:color w:val="222222"/>
          <w:kern w:val="0"/>
          <w:sz w:val="21"/>
          <w:szCs w:val="21"/>
          <w:lang w:eastAsia="ru-RU"/>
        </w:rPr>
        <w:t xml:space="preserve">Оглавление </w:t>
      </w:r>
      <w:proofErr w:type="spellStart"/>
      <w:r w:rsidRPr="007F07E4">
        <w:rPr>
          <w:rFonts w:ascii="Helvetica" w:eastAsia="Symbol" w:hAnsi="Helvetica" w:cs="Helvetica"/>
          <w:b/>
          <w:bCs/>
          <w:color w:val="222222"/>
          <w:kern w:val="0"/>
          <w:sz w:val="21"/>
          <w:szCs w:val="21"/>
          <w:lang w:eastAsia="ru-RU"/>
        </w:rPr>
        <w:t>диссертациикандидат</w:t>
      </w:r>
      <w:proofErr w:type="spellEnd"/>
      <w:r w:rsidRPr="007F07E4">
        <w:rPr>
          <w:rFonts w:ascii="Helvetica" w:eastAsia="Symbol" w:hAnsi="Helvetica" w:cs="Helvetica"/>
          <w:b/>
          <w:bCs/>
          <w:color w:val="222222"/>
          <w:kern w:val="0"/>
          <w:sz w:val="21"/>
          <w:szCs w:val="21"/>
          <w:lang w:eastAsia="ru-RU"/>
        </w:rPr>
        <w:t xml:space="preserve"> физико-математических наук Костюков, Игорь Юрьевич</w:t>
      </w:r>
    </w:p>
    <w:p w14:paraId="72DD6C1E" w14:textId="77777777" w:rsidR="007F07E4" w:rsidRPr="007F07E4" w:rsidRDefault="007F07E4" w:rsidP="007F07E4">
      <w:pPr>
        <w:rPr>
          <w:rFonts w:ascii="Helvetica" w:eastAsia="Symbol" w:hAnsi="Helvetica" w:cs="Helvetica"/>
          <w:b/>
          <w:bCs/>
          <w:color w:val="222222"/>
          <w:kern w:val="0"/>
          <w:sz w:val="21"/>
          <w:szCs w:val="21"/>
          <w:lang w:eastAsia="ru-RU"/>
        </w:rPr>
      </w:pPr>
      <w:r w:rsidRPr="007F07E4">
        <w:rPr>
          <w:rFonts w:ascii="Helvetica" w:eastAsia="Symbol" w:hAnsi="Helvetica" w:cs="Helvetica"/>
          <w:b/>
          <w:bCs/>
          <w:color w:val="222222"/>
          <w:kern w:val="0"/>
          <w:sz w:val="21"/>
          <w:szCs w:val="21"/>
          <w:lang w:eastAsia="ru-RU"/>
        </w:rPr>
        <w:t>Введение</w:t>
      </w:r>
    </w:p>
    <w:p w14:paraId="3389B09D" w14:textId="77777777" w:rsidR="007F07E4" w:rsidRPr="007F07E4" w:rsidRDefault="007F07E4" w:rsidP="007F07E4">
      <w:pPr>
        <w:rPr>
          <w:rFonts w:ascii="Helvetica" w:eastAsia="Symbol" w:hAnsi="Helvetica" w:cs="Helvetica"/>
          <w:b/>
          <w:bCs/>
          <w:color w:val="222222"/>
          <w:kern w:val="0"/>
          <w:sz w:val="21"/>
          <w:szCs w:val="21"/>
          <w:lang w:eastAsia="ru-RU"/>
        </w:rPr>
      </w:pPr>
      <w:r w:rsidRPr="007F07E4">
        <w:rPr>
          <w:rFonts w:ascii="Helvetica" w:eastAsia="Symbol" w:hAnsi="Helvetica" w:cs="Helvetica"/>
          <w:b/>
          <w:bCs/>
          <w:color w:val="222222"/>
          <w:kern w:val="0"/>
          <w:sz w:val="21"/>
          <w:szCs w:val="21"/>
          <w:lang w:eastAsia="ru-RU"/>
        </w:rPr>
        <w:t xml:space="preserve">1 Теория возмущений для усредненных характеристик </w:t>
      </w:r>
      <w:proofErr w:type="spellStart"/>
      <w:r w:rsidRPr="007F07E4">
        <w:rPr>
          <w:rFonts w:ascii="Helvetica" w:eastAsia="Symbol" w:hAnsi="Helvetica" w:cs="Helvetica"/>
          <w:b/>
          <w:bCs/>
          <w:color w:val="222222"/>
          <w:kern w:val="0"/>
          <w:sz w:val="21"/>
          <w:szCs w:val="21"/>
          <w:lang w:eastAsia="ru-RU"/>
        </w:rPr>
        <w:t>гамильтоно-вых</w:t>
      </w:r>
      <w:proofErr w:type="spellEnd"/>
      <w:r w:rsidRPr="007F07E4">
        <w:rPr>
          <w:rFonts w:ascii="Helvetica" w:eastAsia="Symbol" w:hAnsi="Helvetica" w:cs="Helvetica"/>
          <w:b/>
          <w:bCs/>
          <w:color w:val="222222"/>
          <w:kern w:val="0"/>
          <w:sz w:val="21"/>
          <w:szCs w:val="21"/>
          <w:lang w:eastAsia="ru-RU"/>
        </w:rPr>
        <w:t xml:space="preserve"> систем</w:t>
      </w:r>
    </w:p>
    <w:p w14:paraId="4449384C" w14:textId="77777777" w:rsidR="007F07E4" w:rsidRPr="007F07E4" w:rsidRDefault="007F07E4" w:rsidP="007F07E4">
      <w:pPr>
        <w:rPr>
          <w:rFonts w:ascii="Helvetica" w:eastAsia="Symbol" w:hAnsi="Helvetica" w:cs="Helvetica"/>
          <w:b/>
          <w:bCs/>
          <w:color w:val="222222"/>
          <w:kern w:val="0"/>
          <w:sz w:val="21"/>
          <w:szCs w:val="21"/>
          <w:lang w:eastAsia="ru-RU"/>
        </w:rPr>
      </w:pPr>
      <w:r w:rsidRPr="007F07E4">
        <w:rPr>
          <w:rFonts w:ascii="Helvetica" w:eastAsia="Symbol" w:hAnsi="Helvetica" w:cs="Helvetica"/>
          <w:b/>
          <w:bCs/>
          <w:color w:val="222222"/>
          <w:kern w:val="0"/>
          <w:sz w:val="21"/>
          <w:szCs w:val="21"/>
          <w:lang w:eastAsia="ru-RU"/>
        </w:rPr>
        <w:t>1.1 Приближенное выражение для среднего изменения переменных действия</w:t>
      </w:r>
    </w:p>
    <w:p w14:paraId="48019D77" w14:textId="77777777" w:rsidR="007F07E4" w:rsidRPr="007F07E4" w:rsidRDefault="007F07E4" w:rsidP="007F07E4">
      <w:pPr>
        <w:rPr>
          <w:rFonts w:ascii="Helvetica" w:eastAsia="Symbol" w:hAnsi="Helvetica" w:cs="Helvetica"/>
          <w:b/>
          <w:bCs/>
          <w:color w:val="222222"/>
          <w:kern w:val="0"/>
          <w:sz w:val="21"/>
          <w:szCs w:val="21"/>
          <w:lang w:eastAsia="ru-RU"/>
        </w:rPr>
      </w:pPr>
      <w:r w:rsidRPr="007F07E4">
        <w:rPr>
          <w:rFonts w:ascii="Helvetica" w:eastAsia="Symbol" w:hAnsi="Helvetica" w:cs="Helvetica"/>
          <w:b/>
          <w:bCs/>
          <w:color w:val="222222"/>
          <w:kern w:val="0"/>
          <w:sz w:val="21"/>
          <w:szCs w:val="21"/>
          <w:lang w:eastAsia="ru-RU"/>
        </w:rPr>
        <w:t>1.2 Поправки высшего порядка</w:t>
      </w:r>
    </w:p>
    <w:p w14:paraId="0102C09E" w14:textId="77777777" w:rsidR="007F07E4" w:rsidRPr="007F07E4" w:rsidRDefault="007F07E4" w:rsidP="007F07E4">
      <w:pPr>
        <w:rPr>
          <w:rFonts w:ascii="Helvetica" w:eastAsia="Symbol" w:hAnsi="Helvetica" w:cs="Helvetica"/>
          <w:b/>
          <w:bCs/>
          <w:color w:val="222222"/>
          <w:kern w:val="0"/>
          <w:sz w:val="21"/>
          <w:szCs w:val="21"/>
          <w:lang w:eastAsia="ru-RU"/>
        </w:rPr>
      </w:pPr>
      <w:r w:rsidRPr="007F07E4">
        <w:rPr>
          <w:rFonts w:ascii="Helvetica" w:eastAsia="Symbol" w:hAnsi="Helvetica" w:cs="Helvetica"/>
          <w:b/>
          <w:bCs/>
          <w:color w:val="222222"/>
          <w:kern w:val="0"/>
          <w:sz w:val="21"/>
          <w:szCs w:val="21"/>
          <w:lang w:eastAsia="ru-RU"/>
        </w:rPr>
        <w:t>1.3 Интегральные инварианты Пуанкаре и некоторые точные соотношения</w:t>
      </w:r>
    </w:p>
    <w:p w14:paraId="3869883D" w14:textId="5FB83710" w:rsidR="00F11235" w:rsidRPr="007F07E4" w:rsidRDefault="00F11235" w:rsidP="007F07E4"/>
    <w:sectPr w:rsidR="00F11235" w:rsidRPr="007F07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30EA0" w14:textId="77777777" w:rsidR="00A30A9B" w:rsidRDefault="00A30A9B">
      <w:pPr>
        <w:spacing w:after="0" w:line="240" w:lineRule="auto"/>
      </w:pPr>
      <w:r>
        <w:separator/>
      </w:r>
    </w:p>
  </w:endnote>
  <w:endnote w:type="continuationSeparator" w:id="0">
    <w:p w14:paraId="7B365519" w14:textId="77777777" w:rsidR="00A30A9B" w:rsidRDefault="00A3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0262" w14:textId="77777777" w:rsidR="00A30A9B" w:rsidRDefault="00A30A9B"/>
    <w:p w14:paraId="4B5E5546" w14:textId="77777777" w:rsidR="00A30A9B" w:rsidRDefault="00A30A9B"/>
    <w:p w14:paraId="7CFA38F1" w14:textId="77777777" w:rsidR="00A30A9B" w:rsidRDefault="00A30A9B"/>
    <w:p w14:paraId="26675F94" w14:textId="77777777" w:rsidR="00A30A9B" w:rsidRDefault="00A30A9B"/>
    <w:p w14:paraId="66CA6523" w14:textId="77777777" w:rsidR="00A30A9B" w:rsidRDefault="00A30A9B"/>
    <w:p w14:paraId="7D96EEA4" w14:textId="77777777" w:rsidR="00A30A9B" w:rsidRDefault="00A30A9B"/>
    <w:p w14:paraId="224DFE3E" w14:textId="77777777" w:rsidR="00A30A9B" w:rsidRDefault="00A30A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B8528" wp14:editId="171010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2E006" w14:textId="77777777" w:rsidR="00A30A9B" w:rsidRDefault="00A30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B85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12E006" w14:textId="77777777" w:rsidR="00A30A9B" w:rsidRDefault="00A30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1F6352" w14:textId="77777777" w:rsidR="00A30A9B" w:rsidRDefault="00A30A9B"/>
    <w:p w14:paraId="40320F9D" w14:textId="77777777" w:rsidR="00A30A9B" w:rsidRDefault="00A30A9B"/>
    <w:p w14:paraId="5B8DD72B" w14:textId="77777777" w:rsidR="00A30A9B" w:rsidRDefault="00A30A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A1EA3" wp14:editId="5C8630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B06E6" w14:textId="77777777" w:rsidR="00A30A9B" w:rsidRDefault="00A30A9B"/>
                          <w:p w14:paraId="2CE48CF5" w14:textId="77777777" w:rsidR="00A30A9B" w:rsidRDefault="00A30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A1E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1B06E6" w14:textId="77777777" w:rsidR="00A30A9B" w:rsidRDefault="00A30A9B"/>
                    <w:p w14:paraId="2CE48CF5" w14:textId="77777777" w:rsidR="00A30A9B" w:rsidRDefault="00A30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84845B" w14:textId="77777777" w:rsidR="00A30A9B" w:rsidRDefault="00A30A9B"/>
    <w:p w14:paraId="55D67AF0" w14:textId="77777777" w:rsidR="00A30A9B" w:rsidRDefault="00A30A9B">
      <w:pPr>
        <w:rPr>
          <w:sz w:val="2"/>
          <w:szCs w:val="2"/>
        </w:rPr>
      </w:pPr>
    </w:p>
    <w:p w14:paraId="203727F9" w14:textId="77777777" w:rsidR="00A30A9B" w:rsidRDefault="00A30A9B"/>
    <w:p w14:paraId="7F054CAD" w14:textId="77777777" w:rsidR="00A30A9B" w:rsidRDefault="00A30A9B">
      <w:pPr>
        <w:spacing w:after="0" w:line="240" w:lineRule="auto"/>
      </w:pPr>
    </w:p>
  </w:footnote>
  <w:footnote w:type="continuationSeparator" w:id="0">
    <w:p w14:paraId="0570A247" w14:textId="77777777" w:rsidR="00A30A9B" w:rsidRDefault="00A30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A9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168828</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5313</cp:revision>
  <cp:lastPrinted>2009-02-06T05:36:00Z</cp:lastPrinted>
  <dcterms:created xsi:type="dcterms:W3CDTF">2024-01-07T13:43:00Z</dcterms:created>
  <dcterms:modified xsi:type="dcterms:W3CDTF">2025-09-24T10:54:00Z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