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0AF28" w14:textId="77777777" w:rsidR="006E0DDE" w:rsidRDefault="006E0DDE" w:rsidP="006E0DD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Кузнецова, Елена Сергеевна.</w:t>
      </w:r>
    </w:p>
    <w:p w14:paraId="2B5C6959" w14:textId="77777777" w:rsidR="006E0DDE" w:rsidRDefault="006E0DDE" w:rsidP="006E0DD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Поиск и синтез сложных халькогенитов и халькогенит-галогенидов 3d-металлов : диссертация ... кандидата химических наук : 02.00.01 / Кузнецова Елена Сергеевна; [Место защиты: Моск. гос. ун-т им. М.В. Ломоносова]. - Москва, 2018. - 106 с. : ил.</w:t>
      </w:r>
    </w:p>
    <w:p w14:paraId="134250AE" w14:textId="77777777" w:rsidR="006E0DDE" w:rsidRDefault="006E0DDE" w:rsidP="006E0DD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Кузнецова, Елена Сергеевна</w:t>
      </w:r>
    </w:p>
    <w:p w14:paraId="721DD26A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7D1E16FA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664795F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5790F16D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Свойства магнитных систем пониженной размерности</w:t>
      </w:r>
    </w:p>
    <w:p w14:paraId="6E8ABA1D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Ионы с неподелённой электронной парой и их влияние на структуру и свойства соединений</w:t>
      </w:r>
    </w:p>
    <w:p w14:paraId="5B12CA5E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Сложные халькогениты 3^-металлов</w:t>
      </w:r>
    </w:p>
    <w:p w14:paraId="7AEA5E46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Оксоанионы Se4+, Te4+</w:t>
      </w:r>
    </w:p>
    <w:p w14:paraId="0C2F9360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Халькогенит-галогениды меди (II)</w:t>
      </w:r>
    </w:p>
    <w:p w14:paraId="18358BBD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Структурный тип францисита</w:t>
      </w:r>
    </w:p>
    <w:p w14:paraId="593E9E89" w14:textId="77777777" w:rsidR="006E0DDE" w:rsidRP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6E0DDE">
        <w:rPr>
          <w:rFonts w:ascii="Arial" w:hAnsi="Arial" w:cs="Arial"/>
          <w:color w:val="333333"/>
          <w:sz w:val="21"/>
          <w:szCs w:val="21"/>
          <w:lang w:val="en-US"/>
        </w:rPr>
        <w:t>1.3.3.1. Cu</w:t>
      </w:r>
      <w:r>
        <w:rPr>
          <w:rFonts w:ascii="Arial" w:hAnsi="Arial" w:cs="Arial"/>
          <w:color w:val="333333"/>
          <w:sz w:val="21"/>
          <w:szCs w:val="21"/>
        </w:rPr>
        <w:t>з</w:t>
      </w:r>
      <w:r w:rsidRPr="006E0DDE">
        <w:rPr>
          <w:rFonts w:ascii="Arial" w:hAnsi="Arial" w:cs="Arial"/>
          <w:color w:val="333333"/>
          <w:sz w:val="21"/>
          <w:szCs w:val="21"/>
          <w:lang w:val="en-US"/>
        </w:rPr>
        <w:t>Bi(SeO</w:t>
      </w:r>
      <w:r>
        <w:rPr>
          <w:rFonts w:ascii="Arial" w:hAnsi="Arial" w:cs="Arial"/>
          <w:color w:val="333333"/>
          <w:sz w:val="21"/>
          <w:szCs w:val="21"/>
        </w:rPr>
        <w:t>з</w:t>
      </w:r>
      <w:r w:rsidRPr="006E0DDE">
        <w:rPr>
          <w:rFonts w:ascii="Arial" w:hAnsi="Arial" w:cs="Arial"/>
          <w:color w:val="333333"/>
          <w:sz w:val="21"/>
          <w:szCs w:val="21"/>
          <w:lang w:val="en-US"/>
        </w:rPr>
        <w:t>)2O2X (X = 01, Br, I)</w:t>
      </w:r>
    </w:p>
    <w:p w14:paraId="5254D58B" w14:textId="77777777" w:rsidR="006E0DDE" w:rsidRP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6E0DDE">
        <w:rPr>
          <w:rFonts w:ascii="Arial" w:hAnsi="Arial" w:cs="Arial"/>
          <w:color w:val="333333"/>
          <w:sz w:val="21"/>
          <w:szCs w:val="21"/>
          <w:lang w:val="en-US"/>
        </w:rPr>
        <w:t>1.3.3.2. Cu</w:t>
      </w:r>
      <w:r>
        <w:rPr>
          <w:rFonts w:ascii="Arial" w:hAnsi="Arial" w:cs="Arial"/>
          <w:color w:val="333333"/>
          <w:sz w:val="21"/>
          <w:szCs w:val="21"/>
        </w:rPr>
        <w:t>з</w:t>
      </w:r>
      <w:r w:rsidRPr="006E0DDE">
        <w:rPr>
          <w:rFonts w:ascii="Arial" w:hAnsi="Arial" w:cs="Arial"/>
          <w:color w:val="333333"/>
          <w:sz w:val="21"/>
          <w:szCs w:val="21"/>
          <w:lang w:val="en-US"/>
        </w:rPr>
        <w:t>Bi(TeO</w:t>
      </w:r>
      <w:r>
        <w:rPr>
          <w:rFonts w:ascii="Arial" w:hAnsi="Arial" w:cs="Arial"/>
          <w:color w:val="333333"/>
          <w:sz w:val="21"/>
          <w:szCs w:val="21"/>
        </w:rPr>
        <w:t>з</w:t>
      </w:r>
      <w:r w:rsidRPr="006E0DDE">
        <w:rPr>
          <w:rFonts w:ascii="Arial" w:hAnsi="Arial" w:cs="Arial"/>
          <w:color w:val="333333"/>
          <w:sz w:val="21"/>
          <w:szCs w:val="21"/>
          <w:lang w:val="en-US"/>
        </w:rPr>
        <w:t>)2O2</w:t>
      </w:r>
      <w:r>
        <w:rPr>
          <w:rFonts w:ascii="Arial" w:hAnsi="Arial" w:cs="Arial"/>
          <w:color w:val="333333"/>
          <w:sz w:val="21"/>
          <w:szCs w:val="21"/>
        </w:rPr>
        <w:t>а</w:t>
      </w:r>
    </w:p>
    <w:p w14:paraId="1B91254B" w14:textId="77777777" w:rsidR="006E0DDE" w:rsidRP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6E0DDE">
        <w:rPr>
          <w:rFonts w:ascii="Arial" w:hAnsi="Arial" w:cs="Arial"/>
          <w:color w:val="333333"/>
          <w:sz w:val="21"/>
          <w:szCs w:val="21"/>
          <w:lang w:val="en-US"/>
        </w:rPr>
        <w:t>1.3.3.3. Cu</w:t>
      </w:r>
      <w:r>
        <w:rPr>
          <w:rFonts w:ascii="Arial" w:hAnsi="Arial" w:cs="Arial"/>
          <w:color w:val="333333"/>
          <w:sz w:val="21"/>
          <w:szCs w:val="21"/>
        </w:rPr>
        <w:t>з</w:t>
      </w:r>
      <w:r w:rsidRPr="006E0DDE">
        <w:rPr>
          <w:rFonts w:ascii="Arial" w:hAnsi="Arial" w:cs="Arial"/>
          <w:color w:val="333333"/>
          <w:sz w:val="21"/>
          <w:szCs w:val="21"/>
          <w:lang w:val="en-US"/>
        </w:rPr>
        <w:t>Bi(Sel-xTexO</w:t>
      </w:r>
      <w:r>
        <w:rPr>
          <w:rFonts w:ascii="Arial" w:hAnsi="Arial" w:cs="Arial"/>
          <w:color w:val="333333"/>
          <w:sz w:val="21"/>
          <w:szCs w:val="21"/>
        </w:rPr>
        <w:t>з</w:t>
      </w:r>
      <w:r w:rsidRPr="006E0DDE">
        <w:rPr>
          <w:rFonts w:ascii="Arial" w:hAnsi="Arial" w:cs="Arial"/>
          <w:color w:val="333333"/>
          <w:sz w:val="21"/>
          <w:szCs w:val="21"/>
          <w:lang w:val="en-US"/>
        </w:rPr>
        <w:t xml:space="preserve">)2O2Cl (0 &lt; </w:t>
      </w:r>
      <w:r>
        <w:rPr>
          <w:rFonts w:ascii="Arial" w:hAnsi="Arial" w:cs="Arial"/>
          <w:color w:val="333333"/>
          <w:sz w:val="21"/>
          <w:szCs w:val="21"/>
        </w:rPr>
        <w:t>х</w:t>
      </w:r>
      <w:r w:rsidRPr="006E0DDE">
        <w:rPr>
          <w:rFonts w:ascii="Arial" w:hAnsi="Arial" w:cs="Arial"/>
          <w:color w:val="333333"/>
          <w:sz w:val="21"/>
          <w:szCs w:val="21"/>
          <w:lang w:val="en-US"/>
        </w:rPr>
        <w:t xml:space="preserve"> &lt; 0,6)</w:t>
      </w:r>
    </w:p>
    <w:p w14:paraId="2A506206" w14:textId="77777777" w:rsidR="006E0DDE" w:rsidRP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6E0DDE">
        <w:rPr>
          <w:rFonts w:ascii="Arial" w:hAnsi="Arial" w:cs="Arial"/>
          <w:color w:val="333333"/>
          <w:sz w:val="21"/>
          <w:szCs w:val="21"/>
          <w:lang w:val="en-US"/>
        </w:rPr>
        <w:t>1.3.3.4. Cu</w:t>
      </w:r>
      <w:r>
        <w:rPr>
          <w:rFonts w:ascii="Arial" w:hAnsi="Arial" w:cs="Arial"/>
          <w:color w:val="333333"/>
          <w:sz w:val="21"/>
          <w:szCs w:val="21"/>
        </w:rPr>
        <w:t>з</w:t>
      </w:r>
      <w:r w:rsidRPr="006E0DDE">
        <w:rPr>
          <w:rFonts w:ascii="Arial" w:hAnsi="Arial" w:cs="Arial"/>
          <w:color w:val="333333"/>
          <w:sz w:val="21"/>
          <w:szCs w:val="21"/>
          <w:lang w:val="en-US"/>
        </w:rPr>
        <w:t>Ln(SeO</w:t>
      </w:r>
      <w:r>
        <w:rPr>
          <w:rFonts w:ascii="Arial" w:hAnsi="Arial" w:cs="Arial"/>
          <w:color w:val="333333"/>
          <w:sz w:val="21"/>
          <w:szCs w:val="21"/>
        </w:rPr>
        <w:t>з</w:t>
      </w:r>
      <w:r w:rsidRPr="006E0DDE">
        <w:rPr>
          <w:rFonts w:ascii="Arial" w:hAnsi="Arial" w:cs="Arial"/>
          <w:color w:val="333333"/>
          <w:sz w:val="21"/>
          <w:szCs w:val="21"/>
          <w:lang w:val="en-US"/>
        </w:rPr>
        <w:t>)2O2X ^</w:t>
      </w:r>
      <w:r>
        <w:rPr>
          <w:rFonts w:ascii="Arial" w:hAnsi="Arial" w:cs="Arial"/>
          <w:color w:val="333333"/>
          <w:sz w:val="21"/>
          <w:szCs w:val="21"/>
        </w:rPr>
        <w:t>п</w:t>
      </w:r>
      <w:r w:rsidRPr="006E0DDE">
        <w:rPr>
          <w:rFonts w:ascii="Arial" w:hAnsi="Arial" w:cs="Arial"/>
          <w:color w:val="333333"/>
          <w:sz w:val="21"/>
          <w:szCs w:val="21"/>
          <w:lang w:val="en-US"/>
        </w:rPr>
        <w:t xml:space="preserve"> = </w:t>
      </w:r>
      <w:r>
        <w:rPr>
          <w:rFonts w:ascii="Arial" w:hAnsi="Arial" w:cs="Arial"/>
          <w:color w:val="333333"/>
          <w:sz w:val="21"/>
          <w:szCs w:val="21"/>
        </w:rPr>
        <w:t>РЗЭ</w:t>
      </w:r>
      <w:r w:rsidRPr="006E0DDE">
        <w:rPr>
          <w:rFonts w:ascii="Arial" w:hAnsi="Arial" w:cs="Arial"/>
          <w:color w:val="333333"/>
          <w:sz w:val="21"/>
          <w:szCs w:val="21"/>
          <w:lang w:val="en-US"/>
        </w:rPr>
        <w:t xml:space="preserve">, X = </w:t>
      </w:r>
      <w:r>
        <w:rPr>
          <w:rFonts w:ascii="Arial" w:hAnsi="Arial" w:cs="Arial"/>
          <w:color w:val="333333"/>
          <w:sz w:val="21"/>
          <w:szCs w:val="21"/>
        </w:rPr>
        <w:t>С</w:t>
      </w:r>
      <w:r w:rsidRPr="006E0DDE">
        <w:rPr>
          <w:rFonts w:ascii="Arial" w:hAnsi="Arial" w:cs="Arial"/>
          <w:color w:val="333333"/>
          <w:sz w:val="21"/>
          <w:szCs w:val="21"/>
          <w:lang w:val="en-US"/>
        </w:rPr>
        <w:t>1, Br)</w:t>
      </w:r>
    </w:p>
    <w:p w14:paraId="68CD475C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1.3.3.5. Магнитные свойства соединений со структурой францисита</w:t>
      </w:r>
    </w:p>
    <w:p w14:paraId="263783B1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Структурный тип ильинскита</w:t>
      </w:r>
    </w:p>
    <w:p w14:paraId="3AC3ED06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Халькогениты и халькогенит-галогениды железа (III), хрома (III)</w:t>
      </w:r>
    </w:p>
    <w:p w14:paraId="0968E336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Постановка задач и выбор объектов исследования</w:t>
      </w:r>
    </w:p>
    <w:p w14:paraId="17E154E7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3A82E3EE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Реактивы и оборудование</w:t>
      </w:r>
    </w:p>
    <w:p w14:paraId="4A6EFC46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Синтез образцов</w:t>
      </w:r>
    </w:p>
    <w:p w14:paraId="1ED0E8F7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Синтез соединений CuзM(SeOз)2O2X (М = 1п, РЗЭ; X = С1, Вг)</w:t>
      </w:r>
    </w:p>
    <w:p w14:paraId="4F8615E9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Синтез соединений MCu5O2(SeOз)2Clз (М = К, Rb, Cs)</w:t>
      </w:r>
    </w:p>
    <w:p w14:paraId="66035EBD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Поиск новых халькогенит-хлоридов железа (III)</w:t>
      </w:r>
    </w:p>
    <w:p w14:paraId="2A56635C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Синтез соединений Bi2M(SeOз)2Oaз (М = Fe, О"), Bi2Fe(SeOз)2OBrз</w:t>
      </w:r>
    </w:p>
    <w:p w14:paraId="4F2E8D13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исследования</w:t>
      </w:r>
    </w:p>
    <w:p w14:paraId="47E6E4C6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Порошковая рентгеновская дифракция</w:t>
      </w:r>
    </w:p>
    <w:p w14:paraId="7FE355B8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Рентгеноструктурный анализ монокристаллов</w:t>
      </w:r>
    </w:p>
    <w:p w14:paraId="4F5C7339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Порошковая нейтронная дифракция</w:t>
      </w:r>
    </w:p>
    <w:p w14:paraId="28BD2375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Энергодисперсионная рентгеновская спектроскопия (ББХ)</w:t>
      </w:r>
    </w:p>
    <w:p w14:paraId="7B05F97F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Термический анализ</w:t>
      </w:r>
    </w:p>
    <w:p w14:paraId="2F416D9B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Мёссбауэровская спектроскопия</w:t>
      </w:r>
    </w:p>
    <w:p w14:paraId="7C169F82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2.3.7. Магнитные измерения</w:t>
      </w:r>
    </w:p>
    <w:p w14:paraId="0AF23404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 обсуждение</w:t>
      </w:r>
    </w:p>
    <w:p w14:paraId="08C2459D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С^М^е03)202Х (М = 1п, РЗЭ; X = С1, Вг)</w:t>
      </w:r>
    </w:p>
    <w:p w14:paraId="1FF54871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Синтез и кристаллическая структура</w:t>
      </w:r>
    </w:p>
    <w:p w14:paraId="1FE8D791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Магнитные свойства</w:t>
      </w:r>
    </w:p>
    <w:p w14:paraId="42A29836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МСи502^е03)2СЬ (М = К, Rb, Cs)</w:t>
      </w:r>
    </w:p>
    <w:p w14:paraId="72B634D8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Bi2M(SeOз)2OXз ДО = Fe, X = а, Br)</w:t>
      </w:r>
    </w:p>
    <w:p w14:paraId="53162B84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Синтез и кристаллическая структура</w:t>
      </w:r>
    </w:p>
    <w:p w14:paraId="14905A45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Магнитные свойства</w:t>
      </w:r>
    </w:p>
    <w:p w14:paraId="00E3D174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[Fe(Tel.5Seo.5)O5]a</w:t>
      </w:r>
    </w:p>
    <w:p w14:paraId="3EE6EE16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Заключение</w:t>
      </w:r>
    </w:p>
    <w:p w14:paraId="3C489C82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48A8F65A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Список литературы</w:t>
      </w:r>
    </w:p>
    <w:p w14:paraId="14FFAD58" w14:textId="77777777" w:rsidR="006E0DDE" w:rsidRDefault="006E0DDE" w:rsidP="006E0D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713AD9BE" w14:textId="121566A1" w:rsidR="00BA5E4F" w:rsidRPr="006E0DDE" w:rsidRDefault="00BA5E4F" w:rsidP="006E0DDE"/>
    <w:sectPr w:rsidR="00BA5E4F" w:rsidRPr="006E0D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EB4C9" w14:textId="77777777" w:rsidR="00372032" w:rsidRDefault="00372032">
      <w:pPr>
        <w:spacing w:after="0" w:line="240" w:lineRule="auto"/>
      </w:pPr>
      <w:r>
        <w:separator/>
      </w:r>
    </w:p>
  </w:endnote>
  <w:endnote w:type="continuationSeparator" w:id="0">
    <w:p w14:paraId="046EAEDF" w14:textId="77777777" w:rsidR="00372032" w:rsidRDefault="0037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4894B" w14:textId="77777777" w:rsidR="00372032" w:rsidRDefault="00372032">
      <w:pPr>
        <w:spacing w:after="0" w:line="240" w:lineRule="auto"/>
      </w:pPr>
      <w:r>
        <w:separator/>
      </w:r>
    </w:p>
  </w:footnote>
  <w:footnote w:type="continuationSeparator" w:id="0">
    <w:p w14:paraId="05410BBD" w14:textId="77777777" w:rsidR="00372032" w:rsidRDefault="00372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20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03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148978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9188</cp:revision>
  <dcterms:created xsi:type="dcterms:W3CDTF">2024-06-20T08:51:00Z</dcterms:created>
  <dcterms:modified xsi:type="dcterms:W3CDTF">2025-02-24T10:16:00Z</dcterms:modified>
  <cp:category/>
</cp:coreProperties>
</file>