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BB5E"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Петрова, Раиса Иннокентьевна.</w:t>
      </w:r>
    </w:p>
    <w:p w14:paraId="496CD2A0"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 xml:space="preserve">Влияние процессов релаксации на ударную вязкость полимерных композиций на основе </w:t>
      </w:r>
      <w:proofErr w:type="gramStart"/>
      <w:r w:rsidRPr="002D237E">
        <w:rPr>
          <w:rFonts w:ascii="Helvetica" w:eastAsia="Symbol" w:hAnsi="Helvetica" w:cs="Helvetica"/>
          <w:b/>
          <w:bCs/>
          <w:color w:val="222222"/>
          <w:kern w:val="0"/>
          <w:sz w:val="21"/>
          <w:szCs w:val="21"/>
          <w:lang w:eastAsia="ru-RU"/>
        </w:rPr>
        <w:t>поливинилхлорида :</w:t>
      </w:r>
      <w:proofErr w:type="gramEnd"/>
      <w:r w:rsidRPr="002D237E">
        <w:rPr>
          <w:rFonts w:ascii="Helvetica" w:eastAsia="Symbol" w:hAnsi="Helvetica" w:cs="Helvetica"/>
          <w:b/>
          <w:bCs/>
          <w:color w:val="222222"/>
          <w:kern w:val="0"/>
          <w:sz w:val="21"/>
          <w:szCs w:val="21"/>
          <w:lang w:eastAsia="ru-RU"/>
        </w:rPr>
        <w:t xml:space="preserve"> диссертация ... кандидата технических наук : 01.04.19. - Москва, 1984. - 162 </w:t>
      </w:r>
      <w:proofErr w:type="gramStart"/>
      <w:r w:rsidRPr="002D237E">
        <w:rPr>
          <w:rFonts w:ascii="Helvetica" w:eastAsia="Symbol" w:hAnsi="Helvetica" w:cs="Helvetica"/>
          <w:b/>
          <w:bCs/>
          <w:color w:val="222222"/>
          <w:kern w:val="0"/>
          <w:sz w:val="21"/>
          <w:szCs w:val="21"/>
          <w:lang w:eastAsia="ru-RU"/>
        </w:rPr>
        <w:t>с. :</w:t>
      </w:r>
      <w:proofErr w:type="gramEnd"/>
      <w:r w:rsidRPr="002D237E">
        <w:rPr>
          <w:rFonts w:ascii="Helvetica" w:eastAsia="Symbol" w:hAnsi="Helvetica" w:cs="Helvetica"/>
          <w:b/>
          <w:bCs/>
          <w:color w:val="222222"/>
          <w:kern w:val="0"/>
          <w:sz w:val="21"/>
          <w:szCs w:val="21"/>
          <w:lang w:eastAsia="ru-RU"/>
        </w:rPr>
        <w:t xml:space="preserve"> ил.</w:t>
      </w:r>
    </w:p>
    <w:p w14:paraId="6ED916EB"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 xml:space="preserve">Оглавление </w:t>
      </w:r>
      <w:proofErr w:type="spellStart"/>
      <w:r w:rsidRPr="002D237E">
        <w:rPr>
          <w:rFonts w:ascii="Helvetica" w:eastAsia="Symbol" w:hAnsi="Helvetica" w:cs="Helvetica"/>
          <w:b/>
          <w:bCs/>
          <w:color w:val="222222"/>
          <w:kern w:val="0"/>
          <w:sz w:val="21"/>
          <w:szCs w:val="21"/>
          <w:lang w:eastAsia="ru-RU"/>
        </w:rPr>
        <w:t>диссертациикандидат</w:t>
      </w:r>
      <w:proofErr w:type="spellEnd"/>
      <w:r w:rsidRPr="002D237E">
        <w:rPr>
          <w:rFonts w:ascii="Helvetica" w:eastAsia="Symbol" w:hAnsi="Helvetica" w:cs="Helvetica"/>
          <w:b/>
          <w:bCs/>
          <w:color w:val="222222"/>
          <w:kern w:val="0"/>
          <w:sz w:val="21"/>
          <w:szCs w:val="21"/>
          <w:lang w:eastAsia="ru-RU"/>
        </w:rPr>
        <w:t xml:space="preserve"> технических наук Петрова, Раиса Иннокентьевна</w:t>
      </w:r>
    </w:p>
    <w:p w14:paraId="19512A90"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ВВЕДЕНИЕ</w:t>
      </w:r>
    </w:p>
    <w:p w14:paraId="59DA8D15"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ГЛАВА I. СОВРЕМЕННОЕ СОСТОЯНИЕ ИССЛЕДОВАНИЙ ВЛИЯНИЯ ПРОЦЕССОВ РЕЛАКСАЦИИ НА УДАРНУЮ ВЯЗКОСТЬ УДАРОПРОЧНЫХ ПОЛИМЕРНЫХ КОМПОЗИЦИЙ</w:t>
      </w:r>
    </w:p>
    <w:p w14:paraId="3063565E"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1.1. Механизмы процессов релаксации в полимерах</w:t>
      </w:r>
    </w:p>
    <w:p w14:paraId="6DF511A9"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1.2. Теории упрочнения хрупких полимеров при введении в них эластичных включений</w:t>
      </w:r>
    </w:p>
    <w:p w14:paraId="6DB38577"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 xml:space="preserve">1.3. </w:t>
      </w:r>
      <w:proofErr w:type="gramStart"/>
      <w:r w:rsidRPr="002D237E">
        <w:rPr>
          <w:rFonts w:ascii="Helvetica" w:eastAsia="Symbol" w:hAnsi="Helvetica" w:cs="Helvetica"/>
          <w:b/>
          <w:bCs/>
          <w:color w:val="222222"/>
          <w:kern w:val="0"/>
          <w:sz w:val="21"/>
          <w:szCs w:val="21"/>
          <w:lang w:eastAsia="ru-RU"/>
        </w:rPr>
        <w:t>Влияние .процессов</w:t>
      </w:r>
      <w:proofErr w:type="gramEnd"/>
      <w:r w:rsidRPr="002D237E">
        <w:rPr>
          <w:rFonts w:ascii="Helvetica" w:eastAsia="Symbol" w:hAnsi="Helvetica" w:cs="Helvetica"/>
          <w:b/>
          <w:bCs/>
          <w:color w:val="222222"/>
          <w:kern w:val="0"/>
          <w:sz w:val="21"/>
          <w:szCs w:val="21"/>
          <w:lang w:eastAsia="ru-RU"/>
        </w:rPr>
        <w:t xml:space="preserve"> механической релаксации на ударною вязкость полимеров</w:t>
      </w:r>
    </w:p>
    <w:p w14:paraId="1B1416DA"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1.4. Краткие.-выводы и постановка задачи исследования</w:t>
      </w:r>
    </w:p>
    <w:p w14:paraId="6CBD5CF8"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ГЛАВА П. ОБЪЕКТЫ И МЕТОДЫ ИССЛЕДОВАНИЯ</w:t>
      </w:r>
    </w:p>
    <w:p w14:paraId="37A483A4"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2.1. Характеристика объектов исследования</w:t>
      </w:r>
    </w:p>
    <w:p w14:paraId="3D5AF3A2"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2.2. Динамические механические методы исследования релаксационных свойств полимеров</w:t>
      </w:r>
    </w:p>
    <w:p w14:paraId="65416B83"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2.3. Метод определения ударной вязкости при двух -опорном ударном изгибе</w:t>
      </w:r>
    </w:p>
    <w:p w14:paraId="19C65C61"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ГЛАВА Ш. РЕЛАКСАЦИОННЫЕ ЯВЛЕНИЯ В УДАРОПРОЧНОМ ПОЛИВИНИЛХЛОРИДЕ И ЕГО УДАРНАЯ ВЯЗКОСТЬ</w:t>
      </w:r>
    </w:p>
    <w:p w14:paraId="69D2BC45"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3.1. Вторичный релаксационный переход и ударная вязкость поливинилхлорида 4g</w:t>
      </w:r>
    </w:p>
    <w:p w14:paraId="548D8466"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3.2. Релаксационные явления в модификаторе и в их композиции с поливинилхлоридом</w:t>
      </w:r>
    </w:p>
    <w:p w14:paraId="541D1505"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3.3. Влияние свойств модификатора и матрицы на ударную вязкость модифицированного поли -винилхлорида ^</w:t>
      </w:r>
    </w:p>
    <w:p w14:paraId="7ABC4418"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Выводы к главе Ш</w:t>
      </w:r>
    </w:p>
    <w:p w14:paraId="238D4069"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ГЛАВА ЗУ. РОЛЬ МОЛЕКУЛЯРНОЙ ПОДВИЖНОСТИ В МОДИФИКАТОРЕ И МАТРИЦЕ В УПРОЧНЕНИИ МОДИФИЦИРОВАННОГО ПОЛИВИНШШЮРИДА</w:t>
      </w:r>
    </w:p>
    <w:p w14:paraId="7CECC100"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4.1. Влияние вторичного процесса релаксации на ударную вязкость поливинилхлорида</w:t>
      </w:r>
    </w:p>
    <w:p w14:paraId="21B51A6F"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4.2. Сопоставление частотных спектров удара и частот проявления областей релаксации в модификаторе и матрице полимерной композиции</w:t>
      </w:r>
    </w:p>
    <w:p w14:paraId="3BC3CA7F"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 xml:space="preserve">4.3. Релаксационные механические потери в </w:t>
      </w:r>
      <w:proofErr w:type="spellStart"/>
      <w:r w:rsidRPr="002D237E">
        <w:rPr>
          <w:rFonts w:ascii="Helvetica" w:eastAsia="Symbol" w:hAnsi="Helvetica" w:cs="Helvetica"/>
          <w:b/>
          <w:bCs/>
          <w:color w:val="222222"/>
          <w:kern w:val="0"/>
          <w:sz w:val="21"/>
          <w:szCs w:val="21"/>
          <w:lang w:eastAsia="ru-RU"/>
        </w:rPr>
        <w:t>модифи</w:t>
      </w:r>
      <w:proofErr w:type="spellEnd"/>
      <w:r w:rsidRPr="002D237E">
        <w:rPr>
          <w:rFonts w:ascii="Helvetica" w:eastAsia="Symbol" w:hAnsi="Helvetica" w:cs="Helvetica"/>
          <w:b/>
          <w:bCs/>
          <w:color w:val="222222"/>
          <w:kern w:val="0"/>
          <w:sz w:val="21"/>
          <w:szCs w:val="21"/>
          <w:lang w:eastAsia="ru-RU"/>
        </w:rPr>
        <w:t xml:space="preserve"> -</w:t>
      </w:r>
      <w:proofErr w:type="spellStart"/>
      <w:r w:rsidRPr="002D237E">
        <w:rPr>
          <w:rFonts w:ascii="Helvetica" w:eastAsia="Symbol" w:hAnsi="Helvetica" w:cs="Helvetica"/>
          <w:b/>
          <w:bCs/>
          <w:color w:val="222222"/>
          <w:kern w:val="0"/>
          <w:sz w:val="21"/>
          <w:szCs w:val="21"/>
          <w:lang w:eastAsia="ru-RU"/>
        </w:rPr>
        <w:t>каторе</w:t>
      </w:r>
      <w:proofErr w:type="spellEnd"/>
      <w:r w:rsidRPr="002D237E">
        <w:rPr>
          <w:rFonts w:ascii="Helvetica" w:eastAsia="Symbol" w:hAnsi="Helvetica" w:cs="Helvetica"/>
          <w:b/>
          <w:bCs/>
          <w:color w:val="222222"/>
          <w:kern w:val="0"/>
          <w:sz w:val="21"/>
          <w:szCs w:val="21"/>
          <w:lang w:eastAsia="ru-RU"/>
        </w:rPr>
        <w:t xml:space="preserve"> и матрице и ударная вязкость модифицированного поливинилхлорида</w:t>
      </w:r>
    </w:p>
    <w:p w14:paraId="613C507D"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 xml:space="preserve">4.4. Соотношение между характеристиками </w:t>
      </w:r>
      <w:proofErr w:type="spellStart"/>
      <w:r w:rsidRPr="002D237E">
        <w:rPr>
          <w:rFonts w:ascii="Helvetica" w:eastAsia="Symbol" w:hAnsi="Helvetica" w:cs="Helvetica"/>
          <w:b/>
          <w:bCs/>
          <w:color w:val="222222"/>
          <w:kern w:val="0"/>
          <w:sz w:val="21"/>
          <w:szCs w:val="21"/>
          <w:lang w:eastAsia="ru-RU"/>
        </w:rPr>
        <w:t>неразрушаю-ших</w:t>
      </w:r>
      <w:proofErr w:type="spellEnd"/>
      <w:r w:rsidRPr="002D237E">
        <w:rPr>
          <w:rFonts w:ascii="Helvetica" w:eastAsia="Symbol" w:hAnsi="Helvetica" w:cs="Helvetica"/>
          <w:b/>
          <w:bCs/>
          <w:color w:val="222222"/>
          <w:kern w:val="0"/>
          <w:sz w:val="21"/>
          <w:szCs w:val="21"/>
          <w:lang w:eastAsia="ru-RU"/>
        </w:rPr>
        <w:t xml:space="preserve"> и разрушающих методов исследования для композиций на основе поливинилхлорида</w:t>
      </w:r>
    </w:p>
    <w:p w14:paraId="61E8A9E5"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Выводы к главе 1У.</w:t>
      </w:r>
    </w:p>
    <w:p w14:paraId="35CA91E8" w14:textId="77777777" w:rsidR="002D237E" w:rsidRPr="002D237E" w:rsidRDefault="002D237E" w:rsidP="002D237E">
      <w:pPr>
        <w:rPr>
          <w:rFonts w:ascii="Helvetica" w:eastAsia="Symbol" w:hAnsi="Helvetica" w:cs="Helvetica"/>
          <w:b/>
          <w:bCs/>
          <w:color w:val="222222"/>
          <w:kern w:val="0"/>
          <w:sz w:val="21"/>
          <w:szCs w:val="21"/>
          <w:lang w:eastAsia="ru-RU"/>
        </w:rPr>
      </w:pPr>
      <w:r w:rsidRPr="002D237E">
        <w:rPr>
          <w:rFonts w:ascii="Helvetica" w:eastAsia="Symbol" w:hAnsi="Helvetica" w:cs="Helvetica"/>
          <w:b/>
          <w:bCs/>
          <w:color w:val="222222"/>
          <w:kern w:val="0"/>
          <w:sz w:val="21"/>
          <w:szCs w:val="21"/>
          <w:lang w:eastAsia="ru-RU"/>
        </w:rPr>
        <w:t>ОСНОВНЫЕ РЕЗУЛЬТАТЫ И ОБЩИЕ ВЫВОДЫ</w:t>
      </w:r>
    </w:p>
    <w:p w14:paraId="77FDBE4B" w14:textId="20FA25E3" w:rsidR="00410372" w:rsidRPr="002D237E" w:rsidRDefault="00410372" w:rsidP="002D237E"/>
    <w:sectPr w:rsidR="00410372" w:rsidRPr="002D23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AFAF" w14:textId="77777777" w:rsidR="00BF0C9F" w:rsidRDefault="00BF0C9F">
      <w:pPr>
        <w:spacing w:after="0" w:line="240" w:lineRule="auto"/>
      </w:pPr>
      <w:r>
        <w:separator/>
      </w:r>
    </w:p>
  </w:endnote>
  <w:endnote w:type="continuationSeparator" w:id="0">
    <w:p w14:paraId="4CF3D7D6" w14:textId="77777777" w:rsidR="00BF0C9F" w:rsidRDefault="00BF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B880" w14:textId="77777777" w:rsidR="00BF0C9F" w:rsidRDefault="00BF0C9F"/>
    <w:p w14:paraId="6954DFE3" w14:textId="77777777" w:rsidR="00BF0C9F" w:rsidRDefault="00BF0C9F"/>
    <w:p w14:paraId="781DFC0D" w14:textId="77777777" w:rsidR="00BF0C9F" w:rsidRDefault="00BF0C9F"/>
    <w:p w14:paraId="315B70D7" w14:textId="77777777" w:rsidR="00BF0C9F" w:rsidRDefault="00BF0C9F"/>
    <w:p w14:paraId="1C04B429" w14:textId="77777777" w:rsidR="00BF0C9F" w:rsidRDefault="00BF0C9F"/>
    <w:p w14:paraId="7B804A61" w14:textId="77777777" w:rsidR="00BF0C9F" w:rsidRDefault="00BF0C9F"/>
    <w:p w14:paraId="03B26201" w14:textId="77777777" w:rsidR="00BF0C9F" w:rsidRDefault="00BF0C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692B0F" wp14:editId="38A58D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1BED" w14:textId="77777777" w:rsidR="00BF0C9F" w:rsidRDefault="00BF0C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92B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FD1BED" w14:textId="77777777" w:rsidR="00BF0C9F" w:rsidRDefault="00BF0C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667017" w14:textId="77777777" w:rsidR="00BF0C9F" w:rsidRDefault="00BF0C9F"/>
    <w:p w14:paraId="0DE7173F" w14:textId="77777777" w:rsidR="00BF0C9F" w:rsidRDefault="00BF0C9F"/>
    <w:p w14:paraId="75738D25" w14:textId="77777777" w:rsidR="00BF0C9F" w:rsidRDefault="00BF0C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3B0A03" wp14:editId="6DFBEF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5C40" w14:textId="77777777" w:rsidR="00BF0C9F" w:rsidRDefault="00BF0C9F"/>
                          <w:p w14:paraId="229FE6FB" w14:textId="77777777" w:rsidR="00BF0C9F" w:rsidRDefault="00BF0C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3B0A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C05C40" w14:textId="77777777" w:rsidR="00BF0C9F" w:rsidRDefault="00BF0C9F"/>
                    <w:p w14:paraId="229FE6FB" w14:textId="77777777" w:rsidR="00BF0C9F" w:rsidRDefault="00BF0C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FACCA9" w14:textId="77777777" w:rsidR="00BF0C9F" w:rsidRDefault="00BF0C9F"/>
    <w:p w14:paraId="6C8A51EC" w14:textId="77777777" w:rsidR="00BF0C9F" w:rsidRDefault="00BF0C9F">
      <w:pPr>
        <w:rPr>
          <w:sz w:val="2"/>
          <w:szCs w:val="2"/>
        </w:rPr>
      </w:pPr>
    </w:p>
    <w:p w14:paraId="1175C58C" w14:textId="77777777" w:rsidR="00BF0C9F" w:rsidRDefault="00BF0C9F"/>
    <w:p w14:paraId="6E28343E" w14:textId="77777777" w:rsidR="00BF0C9F" w:rsidRDefault="00BF0C9F">
      <w:pPr>
        <w:spacing w:after="0" w:line="240" w:lineRule="auto"/>
      </w:pPr>
    </w:p>
  </w:footnote>
  <w:footnote w:type="continuationSeparator" w:id="0">
    <w:p w14:paraId="7627AF85" w14:textId="77777777" w:rsidR="00BF0C9F" w:rsidRDefault="00BF0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C9F"/>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139731</TotalTime>
  <Pages>2</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3794</cp:revision>
  <cp:lastPrinted>2009-02-06T05:36:00Z</cp:lastPrinted>
  <dcterms:created xsi:type="dcterms:W3CDTF">2024-01-07T13:43:00Z</dcterms:created>
  <dcterms:modified xsi:type="dcterms:W3CDTF">2025-07-26T03:44:00Z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