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A765"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Юдин, Андрей Дмитриевич.</w:t>
      </w:r>
    </w:p>
    <w:p w14:paraId="5DE39BD7"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 xml:space="preserve">Европейская политика в области безопасности и обороны: проблемы и </w:t>
      </w:r>
      <w:proofErr w:type="gramStart"/>
      <w:r w:rsidRPr="00B64969">
        <w:rPr>
          <w:rFonts w:ascii="Helvetica" w:eastAsia="Symbol" w:hAnsi="Helvetica" w:cs="Helvetica"/>
          <w:b/>
          <w:bCs/>
          <w:color w:val="222222"/>
          <w:kern w:val="0"/>
          <w:sz w:val="21"/>
          <w:szCs w:val="21"/>
          <w:lang w:eastAsia="ru-RU"/>
        </w:rPr>
        <w:t>перспективы :</w:t>
      </w:r>
      <w:proofErr w:type="gramEnd"/>
      <w:r w:rsidRPr="00B64969">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2004. - 156 с.</w:t>
      </w:r>
    </w:p>
    <w:p w14:paraId="7FDE7240"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Оглавление диссертациикандидат политических наук Юдин, Андрей Дмитриевич</w:t>
      </w:r>
    </w:p>
    <w:p w14:paraId="13D1F7B7"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ВВЕДЕНИЕ.</w:t>
      </w:r>
      <w:proofErr w:type="gramStart"/>
      <w:r w:rsidRPr="00B64969">
        <w:rPr>
          <w:rFonts w:ascii="Helvetica" w:eastAsia="Symbol" w:hAnsi="Helvetica" w:cs="Helvetica"/>
          <w:b/>
          <w:bCs/>
          <w:color w:val="222222"/>
          <w:kern w:val="0"/>
          <w:sz w:val="21"/>
          <w:szCs w:val="21"/>
          <w:lang w:eastAsia="ru-RU"/>
        </w:rPr>
        <w:t>;.з</w:t>
      </w:r>
      <w:proofErr w:type="gramEnd"/>
    </w:p>
    <w:p w14:paraId="7918E1B2"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ГЛАВА 1. Развитие европейской интеграции в области безопасности.v.</w:t>
      </w:r>
    </w:p>
    <w:p w14:paraId="4A976F09"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1.</w:t>
      </w:r>
      <w:proofErr w:type="gramStart"/>
      <w:r w:rsidRPr="00B64969">
        <w:rPr>
          <w:rFonts w:ascii="Helvetica" w:eastAsia="Symbol" w:hAnsi="Helvetica" w:cs="Helvetica"/>
          <w:b/>
          <w:bCs/>
          <w:color w:val="222222"/>
          <w:kern w:val="0"/>
          <w:sz w:val="21"/>
          <w:szCs w:val="21"/>
          <w:lang w:eastAsia="ru-RU"/>
        </w:rPr>
        <w:t>1.Истоки</w:t>
      </w:r>
      <w:proofErr w:type="gramEnd"/>
      <w:r w:rsidRPr="00B64969">
        <w:rPr>
          <w:rFonts w:ascii="Helvetica" w:eastAsia="Symbol" w:hAnsi="Helvetica" w:cs="Helvetica"/>
          <w:b/>
          <w:bCs/>
          <w:color w:val="222222"/>
          <w:kern w:val="0"/>
          <w:sz w:val="21"/>
          <w:szCs w:val="21"/>
          <w:lang w:eastAsia="ru-RU"/>
        </w:rPr>
        <w:t xml:space="preserve"> интеграционных процессов в области безопасности.</w:t>
      </w:r>
    </w:p>
    <w:p w14:paraId="2E8B9266"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1.2. От Маастрихта к Амстердаму: создание институциональных основ европейской интеграции в области безопасности.</w:t>
      </w:r>
    </w:p>
    <w:p w14:paraId="3B7C1CA3"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1.3. Новая динамика развития Общей внешней политики и политики безопасности.</w:t>
      </w:r>
    </w:p>
    <w:p w14:paraId="23635AEE"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ГЛАВА 2. ЕС и США: в поисках баланса интересов.</w:t>
      </w:r>
    </w:p>
    <w:p w14:paraId="35A41B67"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2.1. Развитие ОВПБ в контексте трансатлантических отношений.</w:t>
      </w:r>
    </w:p>
    <w:p w14:paraId="73BC0812"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2.2. Отношение политических элит США к европейской интеграции в области безопасности.</w:t>
      </w:r>
    </w:p>
    <w:p w14:paraId="0F8E8996"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2.3. Современный этап взаимоотношений США и Европы в сфере безопасности.</w:t>
      </w:r>
    </w:p>
    <w:p w14:paraId="6A40FA75"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ГЛАВА 3. Отношения ЕС и России в области безопасности.</w:t>
      </w:r>
    </w:p>
    <w:p w14:paraId="59D558D5"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3.1. Основы договорных отношений ЕС и России.Л</w:t>
      </w:r>
    </w:p>
    <w:p w14:paraId="68BDC6A8"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3.2. Создание оперативного потенциала ЕС и его перспективы сотрудничества с Россией.</w:t>
      </w:r>
    </w:p>
    <w:p w14:paraId="537B0EB8" w14:textId="77777777" w:rsidR="00B64969" w:rsidRPr="00B64969" w:rsidRDefault="00B64969" w:rsidP="00B64969">
      <w:pPr>
        <w:rPr>
          <w:rFonts w:ascii="Helvetica" w:eastAsia="Symbol" w:hAnsi="Helvetica" w:cs="Helvetica"/>
          <w:b/>
          <w:bCs/>
          <w:color w:val="222222"/>
          <w:kern w:val="0"/>
          <w:sz w:val="21"/>
          <w:szCs w:val="21"/>
          <w:lang w:eastAsia="ru-RU"/>
        </w:rPr>
      </w:pPr>
      <w:r w:rsidRPr="00B64969">
        <w:rPr>
          <w:rFonts w:ascii="Helvetica" w:eastAsia="Symbol" w:hAnsi="Helvetica" w:cs="Helvetica"/>
          <w:b/>
          <w:bCs/>
          <w:color w:val="222222"/>
          <w:kern w:val="0"/>
          <w:sz w:val="21"/>
          <w:szCs w:val="21"/>
          <w:lang w:eastAsia="ru-RU"/>
        </w:rPr>
        <w:t>3.3. Оперативный потенциал ЕС и политические интересы России.</w:t>
      </w:r>
    </w:p>
    <w:p w14:paraId="4FDAD129" w14:textId="74BA4CFE" w:rsidR="00BD642D" w:rsidRPr="00B64969" w:rsidRDefault="00BD642D" w:rsidP="00B64969"/>
    <w:sectPr w:rsidR="00BD642D" w:rsidRPr="00B649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D9A2" w14:textId="77777777" w:rsidR="00C12D0F" w:rsidRDefault="00C12D0F">
      <w:pPr>
        <w:spacing w:after="0" w:line="240" w:lineRule="auto"/>
      </w:pPr>
      <w:r>
        <w:separator/>
      </w:r>
    </w:p>
  </w:endnote>
  <w:endnote w:type="continuationSeparator" w:id="0">
    <w:p w14:paraId="455DFAC9" w14:textId="77777777" w:rsidR="00C12D0F" w:rsidRDefault="00C1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7BBC" w14:textId="77777777" w:rsidR="00C12D0F" w:rsidRDefault="00C12D0F"/>
    <w:p w14:paraId="5B3582EF" w14:textId="77777777" w:rsidR="00C12D0F" w:rsidRDefault="00C12D0F"/>
    <w:p w14:paraId="2EECE809" w14:textId="77777777" w:rsidR="00C12D0F" w:rsidRDefault="00C12D0F"/>
    <w:p w14:paraId="518E799C" w14:textId="77777777" w:rsidR="00C12D0F" w:rsidRDefault="00C12D0F"/>
    <w:p w14:paraId="61DC356E" w14:textId="77777777" w:rsidR="00C12D0F" w:rsidRDefault="00C12D0F"/>
    <w:p w14:paraId="57FA9C0B" w14:textId="77777777" w:rsidR="00C12D0F" w:rsidRDefault="00C12D0F"/>
    <w:p w14:paraId="44413F17" w14:textId="77777777" w:rsidR="00C12D0F" w:rsidRDefault="00C12D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AC980D" wp14:editId="1C5212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AADF1" w14:textId="77777777" w:rsidR="00C12D0F" w:rsidRDefault="00C12D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C98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3AADF1" w14:textId="77777777" w:rsidR="00C12D0F" w:rsidRDefault="00C12D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1E412E" w14:textId="77777777" w:rsidR="00C12D0F" w:rsidRDefault="00C12D0F"/>
    <w:p w14:paraId="21B743CD" w14:textId="77777777" w:rsidR="00C12D0F" w:rsidRDefault="00C12D0F"/>
    <w:p w14:paraId="0EB0CAE5" w14:textId="77777777" w:rsidR="00C12D0F" w:rsidRDefault="00C12D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96C244" wp14:editId="19A76D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78F4" w14:textId="77777777" w:rsidR="00C12D0F" w:rsidRDefault="00C12D0F"/>
                          <w:p w14:paraId="248F2121" w14:textId="77777777" w:rsidR="00C12D0F" w:rsidRDefault="00C12D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6C2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CA78F4" w14:textId="77777777" w:rsidR="00C12D0F" w:rsidRDefault="00C12D0F"/>
                    <w:p w14:paraId="248F2121" w14:textId="77777777" w:rsidR="00C12D0F" w:rsidRDefault="00C12D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64683E" w14:textId="77777777" w:rsidR="00C12D0F" w:rsidRDefault="00C12D0F"/>
    <w:p w14:paraId="39FFDD14" w14:textId="77777777" w:rsidR="00C12D0F" w:rsidRDefault="00C12D0F">
      <w:pPr>
        <w:rPr>
          <w:sz w:val="2"/>
          <w:szCs w:val="2"/>
        </w:rPr>
      </w:pPr>
    </w:p>
    <w:p w14:paraId="27D117D7" w14:textId="77777777" w:rsidR="00C12D0F" w:rsidRDefault="00C12D0F"/>
    <w:p w14:paraId="1B8C6933" w14:textId="77777777" w:rsidR="00C12D0F" w:rsidRDefault="00C12D0F">
      <w:pPr>
        <w:spacing w:after="0" w:line="240" w:lineRule="auto"/>
      </w:pPr>
    </w:p>
  </w:footnote>
  <w:footnote w:type="continuationSeparator" w:id="0">
    <w:p w14:paraId="6007145B" w14:textId="77777777" w:rsidR="00C12D0F" w:rsidRDefault="00C12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0F"/>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90581</TotalTime>
  <Pages>1</Pages>
  <Words>165</Words>
  <Characters>942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3460</cp:revision>
  <cp:lastPrinted>2009-02-06T05:36:00Z</cp:lastPrinted>
  <dcterms:created xsi:type="dcterms:W3CDTF">2024-01-07T13:43:00Z</dcterms:created>
  <dcterms:modified xsi:type="dcterms:W3CDTF">2025-05-07T17:40:00Z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