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2470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Лебедев Владимир Дмитриевич. Проблема правопорядка в российской деревне по материалам местных комитетов особого совещания о нуждах сельскохозяйственной промышленности, 1902-1904 гг. : диссертация ... кандидата исторических наук : 07.00.02.- Москва, 2001.- 189 с.: ил. РГБ ОД, 61 01-7/651-3</w:t>
      </w:r>
    </w:p>
    <w:p w14:paraId="259A8EF7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56B6F00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58E219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РОССИЙСКАЯ АКАДЕМИЯ НАУК</w:t>
      </w:r>
    </w:p>
    <w:p w14:paraId="68ABD92D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ИНСТИТУТ РОССИЙСКОЙ ИСТОРИИ</w:t>
      </w:r>
    </w:p>
    <w:p w14:paraId="23B77116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4F7A1562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Лебедев Владимир Дмитриевич</w:t>
      </w:r>
    </w:p>
    <w:p w14:paraId="199339E1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ПРОБЛЕМА ПРАВОПОРЯДКА В РОССИЙСКОЙ ДЕРЕВНЕ ПО МАТЕРИАЛАМ МЕСТНЫХ КОМИТЕТОВ ОСОБОГО СОВЕЩАНИЯ О НУЖДАХ СЕЛЬСКОХОЗЯЙСТВЕННОЙ ПРОМЫШЛЕННОСТИ</w:t>
      </w:r>
    </w:p>
    <w:p w14:paraId="40202815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(1902-1904 гг.)</w:t>
      </w:r>
    </w:p>
    <w:p w14:paraId="2CAE8213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Специальность 07.00.02. - Отечественная история</w:t>
      </w:r>
    </w:p>
    <w:p w14:paraId="3DC0E194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2B9AB9F7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кандидата исторических наук</w:t>
      </w:r>
    </w:p>
    <w:p w14:paraId="69DD1258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руководитель:</w:t>
      </w:r>
    </w:p>
    <w:p w14:paraId="61159D1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д.и.н. А.П. Корелин</w:t>
      </w:r>
    </w:p>
    <w:p w14:paraId="1538ADD6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Москва-2001</w:t>
      </w:r>
    </w:p>
    <w:p w14:paraId="3A71B7D8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СОДЕРЖАНИЕ.</w:t>
      </w:r>
    </w:p>
    <w:p w14:paraId="37A6AFC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3-28</w:t>
      </w:r>
    </w:p>
    <w:p w14:paraId="10B29574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ГЛАВА 1. ОБРАЗОВАНИЕ ОСОБОГО СОВЕЩАНИЯ О НУЖДАХ СЕЛЬСКОХОЗЯЙСТВЕННОЙ ПРОМЫШЛЕННОСТИ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29-64</w:t>
      </w:r>
    </w:p>
    <w:p w14:paraId="2E1C380B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Причины создания Особого совещания о нуждах</w:t>
      </w:r>
    </w:p>
    <w:p w14:paraId="0B9EBA9E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сельскохозяйственной промышленности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29-47</w:t>
      </w:r>
    </w:p>
    <w:p w14:paraId="6369F0D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Основные задачи и социальная структура Особого совещания о нуждах</w:t>
      </w:r>
    </w:p>
    <w:p w14:paraId="7249B08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сельскохозяйственной промышленности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48-64</w:t>
      </w:r>
    </w:p>
    <w:p w14:paraId="100673B4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ГЛАВА 2. ПРОЕКТЫ РЕФОРМ В ОБЛАСТИ ЗЕМЕЛЬНЫХ ОТНОШЕНИЙ. ...65-116</w:t>
      </w:r>
    </w:p>
    <w:p w14:paraId="629184A6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Местные комитеты о проблеме малоземелья крестьянства и</w:t>
      </w:r>
    </w:p>
    <w:p w14:paraId="039AC05B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проекты реорганизации крестьянской общины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—65-88</w:t>
      </w:r>
    </w:p>
    <w:p w14:paraId="62D213AF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Проекты правовых отношений в области купли-продажи, межевания и</w:t>
      </w:r>
    </w:p>
    <w:p w14:paraId="304A1C5B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обмена крестьянской земли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89-112</w:t>
      </w:r>
    </w:p>
    <w:p w14:paraId="262EAB99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Проекты национализации частновладельческих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земель как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один из</w:t>
      </w:r>
    </w:p>
    <w:p w14:paraId="6779CC92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способов решения проблемы малоземелья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113-116</w:t>
      </w:r>
    </w:p>
    <w:p w14:paraId="46A9DB86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ГЛАВА 3. ПРОЕКТЫ РЕФОРМ В ОБЛАСТИ ГРАЖДАНСКОГО И УГОЛОВНОГО ПРАВА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117-155</w:t>
      </w:r>
    </w:p>
    <w:p w14:paraId="7D577F63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lastRenderedPageBreak/>
        <w:t>3.1.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Концепции реформ гражданского права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.....117-149</w:t>
      </w:r>
    </w:p>
    <w:p w14:paraId="20BF05C2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«</w:t>
      </w:r>
    </w:p>
    <w:p w14:paraId="5B4CA2A4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Проекты реформ уголовного права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149-155</w:t>
      </w:r>
    </w:p>
    <w:p w14:paraId="26084C24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 xml:space="preserve">ГЛАВА 4. ПРОЕКТЫ РЕФОРМ В ОБЛАСТИ МЕСТНОГО САМОУПРАВЛЕНИЯ КРЕСТЬЯН И СУДОУСТРОЙСТВА. 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156-182</w:t>
      </w:r>
    </w:p>
    <w:p w14:paraId="275DBD66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Проекты реформ в области местного самоуправления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156-172</w:t>
      </w:r>
    </w:p>
    <w:p w14:paraId="5237ADFF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Проекты реформ в области судоустройства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173-177</w:t>
      </w:r>
    </w:p>
    <w:p w14:paraId="3D1AF577" w14:textId="77777777" w:rsidR="009662D6" w:rsidRP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178-182</w:t>
      </w:r>
    </w:p>
    <w:p w14:paraId="14B52DF3" w14:textId="46774B9F" w:rsidR="00B50787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9662D6">
        <w:rPr>
          <w:rFonts w:ascii="Verdana" w:hAnsi="Verdana"/>
          <w:b/>
          <w:bCs/>
          <w:color w:val="000000"/>
          <w:shd w:val="clear" w:color="auto" w:fill="FFFFFF"/>
        </w:rPr>
        <w:t>ИСТОЧНИКИ И ЛИТЕРАТУРА</w:t>
      </w:r>
      <w:r w:rsidRPr="009662D6">
        <w:rPr>
          <w:rFonts w:ascii="Verdana" w:hAnsi="Verdana"/>
          <w:b/>
          <w:bCs/>
          <w:color w:val="000000"/>
          <w:shd w:val="clear" w:color="auto" w:fill="FFFFFF"/>
        </w:rPr>
        <w:tab/>
        <w:t>182-189</w:t>
      </w:r>
    </w:p>
    <w:p w14:paraId="699CFBA9" w14:textId="50EF235D" w:rsid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12C8799" w14:textId="245A9FC6" w:rsidR="009662D6" w:rsidRDefault="009662D6" w:rsidP="009662D6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BB75172" w14:textId="77777777" w:rsidR="009662D6" w:rsidRDefault="009662D6" w:rsidP="009662D6">
      <w:pPr>
        <w:pStyle w:val="15"/>
        <w:keepNext/>
        <w:keepLines/>
        <w:shd w:val="clear" w:color="auto" w:fill="auto"/>
        <w:spacing w:line="480" w:lineRule="exact"/>
        <w:ind w:left="4360"/>
      </w:pPr>
      <w:bookmarkStart w:id="0" w:name="bookmark4"/>
      <w:r>
        <w:rPr>
          <w:rStyle w:val="14"/>
          <w:b/>
          <w:bCs/>
          <w:color w:val="000000"/>
        </w:rPr>
        <w:t>Заключение.</w:t>
      </w:r>
      <w:bookmarkEnd w:id="0"/>
    </w:p>
    <w:p w14:paraId="22BC70DB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Таким образом, местные комитеты, несмотря на ограниченный круг по</w:t>
      </w:r>
      <w:r>
        <w:rPr>
          <w:rStyle w:val="21"/>
          <w:color w:val="000000"/>
        </w:rPr>
        <w:softHyphen/>
        <w:t>ставленных программой вопросов, подняли целый ряд важнейших проблем. Они дают представление о социально-экономическом, имущественном и право</w:t>
      </w:r>
      <w:r>
        <w:rPr>
          <w:rStyle w:val="21"/>
          <w:color w:val="000000"/>
        </w:rPr>
        <w:softHyphen/>
        <w:t xml:space="preserve">вом положении крестьянства на рубеже </w:t>
      </w:r>
      <w:r>
        <w:rPr>
          <w:rStyle w:val="21"/>
          <w:color w:val="000000"/>
          <w:lang w:val="en-US" w:eastAsia="en-US"/>
        </w:rPr>
        <w:t>XIX</w:t>
      </w:r>
      <w:r w:rsidRPr="009662D6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XX</w:t>
      </w:r>
      <w:r w:rsidRPr="009662D6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вв. Они существенно допол</w:t>
      </w:r>
      <w:r>
        <w:rPr>
          <w:rStyle w:val="21"/>
          <w:color w:val="000000"/>
        </w:rPr>
        <w:softHyphen/>
        <w:t>няют и конкретизируют наши представления по этим проблемам, показывают их сложность, остроту и противоречивость.</w:t>
      </w:r>
    </w:p>
    <w:p w14:paraId="32424119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Выдвинутые ими проекты решения этих проблем отражали правосозна</w:t>
      </w:r>
      <w:r>
        <w:rPr>
          <w:rStyle w:val="21"/>
          <w:color w:val="000000"/>
        </w:rPr>
        <w:softHyphen/>
        <w:t>ние российского общества, его уровень гражданской и политической культуры в целом и отдельных его слоев. Важно также отметить, что едва ли не впервые в истории России власть предложила сравнительно широким слоям населения, в том числе и представителям крестьянства, высказаться по ключевым вопро</w:t>
      </w:r>
      <w:r>
        <w:rPr>
          <w:rStyle w:val="21"/>
          <w:color w:val="000000"/>
        </w:rPr>
        <w:softHyphen/>
        <w:t>сам правового реформирования всего уклада крестьянской жизни.</w:t>
      </w:r>
    </w:p>
    <w:p w14:paraId="32C8371F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Материалы местных комитетов свидетельствуют о том, что большинство участников работ местных комитетов отводили правовым реформам важную роль при реформировании всего уклада крестьянской жизни. По данным С.Н. Прокоповича, примерно половина комитетов в той или иной форме представи</w:t>
      </w:r>
      <w:r>
        <w:rPr>
          <w:rStyle w:val="21"/>
          <w:color w:val="000000"/>
        </w:rPr>
        <w:softHyphen/>
        <w:t>ла в Особое совещание суждения по данной проблеме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 Это стало возможно благодаря разрешенной правительством и царем гласности в местных комите</w:t>
      </w:r>
      <w:r>
        <w:rPr>
          <w:rStyle w:val="21"/>
          <w:color w:val="000000"/>
        </w:rPr>
        <w:softHyphen/>
        <w:t xml:space="preserve">тах. Отдельные случаи давления на </w:t>
      </w:r>
      <w:r>
        <w:rPr>
          <w:rStyle w:val="21"/>
          <w:color w:val="000000"/>
        </w:rPr>
        <w:lastRenderedPageBreak/>
        <w:t>участников работ в некоторых комитетах повлияли не на содержание этой концепции, а на степень ее распространенно</w:t>
      </w:r>
      <w:r>
        <w:rPr>
          <w:rStyle w:val="21"/>
          <w:color w:val="000000"/>
        </w:rPr>
        <w:softHyphen/>
        <w:t>сти в их среде.</w:t>
      </w:r>
    </w:p>
    <w:p w14:paraId="45F76E56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40"/>
        <w:jc w:val="both"/>
        <w:sectPr w:rsidR="009662D6">
          <w:headerReference w:type="even" r:id="rId7"/>
          <w:headerReference w:type="default" r:id="rId8"/>
          <w:pgSz w:w="11900" w:h="16840"/>
          <w:pgMar w:top="1728" w:right="590" w:bottom="622" w:left="149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Несмотря на то, что в местных комитетах высказывались различные про</w:t>
      </w:r>
      <w:r>
        <w:rPr>
          <w:rStyle w:val="21"/>
          <w:color w:val="000000"/>
        </w:rPr>
        <w:softHyphen/>
        <w:t>екты решения аграрного вопроса, можно выделить общие принципы их подхода к проведению реформ. По мнению большинства местных комитетов, проводить какие-либо агротехнические мероприятия не имело смысла, пока не будет ре</w:t>
      </w:r>
      <w:r>
        <w:rPr>
          <w:rStyle w:val="21"/>
          <w:color w:val="000000"/>
        </w:rPr>
        <w:softHyphen/>
        <w:t>шен вопрос о преодолении сословной обособленности крестьян, их неполно</w:t>
      </w:r>
      <w:r>
        <w:rPr>
          <w:rStyle w:val="21"/>
          <w:color w:val="000000"/>
        </w:rPr>
        <w:softHyphen/>
        <w:t>правности. Основной путь к увеличению доходности крестьянских хозяйств</w:t>
      </w:r>
    </w:p>
    <w:p w14:paraId="4050BD6C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lastRenderedPageBreak/>
        <w:t>виделся в упразднении или реорганизации общины. Все остальные мероприя</w:t>
      </w:r>
      <w:r>
        <w:rPr>
          <w:rStyle w:val="21"/>
          <w:color w:val="000000"/>
        </w:rPr>
        <w:softHyphen/>
        <w:t>тия - реформы местного управления, судоустройства и пр. - становились как бы производными от решения этого главного вопроса. В этом смысле их пози</w:t>
      </w:r>
      <w:r>
        <w:rPr>
          <w:rStyle w:val="21"/>
          <w:color w:val="000000"/>
        </w:rPr>
        <w:softHyphen/>
        <w:t>ция была созвучна с идеей С.Ю. Витте, считавшим, что основной причиной от</w:t>
      </w:r>
      <w:r>
        <w:rPr>
          <w:rStyle w:val="21"/>
          <w:color w:val="000000"/>
        </w:rPr>
        <w:softHyphen/>
        <w:t>сталости сельского хозяйства является «отсутствие прочного и ясного законно</w:t>
      </w:r>
      <w:r>
        <w:rPr>
          <w:rStyle w:val="21"/>
          <w:color w:val="000000"/>
        </w:rPr>
        <w:softHyphen/>
        <w:t>го порядка для разрешения ежедневно возникающих вопросов в личных, се</w:t>
      </w:r>
      <w:r>
        <w:rPr>
          <w:rStyle w:val="21"/>
          <w:color w:val="000000"/>
        </w:rPr>
        <w:softHyphen/>
        <w:t>мейных и имущественных отношениях»</w:t>
      </w:r>
      <w:r>
        <w:rPr>
          <w:rStyle w:val="21"/>
          <w:color w:val="000000"/>
          <w:vertAlign w:val="superscript"/>
        </w:rPr>
        <w:t>1</w:t>
      </w:r>
      <w:r>
        <w:rPr>
          <w:rStyle w:val="21"/>
          <w:color w:val="000000"/>
        </w:rPr>
        <w:t>.</w:t>
      </w:r>
    </w:p>
    <w:p w14:paraId="747FAC73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Основная часть проектов преобразования различных отраслей права, са</w:t>
      </w:r>
      <w:r>
        <w:rPr>
          <w:rStyle w:val="21"/>
          <w:color w:val="000000"/>
        </w:rPr>
        <w:softHyphen/>
        <w:t>моуправления и судоустройства была выдвинута не крестьянами, а представи</w:t>
      </w:r>
      <w:r>
        <w:rPr>
          <w:rStyle w:val="21"/>
          <w:color w:val="000000"/>
        </w:rPr>
        <w:softHyphen/>
        <w:t>телями земств, судов, частными землевладельцами и т.д. При этом высказанные суждения земцев и либеральных чиновников по вопросам правопорядка и эко</w:t>
      </w:r>
      <w:r>
        <w:rPr>
          <w:rStyle w:val="21"/>
          <w:color w:val="000000"/>
        </w:rPr>
        <w:softHyphen/>
        <w:t>номическим проблемам в большинстве комитетов дополняли мнение других сословных групп, например, крестьян, которые в большинстве случаев обсуж</w:t>
      </w:r>
      <w:r>
        <w:rPr>
          <w:rStyle w:val="21"/>
          <w:color w:val="000000"/>
        </w:rPr>
        <w:softHyphen/>
        <w:t>дали конкретные экономические вопросы о малоземелье, аренде, различных налогах и повинностях и пр. Благодаря этому суждения различных сословных и профессиональных групп различались лишь в деталях, но их проекты по вопро</w:t>
      </w:r>
      <w:r>
        <w:rPr>
          <w:rStyle w:val="21"/>
          <w:color w:val="000000"/>
        </w:rPr>
        <w:softHyphen/>
        <w:t>су правопорядка поддаются систематизации и обобщениям. Вместе с тем воз</w:t>
      </w:r>
      <w:r>
        <w:rPr>
          <w:rStyle w:val="21"/>
          <w:color w:val="000000"/>
        </w:rPr>
        <w:softHyphen/>
        <w:t>никали случаи, когда в рамках одного комитета возникали острые дискуссии. Такие ситуации возникали при обсуждении вопросов, затрагивающие интересы отдельных социальных групп или частных лиц. Прежде всего, к таким вопро</w:t>
      </w:r>
      <w:r>
        <w:rPr>
          <w:rStyle w:val="21"/>
          <w:color w:val="000000"/>
        </w:rPr>
        <w:softHyphen/>
        <w:t>сам относились проблемы правового регулирования арендных отношений или сельскохозяйственного найма. Поэтому о проектах реформ правопорядка в рос</w:t>
      </w:r>
      <w:r>
        <w:rPr>
          <w:rStyle w:val="21"/>
          <w:color w:val="000000"/>
        </w:rPr>
        <w:softHyphen/>
        <w:t>сийской деревне нельзя судить по результатам работы каких-то отдельно взя</w:t>
      </w:r>
      <w:r>
        <w:rPr>
          <w:rStyle w:val="21"/>
          <w:color w:val="000000"/>
        </w:rPr>
        <w:softHyphen/>
        <w:t>тых комитетов определенной группы губерний. В той или иной степени коми</w:t>
      </w:r>
      <w:r>
        <w:rPr>
          <w:rStyle w:val="21"/>
          <w:color w:val="000000"/>
        </w:rPr>
        <w:softHyphen/>
        <w:t>теты от всех губерний должны привлекаться для изучения проектов правопо</w:t>
      </w:r>
      <w:r>
        <w:rPr>
          <w:rStyle w:val="21"/>
          <w:color w:val="000000"/>
        </w:rPr>
        <w:softHyphen/>
        <w:t>рядка.</w:t>
      </w:r>
    </w:p>
    <w:p w14:paraId="6107BE46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записках и докладах местных комитетов Особого совещания едва ли не впервые был весьма убедительно обоснован план реформ различных отраслей права, их внутренняя взаимосвязь с экономическими реформами. Впервые в ис</w:t>
      </w:r>
      <w:r>
        <w:rPr>
          <w:rStyle w:val="21"/>
          <w:color w:val="000000"/>
        </w:rPr>
        <w:softHyphen/>
        <w:t xml:space="preserve">тории различных совещаний и комиссий была проанализирована и тщательно обдумана степень </w:t>
      </w:r>
      <w:r>
        <w:rPr>
          <w:rStyle w:val="21"/>
          <w:color w:val="000000"/>
        </w:rPr>
        <w:lastRenderedPageBreak/>
        <w:t>государственного вмешательства в экономический процесс. Особенно наглядно это проявилось при обсуждении проблем о различных спо</w:t>
      </w:r>
      <w:r>
        <w:rPr>
          <w:rStyle w:val="21"/>
          <w:color w:val="000000"/>
        </w:rPr>
        <w:softHyphen/>
        <w:t>собах разверстания чересполосных земель в комитетах западных и центральных губерний, а также по вопросам реформирования местной власти. Большинству комитетов Центрально-Европейской части России казалось, что без государст</w:t>
      </w:r>
      <w:r>
        <w:rPr>
          <w:rStyle w:val="21"/>
          <w:color w:val="000000"/>
        </w:rPr>
        <w:softHyphen/>
        <w:t>венного вмешательства никакое разверстание земель невозможно. В комитетах западных губерний, где разверстание было в большинстве случаев свершив</w:t>
      </w:r>
      <w:r>
        <w:rPr>
          <w:rStyle w:val="21"/>
          <w:color w:val="000000"/>
        </w:rPr>
        <w:softHyphen/>
        <w:t>шимся фактом, казалось, что без принятия дополнительных законов можно обойтись. Интересны суждения и о создании всесословной волости. В пред</w:t>
      </w:r>
      <w:r>
        <w:rPr>
          <w:rStyle w:val="21"/>
          <w:color w:val="000000"/>
        </w:rPr>
        <w:softHyphen/>
        <w:t>ставленных местными комитетами проектах важнейшие место занимают проек</w:t>
      </w:r>
      <w:r>
        <w:rPr>
          <w:rStyle w:val="21"/>
          <w:color w:val="000000"/>
        </w:rPr>
        <w:softHyphen/>
        <w:t>ты по реформе общины, так как в них намечены пути не только ликвидации, но и пути адаптации этого социального института к новым экономическим усло</w:t>
      </w:r>
      <w:r>
        <w:rPr>
          <w:rStyle w:val="21"/>
          <w:color w:val="000000"/>
        </w:rPr>
        <w:softHyphen/>
        <w:t>виям.</w:t>
      </w:r>
    </w:p>
    <w:p w14:paraId="011B5F12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60"/>
        <w:jc w:val="both"/>
        <w:sectPr w:rsidR="009662D6">
          <w:headerReference w:type="even" r:id="rId9"/>
          <w:headerReference w:type="default" r:id="rId10"/>
          <w:headerReference w:type="first" r:id="rId11"/>
          <w:footerReference w:type="first" r:id="rId12"/>
          <w:pgSz w:w="11900" w:h="16840"/>
          <w:pgMar w:top="1856" w:right="614" w:bottom="1083" w:left="157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Следует отметить, что сами идеи о самоуправлении, судах, различных от</w:t>
      </w:r>
      <w:r>
        <w:rPr>
          <w:rStyle w:val="21"/>
          <w:color w:val="000000"/>
        </w:rPr>
        <w:softHyphen/>
        <w:t>раслях права не оригинальны. Многие из правовых проблем были поставлены и ранее. В этом смысле участники заседаний местных комитетов сохраняли опре</w:t>
      </w:r>
      <w:r>
        <w:rPr>
          <w:rStyle w:val="21"/>
          <w:color w:val="000000"/>
        </w:rPr>
        <w:softHyphen/>
        <w:t>деленную преемственность. Однако идеи местных комитетов Особого совеща</w:t>
      </w:r>
      <w:r>
        <w:rPr>
          <w:rStyle w:val="21"/>
          <w:color w:val="000000"/>
        </w:rPr>
        <w:softHyphen/>
        <w:t>ния позволили расширить представления реформаторов о возможных направ</w:t>
      </w:r>
      <w:r>
        <w:rPr>
          <w:rStyle w:val="21"/>
          <w:color w:val="000000"/>
        </w:rPr>
        <w:softHyphen/>
        <w:t>лениях земельной реформы и сопутствующих ей преобразований гражданского и уголовного права с учетом тех изменений, которые произошли в экономике страны. Так, С.Ю. Витте, резюмируя их выводы в "Записке по крестьянскому делу", согласился с заключением большинства комитетов о необходимости вве</w:t>
      </w:r>
      <w:r>
        <w:rPr>
          <w:rStyle w:val="21"/>
          <w:color w:val="000000"/>
        </w:rPr>
        <w:softHyphen/>
        <w:t>дения норм "обычного права в закон". Кроме того, он считал, что роль местных комитетов выразилась также и в том, что они в какой-то степени помогли сори</w:t>
      </w:r>
      <w:r>
        <w:rPr>
          <w:rStyle w:val="21"/>
          <w:color w:val="000000"/>
        </w:rPr>
        <w:softHyphen/>
        <w:t>ентировать правительство в вопросе о том, какой должна быть местная власть. Об этом также достаточно подробно говорилось в записке. Его отношение к общинному землевладению, которое "убивает основной стимул материальной</w:t>
      </w:r>
    </w:p>
    <w:p w14:paraId="121AEEA3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lastRenderedPageBreak/>
        <w:t>культуры", также выражено в "Записке". По-видимому, чтобы не быть столь явно в оппозиции к официальному курсу самодержавия, он отметил, что "прин</w:t>
      </w:r>
      <w:r>
        <w:rPr>
          <w:rStyle w:val="21"/>
          <w:color w:val="000000"/>
        </w:rPr>
        <w:softHyphen/>
        <w:t>цип неприкосновенности общины должен быть совмещен с возможностью вы</w:t>
      </w:r>
      <w:r>
        <w:rPr>
          <w:rStyle w:val="21"/>
          <w:color w:val="000000"/>
        </w:rPr>
        <w:softHyphen/>
        <w:t>хода из нее отдельных крестьян"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</w:rPr>
        <w:t>. Такое отношение к общине С.Ю. Витте вы</w:t>
      </w:r>
      <w:r>
        <w:rPr>
          <w:rStyle w:val="21"/>
          <w:color w:val="000000"/>
        </w:rPr>
        <w:softHyphen/>
        <w:t>сказывал и в конце 90-х гг., теперь он получил возможность, опираясь на за</w:t>
      </w:r>
      <w:r>
        <w:rPr>
          <w:rStyle w:val="21"/>
          <w:color w:val="000000"/>
        </w:rPr>
        <w:softHyphen/>
        <w:t>ключения местных комитетов, более подробно остановится на различных ас</w:t>
      </w:r>
      <w:r>
        <w:rPr>
          <w:rStyle w:val="21"/>
          <w:color w:val="000000"/>
        </w:rPr>
        <w:softHyphen/>
        <w:t>пектах правовых реформ в российской деревне.</w:t>
      </w:r>
    </w:p>
    <w:p w14:paraId="2E41A66E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Вместе с тем С.Ю. Витте в своей книге совершенно проигнорировал во</w:t>
      </w:r>
      <w:r>
        <w:rPr>
          <w:rStyle w:val="21"/>
          <w:color w:val="000000"/>
        </w:rPr>
        <w:softHyphen/>
        <w:t>прос о финансовой поддержке реформ, акцентируя внимание только на ее пра</w:t>
      </w:r>
      <w:r>
        <w:rPr>
          <w:rStyle w:val="21"/>
          <w:color w:val="000000"/>
        </w:rPr>
        <w:softHyphen/>
        <w:t>вовых аспектах. Находясь на посту министра финансов, он не считал нужным изыскивать большие средства на финансирование сельского хозяйства, полагая, что в случае проведения правовых реформ в деревне все проблемы решатся са</w:t>
      </w:r>
      <w:r>
        <w:rPr>
          <w:rStyle w:val="21"/>
          <w:color w:val="000000"/>
        </w:rPr>
        <w:softHyphen/>
        <w:t>ми собой. Дело в том, что при создании Особого совещания для С.Ю. Витте было важным не только выяснить мнение широких слоев общества по кресть</w:t>
      </w:r>
      <w:r>
        <w:rPr>
          <w:rStyle w:val="21"/>
          <w:color w:val="000000"/>
        </w:rPr>
        <w:softHyphen/>
        <w:t>янскому вопросу, но и устранить «сетование на недостаточное внимание прави-</w:t>
      </w:r>
    </w:p>
    <w:p w14:paraId="279A8651" w14:textId="77777777" w:rsidR="009662D6" w:rsidRDefault="009662D6" w:rsidP="009662D6">
      <w:pPr>
        <w:spacing w:line="200" w:lineRule="exact"/>
        <w:ind w:left="3220"/>
      </w:pPr>
      <w:r>
        <w:rPr>
          <w:rStyle w:val="120"/>
          <w:color w:val="000000"/>
        </w:rPr>
        <w:t>-л</w:t>
      </w:r>
    </w:p>
    <w:p w14:paraId="6E1FA408" w14:textId="77777777" w:rsidR="009662D6" w:rsidRDefault="009662D6" w:rsidP="009662D6">
      <w:pPr>
        <w:pStyle w:val="27"/>
        <w:shd w:val="clear" w:color="auto" w:fill="auto"/>
        <w:spacing w:before="0" w:after="0" w:line="485" w:lineRule="exact"/>
        <w:jc w:val="both"/>
      </w:pPr>
      <w:r>
        <w:rPr>
          <w:rStyle w:val="21"/>
          <w:color w:val="000000"/>
        </w:rPr>
        <w:t>тельства к этому вопросу» . В такой ситуации признать ошибки своей экономи</w:t>
      </w:r>
      <w:r>
        <w:rPr>
          <w:rStyle w:val="21"/>
          <w:color w:val="000000"/>
        </w:rPr>
        <w:softHyphen/>
        <w:t>ческой политики было невозможно. Кроме того, как отметил В.И. Гурко, такая ситуация была обусловлена еще и тем, что «общественность, становясь едино</w:t>
      </w:r>
      <w:r>
        <w:rPr>
          <w:rStyle w:val="21"/>
          <w:color w:val="000000"/>
        </w:rPr>
        <w:softHyphen/>
        <w:t>мышленной в вопросе о слиянии крестьян с другими сословиями в порядке управления и суда, в вопросе о земельной общине продолжала придерживаться разных взглядов»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</w:t>
      </w:r>
    </w:p>
    <w:p w14:paraId="4EE4BDDB" w14:textId="77777777" w:rsidR="009662D6" w:rsidRDefault="009662D6" w:rsidP="009662D6">
      <w:pPr>
        <w:pStyle w:val="27"/>
        <w:shd w:val="clear" w:color="auto" w:fill="auto"/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Влияние местных комитетов на формирование настроений в правительст</w:t>
      </w:r>
      <w:r>
        <w:rPr>
          <w:rStyle w:val="21"/>
          <w:color w:val="000000"/>
        </w:rPr>
        <w:softHyphen/>
        <w:t>венных кругах прослеживается и в резолюциях Особого совещания, зафиксиро</w:t>
      </w:r>
      <w:r>
        <w:rPr>
          <w:rStyle w:val="21"/>
          <w:color w:val="000000"/>
        </w:rPr>
        <w:softHyphen/>
        <w:t xml:space="preserve">ванных в «Вестнике финансов, промышленности и торговли», и в «Протоколах </w:t>
      </w:r>
      <w:r>
        <w:rPr>
          <w:rStyle w:val="21"/>
          <w:color w:val="000000"/>
        </w:rPr>
        <w:lastRenderedPageBreak/>
        <w:t>по крестьянскому делу». Так, для предотвращения повышения арендных цен Особое совещание предложило отменить юридическую зависимость крестьян от «мира», увольнительные свидетельства и т.п . Были и другие предложения по реорганизации правопорядка в российской деревне.</w:t>
      </w:r>
    </w:p>
    <w:p w14:paraId="38544EDB" w14:textId="77777777" w:rsidR="009662D6" w:rsidRDefault="009662D6" w:rsidP="009662D6">
      <w:pPr>
        <w:pStyle w:val="27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Деятельность Особого совещания не была завершена. Оно было закрыто по указу царя 30 марта 1905 г. Однако, в долгосрочном плане деятельность ме</w:t>
      </w:r>
      <w:r>
        <w:rPr>
          <w:rStyle w:val="21"/>
          <w:color w:val="000000"/>
        </w:rPr>
        <w:softHyphen/>
        <w:t>стных комитетов все же сыграло определенную роль - она заметно повлияла на ход разработки последующего аграрного законодательства. Многие из предло</w:t>
      </w:r>
      <w:r>
        <w:rPr>
          <w:rStyle w:val="21"/>
          <w:color w:val="000000"/>
        </w:rPr>
        <w:softHyphen/>
        <w:t>жений местных комитетов перешли в ведомства, в которых разрабатывались законопроекты по аграрно-крестьянскому вопросу для правительств С.Ю. Вит</w:t>
      </w:r>
      <w:r>
        <w:rPr>
          <w:rStyle w:val="21"/>
          <w:color w:val="000000"/>
        </w:rPr>
        <w:softHyphen/>
        <w:t>те и, потом, П.А. Столыпина. Целый ряд идей местных комитетов был реализо</w:t>
      </w:r>
      <w:r>
        <w:rPr>
          <w:rStyle w:val="21"/>
          <w:color w:val="000000"/>
        </w:rPr>
        <w:softHyphen/>
        <w:t>ван в том или ином виде в законах. Это указы об уравнении крестьян в граж</w:t>
      </w:r>
      <w:r>
        <w:rPr>
          <w:rStyle w:val="21"/>
          <w:color w:val="000000"/>
        </w:rPr>
        <w:softHyphen/>
        <w:t>данско-правовом отношении и выходе крестьян из общины (5 октября и 9 нояб</w:t>
      </w:r>
      <w:r>
        <w:rPr>
          <w:rStyle w:val="21"/>
          <w:color w:val="000000"/>
        </w:rPr>
        <w:softHyphen/>
        <w:t>ря 1906 г.), закон о мелком кредите (7 июня 1904 г.), а также манифест об отме</w:t>
      </w:r>
      <w:r>
        <w:rPr>
          <w:rStyle w:val="21"/>
          <w:color w:val="000000"/>
        </w:rPr>
        <w:softHyphen/>
        <w:t>не выкупных платежей от 3 ноября 1905 г. и др. Именно поэтому местные ко</w:t>
      </w:r>
      <w:r>
        <w:rPr>
          <w:rStyle w:val="21"/>
          <w:color w:val="000000"/>
        </w:rPr>
        <w:softHyphen/>
        <w:t>митеты о нуждах сельскохозяйственной промышленности занимают видное ме</w:t>
      </w:r>
      <w:r>
        <w:rPr>
          <w:rStyle w:val="21"/>
          <w:color w:val="000000"/>
        </w:rPr>
        <w:softHyphen/>
        <w:t xml:space="preserve">сто в Отечественной истории. </w:t>
      </w:r>
      <w:r>
        <w:rPr>
          <w:rStyle w:val="21"/>
          <w:color w:val="000000"/>
          <w:vertAlign w:val="superscript"/>
        </w:rPr>
        <w:footnoteReference w:id="5"/>
      </w:r>
    </w:p>
    <w:p w14:paraId="43B02255" w14:textId="77777777" w:rsidR="009662D6" w:rsidRPr="009662D6" w:rsidRDefault="009662D6" w:rsidP="009662D6"/>
    <w:sectPr w:rsidR="009662D6" w:rsidRPr="009662D6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68AB" w14:textId="77777777" w:rsidR="00927051" w:rsidRDefault="00927051">
      <w:pPr>
        <w:spacing w:after="0" w:line="240" w:lineRule="auto"/>
      </w:pPr>
      <w:r>
        <w:separator/>
      </w:r>
    </w:p>
  </w:endnote>
  <w:endnote w:type="continuationSeparator" w:id="0">
    <w:p w14:paraId="254A3349" w14:textId="77777777" w:rsidR="00927051" w:rsidRDefault="0092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8306" w14:textId="4BCD47E3" w:rsidR="009662D6" w:rsidRDefault="009662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B88369E" wp14:editId="06F6F979">
              <wp:simplePos x="0" y="0"/>
              <wp:positionH relativeFrom="page">
                <wp:posOffset>1040130</wp:posOffset>
              </wp:positionH>
              <wp:positionV relativeFrom="page">
                <wp:posOffset>10029825</wp:posOffset>
              </wp:positionV>
              <wp:extent cx="5735320" cy="262890"/>
              <wp:effectExtent l="1905" t="0" r="0" b="381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32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A7ECE" w14:textId="77777777" w:rsidR="009662D6" w:rsidRDefault="009662D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b/>
                              <w:bCs/>
                              <w:color w:val="000000"/>
                            </w:rPr>
                            <w:t>1. Всеподданейший доклад министра финансов о государственной росписи доходов и расходов на 1899 г. СПб.,</w:t>
                          </w:r>
                        </w:p>
                        <w:p w14:paraId="325F9C59" w14:textId="77777777" w:rsidR="009662D6" w:rsidRDefault="009662D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b/>
                              <w:bCs/>
                              <w:color w:val="000000"/>
                            </w:rPr>
                            <w:t>1900. С. 15-16.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8369E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9" type="#_x0000_t202" style="position:absolute;margin-left:81.9pt;margin-top:789.75pt;width:451.6pt;height:20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" filled="f" stroked="f">
              <v:textbox style="mso-fit-shape-to-text:t" inset="0,0,0,0">
                <w:txbxContent>
                  <w:p w14:paraId="6C7A7ECE" w14:textId="77777777" w:rsidR="009662D6" w:rsidRDefault="009662D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b/>
                        <w:bCs/>
                        <w:color w:val="000000"/>
                      </w:rPr>
                      <w:t>1. Всеподданейший доклад министра финансов о государственной росписи доходов и расходов на 1899 г. СПб.,</w:t>
                    </w:r>
                  </w:p>
                  <w:p w14:paraId="325F9C59" w14:textId="77777777" w:rsidR="009662D6" w:rsidRDefault="009662D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b/>
                        <w:bCs/>
                        <w:color w:val="000000"/>
                      </w:rPr>
                      <w:t>1900. С. 15-16.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61C1" w14:textId="77777777" w:rsidR="00927051" w:rsidRDefault="00927051">
      <w:pPr>
        <w:spacing w:after="0" w:line="240" w:lineRule="auto"/>
      </w:pPr>
      <w:r>
        <w:separator/>
      </w:r>
    </w:p>
  </w:footnote>
  <w:footnote w:type="continuationSeparator" w:id="0">
    <w:p w14:paraId="2E1FC637" w14:textId="77777777" w:rsidR="00927051" w:rsidRDefault="00927051">
      <w:pPr>
        <w:spacing w:after="0" w:line="240" w:lineRule="auto"/>
      </w:pPr>
      <w:r>
        <w:continuationSeparator/>
      </w:r>
    </w:p>
  </w:footnote>
  <w:footnote w:id="1">
    <w:p w14:paraId="1561E84D" w14:textId="77777777" w:rsidR="009662D6" w:rsidRDefault="009662D6" w:rsidP="009662D6">
      <w:pPr>
        <w:pStyle w:val="aff1"/>
        <w:shd w:val="clear" w:color="auto" w:fill="auto"/>
        <w:spacing w:line="180" w:lineRule="exact"/>
        <w:jc w:val="left"/>
      </w:pPr>
      <w:r>
        <w:rPr>
          <w:rStyle w:val="af3"/>
          <w:b/>
          <w:bCs/>
          <w:color w:val="000000"/>
        </w:rPr>
        <w:footnoteRef/>
      </w:r>
      <w:r>
        <w:rPr>
          <w:rStyle w:val="af3"/>
          <w:b/>
          <w:bCs/>
          <w:color w:val="000000"/>
        </w:rPr>
        <w:t xml:space="preserve"> Прокопович С.Н. Местные люди о нуждах России. СПб., 1905. С. 259.</w:t>
      </w:r>
    </w:p>
  </w:footnote>
  <w:footnote w:id="2">
    <w:p w14:paraId="6819830C" w14:textId="77777777" w:rsidR="009662D6" w:rsidRDefault="009662D6" w:rsidP="009662D6">
      <w:pPr>
        <w:pStyle w:val="aff1"/>
        <w:shd w:val="clear" w:color="auto" w:fill="auto"/>
        <w:tabs>
          <w:tab w:val="left" w:pos="178"/>
        </w:tabs>
        <w:spacing w:line="230" w:lineRule="exact"/>
      </w:pPr>
      <w:r>
        <w:rPr>
          <w:rStyle w:val="af3"/>
          <w:b/>
          <w:bCs/>
          <w:color w:val="000000"/>
        </w:rPr>
        <w:footnoteRef/>
      </w:r>
      <w:r>
        <w:rPr>
          <w:rStyle w:val="af3"/>
          <w:b/>
          <w:bCs/>
          <w:color w:val="000000"/>
        </w:rPr>
        <w:tab/>
        <w:t>С.Ю. Витте. Записка по крестьянскому делу. СПб., 1905. С. 77-95.</w:t>
      </w:r>
    </w:p>
  </w:footnote>
  <w:footnote w:id="3">
    <w:p w14:paraId="35C56297" w14:textId="77777777" w:rsidR="009662D6" w:rsidRDefault="009662D6" w:rsidP="009662D6">
      <w:pPr>
        <w:pStyle w:val="aff1"/>
        <w:shd w:val="clear" w:color="auto" w:fill="auto"/>
        <w:tabs>
          <w:tab w:val="left" w:pos="206"/>
        </w:tabs>
        <w:spacing w:line="230" w:lineRule="exact"/>
      </w:pPr>
      <w:r>
        <w:rPr>
          <w:rStyle w:val="af3"/>
          <w:b/>
          <w:bCs/>
          <w:color w:val="000000"/>
        </w:rPr>
        <w:footnoteRef/>
      </w:r>
      <w:r>
        <w:rPr>
          <w:rStyle w:val="af3"/>
          <w:b/>
          <w:bCs/>
          <w:color w:val="000000"/>
        </w:rPr>
        <w:tab/>
        <w:t>Дякин В.С. Деньги для сельского хозяства. СПб., 1997. С. 114.</w:t>
      </w:r>
    </w:p>
  </w:footnote>
  <w:footnote w:id="4">
    <w:p w14:paraId="7063FEAA" w14:textId="77777777" w:rsidR="009662D6" w:rsidRDefault="009662D6" w:rsidP="009662D6">
      <w:pPr>
        <w:pStyle w:val="aff1"/>
        <w:shd w:val="clear" w:color="auto" w:fill="auto"/>
        <w:tabs>
          <w:tab w:val="left" w:pos="202"/>
        </w:tabs>
        <w:spacing w:line="230" w:lineRule="exact"/>
      </w:pPr>
      <w:r>
        <w:rPr>
          <w:rStyle w:val="af3"/>
          <w:b/>
          <w:bCs/>
          <w:color w:val="000000"/>
        </w:rPr>
        <w:footnoteRef/>
      </w:r>
      <w:r>
        <w:rPr>
          <w:rStyle w:val="af3"/>
          <w:b/>
          <w:bCs/>
          <w:color w:val="000000"/>
        </w:rPr>
        <w:tab/>
        <w:t>Гурко В.И. Ук. соч. С. 388.</w:t>
      </w:r>
    </w:p>
  </w:footnote>
  <w:footnote w:id="5">
    <w:p w14:paraId="472DA85C" w14:textId="77777777" w:rsidR="009662D6" w:rsidRDefault="009662D6" w:rsidP="009662D6">
      <w:pPr>
        <w:pStyle w:val="aff1"/>
        <w:shd w:val="clear" w:color="auto" w:fill="auto"/>
        <w:spacing w:line="180" w:lineRule="exact"/>
        <w:jc w:val="left"/>
      </w:pPr>
      <w:r>
        <w:rPr>
          <w:rStyle w:val="af3"/>
          <w:b/>
          <w:bCs/>
          <w:color w:val="000000"/>
        </w:rPr>
        <w:footnoteRef/>
      </w:r>
      <w:r>
        <w:rPr>
          <w:rStyle w:val="af3"/>
          <w:b/>
          <w:bCs/>
          <w:color w:val="000000"/>
        </w:rPr>
        <w:t xml:space="preserve"> «По делу об аренде». // Вестник финансов, промышленности и торговли. </w:t>
      </w:r>
      <w:r>
        <w:rPr>
          <w:rStyle w:val="af3"/>
          <w:b/>
          <w:bCs/>
          <w:color w:val="000000"/>
          <w:lang w:val="en-US" w:eastAsia="en-US"/>
        </w:rPr>
        <w:t xml:space="preserve">T. </w:t>
      </w:r>
      <w:r>
        <w:rPr>
          <w:rStyle w:val="af3"/>
          <w:b/>
          <w:bCs/>
          <w:color w:val="000000"/>
        </w:rPr>
        <w:t>1. № 12. 1904. СПб., 1904. С. 515.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6847" w14:textId="77777777" w:rsidR="009662D6" w:rsidRDefault="009662D6">
    <w:pPr>
      <w:rPr>
        <w:sz w:val="2"/>
        <w:szCs w:val="2"/>
      </w:rPr>
    </w:pPr>
    <w:r>
      <w:rPr>
        <w:noProof/>
      </w:rPr>
      <w:pict w14:anchorId="3DA09AC7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6.7pt;margin-top:67.05pt;width:8.15pt;height:6.9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3A40FCF" w14:textId="77777777" w:rsidR="009662D6" w:rsidRDefault="009662D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LucidaSansUnicod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CB43" w14:textId="77777777" w:rsidR="009662D6" w:rsidRDefault="009662D6">
    <w:pPr>
      <w:rPr>
        <w:sz w:val="2"/>
        <w:szCs w:val="2"/>
      </w:rPr>
    </w:pPr>
    <w:r>
      <w:rPr>
        <w:noProof/>
      </w:rPr>
      <w:pict w14:anchorId="555E9776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6.7pt;margin-top:67.05pt;width:8.15pt;height:6.9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7FF4BD1" w14:textId="77777777" w:rsidR="009662D6" w:rsidRDefault="009662D6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LucidaSansUnicod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7737" w14:textId="609CAC3C" w:rsidR="009662D6" w:rsidRDefault="009662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8E57B89" wp14:editId="37C0201C">
              <wp:simplePos x="0" y="0"/>
              <wp:positionH relativeFrom="page">
                <wp:posOffset>4022090</wp:posOffset>
              </wp:positionH>
              <wp:positionV relativeFrom="page">
                <wp:posOffset>851535</wp:posOffset>
              </wp:positionV>
              <wp:extent cx="167005" cy="165735"/>
              <wp:effectExtent l="2540" t="3810" r="1905" b="190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C8609" w14:textId="77777777" w:rsidR="009662D6" w:rsidRDefault="009662D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LucidaSansUnicod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7B89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6" type="#_x0000_t202" style="position:absolute;margin-left:316.7pt;margin-top:67.05pt;width:13.15pt;height:13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" filled="f" stroked="f">
              <v:textbox style="mso-fit-shape-to-text:t" inset="0,0,0,0">
                <w:txbxContent>
                  <w:p w14:paraId="780C8609" w14:textId="77777777" w:rsidR="009662D6" w:rsidRDefault="009662D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LucidaSansUnicod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8C17" w14:textId="247F85E9" w:rsidR="009662D6" w:rsidRDefault="009662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6C0FF4E" wp14:editId="0E74737F">
              <wp:simplePos x="0" y="0"/>
              <wp:positionH relativeFrom="page">
                <wp:posOffset>4022090</wp:posOffset>
              </wp:positionH>
              <wp:positionV relativeFrom="page">
                <wp:posOffset>851535</wp:posOffset>
              </wp:positionV>
              <wp:extent cx="167005" cy="165735"/>
              <wp:effectExtent l="2540" t="3810" r="1905" b="190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03CE" w14:textId="77777777" w:rsidR="009662D6" w:rsidRDefault="009662D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LucidaSansUnicod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0FF4E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7" type="#_x0000_t202" style="position:absolute;margin-left:316.7pt;margin-top:67.05pt;width:13.15pt;height:13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" filled="f" stroked="f">
              <v:textbox style="mso-fit-shape-to-text:t" inset="0,0,0,0">
                <w:txbxContent>
                  <w:p w14:paraId="137F03CE" w14:textId="77777777" w:rsidR="009662D6" w:rsidRDefault="009662D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LucidaSansUnicod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F1B3" w14:textId="75F63EB0" w:rsidR="009662D6" w:rsidRDefault="009662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50F0038" wp14:editId="27E421ED">
              <wp:simplePos x="0" y="0"/>
              <wp:positionH relativeFrom="page">
                <wp:posOffset>3999230</wp:posOffset>
              </wp:positionH>
              <wp:positionV relativeFrom="page">
                <wp:posOffset>1062990</wp:posOffset>
              </wp:positionV>
              <wp:extent cx="172085" cy="131445"/>
              <wp:effectExtent l="0" t="0" r="635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83AFA" w14:textId="77777777" w:rsidR="009662D6" w:rsidRDefault="009662D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F0038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8" type="#_x0000_t202" style="position:absolute;margin-left:314.9pt;margin-top:83.7pt;width:13.5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" filled="f" stroked="f">
              <v:textbox style="mso-fit-shape-to-text:t" inset="0,0,0,0">
                <w:txbxContent>
                  <w:p w14:paraId="41E83AFA" w14:textId="77777777" w:rsidR="009662D6" w:rsidRDefault="009662D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3"/>
  </w:num>
  <w:num w:numId="2">
    <w:abstractNumId w:val="25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2"/>
  </w:num>
  <w:num w:numId="17">
    <w:abstractNumId w:val="28"/>
  </w:num>
  <w:num w:numId="18">
    <w:abstractNumId w:val="24"/>
  </w:num>
  <w:num w:numId="19">
    <w:abstractNumId w:val="26"/>
  </w:num>
  <w:num w:numId="20">
    <w:abstractNumId w:val="22"/>
  </w:num>
  <w:num w:numId="21">
    <w:abstractNumId w:val="23"/>
  </w:num>
  <w:num w:numId="22">
    <w:abstractNumId w:val="12"/>
  </w:num>
  <w:num w:numId="23">
    <w:abstractNumId w:val="13"/>
  </w:num>
  <w:num w:numId="24">
    <w:abstractNumId w:val="11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05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132437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6754</cp:revision>
  <dcterms:created xsi:type="dcterms:W3CDTF">2024-06-20T08:51:00Z</dcterms:created>
  <dcterms:modified xsi:type="dcterms:W3CDTF">2025-02-01T19:15:00Z</dcterms:modified>
  <cp:category/>
</cp:coreProperties>
</file>