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7D6D4" w14:textId="77777777" w:rsidR="00455B24" w:rsidRDefault="00455B24" w:rsidP="00455B24">
      <w:pPr>
        <w:pStyle w:val="afffffffffffffffffffffffffff5"/>
        <w:rPr>
          <w:rFonts w:ascii="Verdana" w:hAnsi="Verdana"/>
          <w:color w:val="000000"/>
          <w:sz w:val="21"/>
          <w:szCs w:val="21"/>
        </w:rPr>
      </w:pPr>
      <w:r>
        <w:rPr>
          <w:rFonts w:ascii="Helvetica" w:hAnsi="Helvetica" w:cs="Helvetica"/>
          <w:b/>
          <w:bCs w:val="0"/>
          <w:color w:val="222222"/>
          <w:sz w:val="21"/>
          <w:szCs w:val="21"/>
        </w:rPr>
        <w:t>Захватаев, Владимир Евгеньевич.</w:t>
      </w:r>
    </w:p>
    <w:p w14:paraId="4EA98637" w14:textId="77777777" w:rsidR="00455B24" w:rsidRDefault="00455B24" w:rsidP="00455B2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Построение и исследование асимптотических моделей нелинейных гидродинамических и диффузионных </w:t>
      </w:r>
      <w:proofErr w:type="gramStart"/>
      <w:r>
        <w:rPr>
          <w:rFonts w:ascii="Helvetica" w:hAnsi="Helvetica" w:cs="Helvetica"/>
          <w:caps/>
          <w:color w:val="222222"/>
          <w:sz w:val="21"/>
          <w:szCs w:val="21"/>
        </w:rPr>
        <w:t>процессов :</w:t>
      </w:r>
      <w:proofErr w:type="gramEnd"/>
      <w:r>
        <w:rPr>
          <w:rFonts w:ascii="Helvetica" w:hAnsi="Helvetica" w:cs="Helvetica"/>
          <w:caps/>
          <w:color w:val="222222"/>
          <w:sz w:val="21"/>
          <w:szCs w:val="21"/>
        </w:rPr>
        <w:t xml:space="preserve"> диссертация ... кандидата физико-математических наук : 01.01.02. - Красноярск, 1997. - 203 с.</w:t>
      </w:r>
    </w:p>
    <w:p w14:paraId="588EC7EB" w14:textId="77777777" w:rsidR="00455B24" w:rsidRDefault="00455B24" w:rsidP="00455B2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Захватаев, Владимир Евгеньевич</w:t>
      </w:r>
    </w:p>
    <w:p w14:paraId="78985756"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075B7DB3"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BF1EE74"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Эффекты </w:t>
      </w:r>
      <w:proofErr w:type="spellStart"/>
      <w:r>
        <w:rPr>
          <w:rFonts w:ascii="Arial" w:hAnsi="Arial" w:cs="Arial"/>
          <w:color w:val="333333"/>
          <w:sz w:val="21"/>
          <w:szCs w:val="21"/>
        </w:rPr>
        <w:t>термокапиллярности</w:t>
      </w:r>
      <w:proofErr w:type="spellEnd"/>
      <w:r>
        <w:rPr>
          <w:rFonts w:ascii="Arial" w:hAnsi="Arial" w:cs="Arial"/>
          <w:color w:val="333333"/>
          <w:sz w:val="21"/>
          <w:szCs w:val="21"/>
        </w:rPr>
        <w:t xml:space="preserve"> и постоянного</w:t>
      </w:r>
    </w:p>
    <w:p w14:paraId="6B55BB58"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электрического поля как факторы управления динамикой пленочных течений вязкой жидкости.</w:t>
      </w:r>
    </w:p>
    <w:p w14:paraId="53010BB0"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Асимптотический анализ</w:t>
      </w:r>
    </w:p>
    <w:p w14:paraId="6A2A4E5B"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Влияние </w:t>
      </w:r>
      <w:proofErr w:type="spellStart"/>
      <w:r>
        <w:rPr>
          <w:rFonts w:ascii="Arial" w:hAnsi="Arial" w:cs="Arial"/>
          <w:color w:val="333333"/>
          <w:sz w:val="21"/>
          <w:szCs w:val="21"/>
        </w:rPr>
        <w:t>термокапиллярных</w:t>
      </w:r>
      <w:proofErr w:type="spellEnd"/>
      <w:r>
        <w:rPr>
          <w:rFonts w:ascii="Arial" w:hAnsi="Arial" w:cs="Arial"/>
          <w:color w:val="333333"/>
          <w:sz w:val="21"/>
          <w:szCs w:val="21"/>
        </w:rPr>
        <w:t xml:space="preserve"> эффектов</w:t>
      </w:r>
    </w:p>
    <w:p w14:paraId="740CD6B7"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Влияние постоянного электрического поля</w:t>
      </w:r>
    </w:p>
    <w:p w14:paraId="2B962CA2"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II. Эффекты </w:t>
      </w:r>
      <w:proofErr w:type="spellStart"/>
      <w:r>
        <w:rPr>
          <w:rFonts w:ascii="Arial" w:hAnsi="Arial" w:cs="Arial"/>
          <w:color w:val="333333"/>
          <w:sz w:val="21"/>
          <w:szCs w:val="21"/>
        </w:rPr>
        <w:t>термокапиллярности</w:t>
      </w:r>
      <w:proofErr w:type="spellEnd"/>
      <w:r>
        <w:rPr>
          <w:rFonts w:ascii="Arial" w:hAnsi="Arial" w:cs="Arial"/>
          <w:color w:val="333333"/>
          <w:sz w:val="21"/>
          <w:szCs w:val="21"/>
        </w:rPr>
        <w:t xml:space="preserve"> и постоянного</w:t>
      </w:r>
    </w:p>
    <w:p w14:paraId="3B3B09F6"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электрического поля как факторы управления динамикой двуслойных течений вязкой жидкости.</w:t>
      </w:r>
    </w:p>
    <w:p w14:paraId="62F9E44D"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Редуктивный</w:t>
      </w:r>
      <w:proofErr w:type="spellEnd"/>
      <w:r>
        <w:rPr>
          <w:rFonts w:ascii="Arial" w:hAnsi="Arial" w:cs="Arial"/>
          <w:color w:val="333333"/>
          <w:sz w:val="21"/>
          <w:szCs w:val="21"/>
        </w:rPr>
        <w:t xml:space="preserve"> анализ</w:t>
      </w:r>
    </w:p>
    <w:p w14:paraId="27B8582F"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Влияние </w:t>
      </w:r>
      <w:proofErr w:type="spellStart"/>
      <w:r>
        <w:rPr>
          <w:rFonts w:ascii="Arial" w:hAnsi="Arial" w:cs="Arial"/>
          <w:color w:val="333333"/>
          <w:sz w:val="21"/>
          <w:szCs w:val="21"/>
        </w:rPr>
        <w:t>термокапиллярности</w:t>
      </w:r>
      <w:proofErr w:type="spellEnd"/>
    </w:p>
    <w:p w14:paraId="661BC05D"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Влияние эффектов электрической поляризации и</w:t>
      </w:r>
    </w:p>
    <w:p w14:paraId="51AF9FF4"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проводимости</w:t>
      </w:r>
    </w:p>
    <w:p w14:paraId="59982A42"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Редукция математических моделей некоторых нелинейных процессов в диффузионных</w:t>
      </w:r>
    </w:p>
    <w:p w14:paraId="3D99FEEB"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системах с конвективным переносом</w:t>
      </w:r>
    </w:p>
    <w:p w14:paraId="57D54826"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Движение локализованных диссипативных структур, индуцируемое слабыми эффектами</w:t>
      </w:r>
    </w:p>
    <w:p w14:paraId="2C3DBE49"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таксиса</w:t>
      </w:r>
    </w:p>
    <w:p w14:paraId="57B9C03F"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 Движение волнового фронта в бистабильной активной системе при наличии слабых эффектов</w:t>
      </w:r>
    </w:p>
    <w:p w14:paraId="0C1126E7"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диффузии и конвективного переноса</w:t>
      </w:r>
    </w:p>
    <w:p w14:paraId="090E229F"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Некоторые нелокальные преобразования эквивалентности систем эволюционных уравнений</w:t>
      </w:r>
    </w:p>
    <w:p w14:paraId="7E52D1CC"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Некоторые аспекты динамики, описываемой</w:t>
      </w:r>
    </w:p>
    <w:p w14:paraId="4A478D79"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уравнениями типа </w:t>
      </w:r>
      <w:proofErr w:type="spellStart"/>
      <w:r>
        <w:rPr>
          <w:rFonts w:ascii="Arial" w:hAnsi="Arial" w:cs="Arial"/>
          <w:color w:val="333333"/>
          <w:sz w:val="21"/>
          <w:szCs w:val="21"/>
        </w:rPr>
        <w:t>уизема</w:t>
      </w:r>
      <w:proofErr w:type="spellEnd"/>
    </w:p>
    <w:p w14:paraId="360B394B"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Изучение аттракторов периодических</w:t>
      </w:r>
    </w:p>
    <w:p w14:paraId="67A1C005"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режимов и стационарных решений уравнения Бенни — </w:t>
      </w:r>
      <w:proofErr w:type="spellStart"/>
      <w:r>
        <w:rPr>
          <w:rFonts w:ascii="Arial" w:hAnsi="Arial" w:cs="Arial"/>
          <w:color w:val="333333"/>
          <w:sz w:val="21"/>
          <w:szCs w:val="21"/>
        </w:rPr>
        <w:t>Кавахары</w:t>
      </w:r>
      <w:proofErr w:type="spellEnd"/>
    </w:p>
    <w:p w14:paraId="43506E7C"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Об одном сценарии пространственно-временной</w:t>
      </w:r>
    </w:p>
    <w:p w14:paraId="7FAB6FBF"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синхронизации. Феномен «подчинения» мод</w:t>
      </w:r>
    </w:p>
    <w:p w14:paraId="6EEAF762"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динамики</w:t>
      </w:r>
    </w:p>
    <w:p w14:paraId="47215453"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Влияние малых возмущений на </w:t>
      </w:r>
      <w:proofErr w:type="spellStart"/>
      <w:r>
        <w:rPr>
          <w:rFonts w:ascii="Arial" w:hAnsi="Arial" w:cs="Arial"/>
          <w:color w:val="333333"/>
          <w:sz w:val="21"/>
          <w:szCs w:val="21"/>
        </w:rPr>
        <w:t>трехволновое</w:t>
      </w:r>
      <w:proofErr w:type="spellEnd"/>
      <w:r>
        <w:rPr>
          <w:rFonts w:ascii="Arial" w:hAnsi="Arial" w:cs="Arial"/>
          <w:color w:val="333333"/>
          <w:sz w:val="21"/>
          <w:szCs w:val="21"/>
        </w:rPr>
        <w:t xml:space="preserve"> резонансное взаимодействие модулированных</w:t>
      </w:r>
    </w:p>
    <w:p w14:paraId="64ACD961"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волн</w:t>
      </w:r>
    </w:p>
    <w:p w14:paraId="561C4749" w14:textId="77777777" w:rsidR="00455B24" w:rsidRDefault="00455B24" w:rsidP="00455B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276CB006" w:rsidR="00BD642D" w:rsidRPr="00455B24" w:rsidRDefault="00BD642D" w:rsidP="00455B24"/>
    <w:sectPr w:rsidR="00BD642D" w:rsidRPr="00455B2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3BC03" w14:textId="77777777" w:rsidR="004E5B7B" w:rsidRDefault="004E5B7B">
      <w:pPr>
        <w:spacing w:after="0" w:line="240" w:lineRule="auto"/>
      </w:pPr>
      <w:r>
        <w:separator/>
      </w:r>
    </w:p>
  </w:endnote>
  <w:endnote w:type="continuationSeparator" w:id="0">
    <w:p w14:paraId="2D51C2CF" w14:textId="77777777" w:rsidR="004E5B7B" w:rsidRDefault="004E5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2F0E9" w14:textId="77777777" w:rsidR="004E5B7B" w:rsidRDefault="004E5B7B"/>
    <w:p w14:paraId="124123C4" w14:textId="77777777" w:rsidR="004E5B7B" w:rsidRDefault="004E5B7B"/>
    <w:p w14:paraId="6805D943" w14:textId="77777777" w:rsidR="004E5B7B" w:rsidRDefault="004E5B7B"/>
    <w:p w14:paraId="436CCEFC" w14:textId="77777777" w:rsidR="004E5B7B" w:rsidRDefault="004E5B7B"/>
    <w:p w14:paraId="404D65C0" w14:textId="77777777" w:rsidR="004E5B7B" w:rsidRDefault="004E5B7B"/>
    <w:p w14:paraId="7445462C" w14:textId="77777777" w:rsidR="004E5B7B" w:rsidRDefault="004E5B7B"/>
    <w:p w14:paraId="20A1F481" w14:textId="77777777" w:rsidR="004E5B7B" w:rsidRDefault="004E5B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875B9C" wp14:editId="07D270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A7DF8" w14:textId="77777777" w:rsidR="004E5B7B" w:rsidRDefault="004E5B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875B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9A7DF8" w14:textId="77777777" w:rsidR="004E5B7B" w:rsidRDefault="004E5B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2DCFB6" w14:textId="77777777" w:rsidR="004E5B7B" w:rsidRDefault="004E5B7B"/>
    <w:p w14:paraId="78861A3B" w14:textId="77777777" w:rsidR="004E5B7B" w:rsidRDefault="004E5B7B"/>
    <w:p w14:paraId="4BA95494" w14:textId="77777777" w:rsidR="004E5B7B" w:rsidRDefault="004E5B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2ED54B" wp14:editId="32B968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4E092" w14:textId="77777777" w:rsidR="004E5B7B" w:rsidRDefault="004E5B7B"/>
                          <w:p w14:paraId="5897E946" w14:textId="77777777" w:rsidR="004E5B7B" w:rsidRDefault="004E5B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2ED5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34E092" w14:textId="77777777" w:rsidR="004E5B7B" w:rsidRDefault="004E5B7B"/>
                    <w:p w14:paraId="5897E946" w14:textId="77777777" w:rsidR="004E5B7B" w:rsidRDefault="004E5B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1E7F78" w14:textId="77777777" w:rsidR="004E5B7B" w:rsidRDefault="004E5B7B"/>
    <w:p w14:paraId="3F0CDFEE" w14:textId="77777777" w:rsidR="004E5B7B" w:rsidRDefault="004E5B7B">
      <w:pPr>
        <w:rPr>
          <w:sz w:val="2"/>
          <w:szCs w:val="2"/>
        </w:rPr>
      </w:pPr>
    </w:p>
    <w:p w14:paraId="6BF79649" w14:textId="77777777" w:rsidR="004E5B7B" w:rsidRDefault="004E5B7B"/>
    <w:p w14:paraId="144D4CC8" w14:textId="77777777" w:rsidR="004E5B7B" w:rsidRDefault="004E5B7B">
      <w:pPr>
        <w:spacing w:after="0" w:line="240" w:lineRule="auto"/>
      </w:pPr>
    </w:p>
  </w:footnote>
  <w:footnote w:type="continuationSeparator" w:id="0">
    <w:p w14:paraId="4F234890" w14:textId="77777777" w:rsidR="004E5B7B" w:rsidRDefault="004E5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B"/>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95025</TotalTime>
  <Pages>2</Pages>
  <Words>243</Words>
  <Characters>1391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366</cp:revision>
  <cp:lastPrinted>2009-02-06T05:36:00Z</cp:lastPrinted>
  <dcterms:created xsi:type="dcterms:W3CDTF">2024-01-07T13:43:00Z</dcterms:created>
  <dcterms:modified xsi:type="dcterms:W3CDTF">2025-05-16T15:00:00Z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