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BB8DC" w14:textId="77777777" w:rsidR="00347018" w:rsidRPr="00347018" w:rsidRDefault="00347018" w:rsidP="00347018">
      <w:pPr>
        <w:rPr>
          <w:rFonts w:ascii="Helvetica" w:eastAsia="Symbol" w:hAnsi="Helvetica" w:cs="Helvetica"/>
          <w:b/>
          <w:bCs/>
          <w:color w:val="222222"/>
          <w:kern w:val="0"/>
          <w:sz w:val="21"/>
          <w:szCs w:val="21"/>
          <w:lang w:eastAsia="ru-RU"/>
        </w:rPr>
      </w:pPr>
      <w:r w:rsidRPr="00347018">
        <w:rPr>
          <w:rFonts w:ascii="Helvetica" w:eastAsia="Symbol" w:hAnsi="Helvetica" w:cs="Helvetica"/>
          <w:b/>
          <w:bCs/>
          <w:color w:val="222222"/>
          <w:kern w:val="0"/>
          <w:sz w:val="21"/>
          <w:szCs w:val="21"/>
          <w:lang w:eastAsia="ru-RU"/>
        </w:rPr>
        <w:t>Алексеевна, Лариса Николаевна.</w:t>
      </w:r>
    </w:p>
    <w:p w14:paraId="234FBC92" w14:textId="77777777" w:rsidR="00347018" w:rsidRPr="00347018" w:rsidRDefault="00347018" w:rsidP="00347018">
      <w:pPr>
        <w:rPr>
          <w:rFonts w:ascii="Helvetica" w:eastAsia="Symbol" w:hAnsi="Helvetica" w:cs="Helvetica"/>
          <w:b/>
          <w:bCs/>
          <w:color w:val="222222"/>
          <w:kern w:val="0"/>
          <w:sz w:val="21"/>
          <w:szCs w:val="21"/>
          <w:lang w:eastAsia="ru-RU"/>
        </w:rPr>
      </w:pPr>
      <w:r w:rsidRPr="00347018">
        <w:rPr>
          <w:rFonts w:ascii="Helvetica" w:eastAsia="Symbol" w:hAnsi="Helvetica" w:cs="Helvetica"/>
          <w:b/>
          <w:bCs/>
          <w:color w:val="222222"/>
          <w:kern w:val="0"/>
          <w:sz w:val="21"/>
          <w:szCs w:val="21"/>
          <w:lang w:eastAsia="ru-RU"/>
        </w:rPr>
        <w:t>Экспериментальный поиск потоков электронных антинейтрино от коллапсирующих звезд галактики на подземном сцинтилляционном телескопе Баксанской нейтринной обсерватории ИЯИ АН СССР : диссертация ... кандидата физико-математических наук : 01.04.16. - Москва, 1984. - 175 с. : ил.</w:t>
      </w:r>
    </w:p>
    <w:p w14:paraId="4501EF0D" w14:textId="77777777" w:rsidR="00347018" w:rsidRPr="00347018" w:rsidRDefault="00347018" w:rsidP="00347018">
      <w:pPr>
        <w:rPr>
          <w:rFonts w:ascii="Helvetica" w:eastAsia="Symbol" w:hAnsi="Helvetica" w:cs="Helvetica"/>
          <w:b/>
          <w:bCs/>
          <w:color w:val="222222"/>
          <w:kern w:val="0"/>
          <w:sz w:val="21"/>
          <w:szCs w:val="21"/>
          <w:lang w:eastAsia="ru-RU"/>
        </w:rPr>
      </w:pPr>
      <w:r w:rsidRPr="00347018">
        <w:rPr>
          <w:rFonts w:ascii="Helvetica" w:eastAsia="Symbol" w:hAnsi="Helvetica" w:cs="Helvetica"/>
          <w:b/>
          <w:bCs/>
          <w:color w:val="222222"/>
          <w:kern w:val="0"/>
          <w:sz w:val="21"/>
          <w:szCs w:val="21"/>
          <w:lang w:eastAsia="ru-RU"/>
        </w:rPr>
        <w:t>Оглавление диссертациикандидат физико-математических наук Алексеевна, Лариса Николаевна</w:t>
      </w:r>
    </w:p>
    <w:p w14:paraId="763CA088" w14:textId="77777777" w:rsidR="00347018" w:rsidRPr="00347018" w:rsidRDefault="00347018" w:rsidP="00347018">
      <w:pPr>
        <w:rPr>
          <w:rFonts w:ascii="Helvetica" w:eastAsia="Symbol" w:hAnsi="Helvetica" w:cs="Helvetica"/>
          <w:b/>
          <w:bCs/>
          <w:color w:val="222222"/>
          <w:kern w:val="0"/>
          <w:sz w:val="21"/>
          <w:szCs w:val="21"/>
          <w:lang w:eastAsia="ru-RU"/>
        </w:rPr>
      </w:pPr>
      <w:r w:rsidRPr="00347018">
        <w:rPr>
          <w:rFonts w:ascii="Helvetica" w:eastAsia="Symbol" w:hAnsi="Helvetica" w:cs="Helvetica"/>
          <w:b/>
          <w:bCs/>
          <w:color w:val="222222"/>
          <w:kern w:val="0"/>
          <w:sz w:val="21"/>
          <w:szCs w:val="21"/>
          <w:lang w:eastAsia="ru-RU"/>
        </w:rPr>
        <w:t>Введение.</w:t>
      </w:r>
    </w:p>
    <w:p w14:paraId="0EE7874E" w14:textId="77777777" w:rsidR="00347018" w:rsidRPr="00347018" w:rsidRDefault="00347018" w:rsidP="00347018">
      <w:pPr>
        <w:rPr>
          <w:rFonts w:ascii="Helvetica" w:eastAsia="Symbol" w:hAnsi="Helvetica" w:cs="Helvetica"/>
          <w:b/>
          <w:bCs/>
          <w:color w:val="222222"/>
          <w:kern w:val="0"/>
          <w:sz w:val="21"/>
          <w:szCs w:val="21"/>
          <w:lang w:eastAsia="ru-RU"/>
        </w:rPr>
      </w:pPr>
      <w:r w:rsidRPr="00347018">
        <w:rPr>
          <w:rFonts w:ascii="Helvetica" w:eastAsia="Symbol" w:hAnsi="Helvetica" w:cs="Helvetica"/>
          <w:b/>
          <w:bCs/>
          <w:color w:val="222222"/>
          <w:kern w:val="0"/>
          <w:sz w:val="21"/>
          <w:szCs w:val="21"/>
          <w:lang w:eastAsia="ru-RU"/>
        </w:rPr>
        <w:t>Глава I. Нейтрино в гравитационном коллапсе (теоретические предсказания).</w:t>
      </w:r>
    </w:p>
    <w:p w14:paraId="633E8597" w14:textId="77777777" w:rsidR="00347018" w:rsidRPr="00347018" w:rsidRDefault="00347018" w:rsidP="00347018">
      <w:pPr>
        <w:rPr>
          <w:rFonts w:ascii="Helvetica" w:eastAsia="Symbol" w:hAnsi="Helvetica" w:cs="Helvetica"/>
          <w:b/>
          <w:bCs/>
          <w:color w:val="222222"/>
          <w:kern w:val="0"/>
          <w:sz w:val="21"/>
          <w:szCs w:val="21"/>
          <w:lang w:eastAsia="ru-RU"/>
        </w:rPr>
      </w:pPr>
      <w:r w:rsidRPr="00347018">
        <w:rPr>
          <w:rFonts w:ascii="Helvetica" w:eastAsia="Symbol" w:hAnsi="Helvetica" w:cs="Helvetica"/>
          <w:b/>
          <w:bCs/>
          <w:color w:val="222222"/>
          <w:kern w:val="0"/>
          <w:sz w:val="21"/>
          <w:szCs w:val="21"/>
          <w:lang w:eastAsia="ru-RU"/>
        </w:rPr>
        <w:t>§ I.I. Гравитационный коллапс с образованием нейтронной звезды.</w:t>
      </w:r>
    </w:p>
    <w:p w14:paraId="7097CBEB" w14:textId="77777777" w:rsidR="00347018" w:rsidRPr="00347018" w:rsidRDefault="00347018" w:rsidP="00347018">
      <w:pPr>
        <w:rPr>
          <w:rFonts w:ascii="Helvetica" w:eastAsia="Symbol" w:hAnsi="Helvetica" w:cs="Helvetica"/>
          <w:b/>
          <w:bCs/>
          <w:color w:val="222222"/>
          <w:kern w:val="0"/>
          <w:sz w:val="21"/>
          <w:szCs w:val="21"/>
          <w:lang w:eastAsia="ru-RU"/>
        </w:rPr>
      </w:pPr>
      <w:r w:rsidRPr="00347018">
        <w:rPr>
          <w:rFonts w:ascii="Helvetica" w:eastAsia="Symbol" w:hAnsi="Helvetica" w:cs="Helvetica"/>
          <w:b/>
          <w:bCs/>
          <w:color w:val="222222"/>
          <w:kern w:val="0"/>
          <w:sz w:val="21"/>
          <w:szCs w:val="21"/>
          <w:lang w:eastAsia="ru-RU"/>
        </w:rPr>
        <w:t>§ 1.2. Гравитационный коллапс с образованием черной дыры.</w:t>
      </w:r>
    </w:p>
    <w:p w14:paraId="0A76DCF4" w14:textId="77777777" w:rsidR="00347018" w:rsidRPr="00347018" w:rsidRDefault="00347018" w:rsidP="00347018">
      <w:pPr>
        <w:rPr>
          <w:rFonts w:ascii="Helvetica" w:eastAsia="Symbol" w:hAnsi="Helvetica" w:cs="Helvetica"/>
          <w:b/>
          <w:bCs/>
          <w:color w:val="222222"/>
          <w:kern w:val="0"/>
          <w:sz w:val="21"/>
          <w:szCs w:val="21"/>
          <w:lang w:eastAsia="ru-RU"/>
        </w:rPr>
      </w:pPr>
      <w:r w:rsidRPr="00347018">
        <w:rPr>
          <w:rFonts w:ascii="Helvetica" w:eastAsia="Symbol" w:hAnsi="Helvetica" w:cs="Helvetica"/>
          <w:b/>
          <w:bCs/>
          <w:color w:val="222222"/>
          <w:kern w:val="0"/>
          <w:sz w:val="21"/>
          <w:szCs w:val="21"/>
          <w:lang w:eastAsia="ru-RU"/>
        </w:rPr>
        <w:t>§ 1.3. Гравитационный коллапс и сверхновые.</w:t>
      </w:r>
    </w:p>
    <w:p w14:paraId="0D072362" w14:textId="77777777" w:rsidR="00347018" w:rsidRPr="00347018" w:rsidRDefault="00347018" w:rsidP="00347018">
      <w:pPr>
        <w:rPr>
          <w:rFonts w:ascii="Helvetica" w:eastAsia="Symbol" w:hAnsi="Helvetica" w:cs="Helvetica"/>
          <w:b/>
          <w:bCs/>
          <w:color w:val="222222"/>
          <w:kern w:val="0"/>
          <w:sz w:val="21"/>
          <w:szCs w:val="21"/>
          <w:lang w:eastAsia="ru-RU"/>
        </w:rPr>
      </w:pPr>
      <w:r w:rsidRPr="00347018">
        <w:rPr>
          <w:rFonts w:ascii="Helvetica" w:eastAsia="Symbol" w:hAnsi="Helvetica" w:cs="Helvetica"/>
          <w:b/>
          <w:bCs/>
          <w:color w:val="222222"/>
          <w:kern w:val="0"/>
          <w:sz w:val="21"/>
          <w:szCs w:val="21"/>
          <w:lang w:eastAsia="ru-RU"/>
        </w:rPr>
        <w:t>§• 1.4. Частота ожидаемых событий.</w:t>
      </w:r>
    </w:p>
    <w:p w14:paraId="65E5168E" w14:textId="77777777" w:rsidR="00347018" w:rsidRPr="00347018" w:rsidRDefault="00347018" w:rsidP="00347018">
      <w:pPr>
        <w:rPr>
          <w:rFonts w:ascii="Helvetica" w:eastAsia="Symbol" w:hAnsi="Helvetica" w:cs="Helvetica"/>
          <w:b/>
          <w:bCs/>
          <w:color w:val="222222"/>
          <w:kern w:val="0"/>
          <w:sz w:val="21"/>
          <w:szCs w:val="21"/>
          <w:lang w:eastAsia="ru-RU"/>
        </w:rPr>
      </w:pPr>
      <w:r w:rsidRPr="00347018">
        <w:rPr>
          <w:rFonts w:ascii="Helvetica" w:eastAsia="Symbol" w:hAnsi="Helvetica" w:cs="Helvetica"/>
          <w:b/>
          <w:bCs/>
          <w:color w:val="222222"/>
          <w:kern w:val="0"/>
          <w:sz w:val="21"/>
          <w:szCs w:val="21"/>
          <w:lang w:eastAsia="ru-RU"/>
        </w:rPr>
        <w:t>§ 1.5. Выводы.••••••</w:t>
      </w:r>
    </w:p>
    <w:p w14:paraId="209F2905" w14:textId="77777777" w:rsidR="00347018" w:rsidRPr="00347018" w:rsidRDefault="00347018" w:rsidP="00347018">
      <w:pPr>
        <w:rPr>
          <w:rFonts w:ascii="Helvetica" w:eastAsia="Symbol" w:hAnsi="Helvetica" w:cs="Helvetica"/>
          <w:b/>
          <w:bCs/>
          <w:color w:val="222222"/>
          <w:kern w:val="0"/>
          <w:sz w:val="21"/>
          <w:szCs w:val="21"/>
          <w:lang w:eastAsia="ru-RU"/>
        </w:rPr>
      </w:pPr>
      <w:r w:rsidRPr="00347018">
        <w:rPr>
          <w:rFonts w:ascii="Helvetica" w:eastAsia="Symbol" w:hAnsi="Helvetica" w:cs="Helvetica"/>
          <w:b/>
          <w:bCs/>
          <w:color w:val="222222"/>
          <w:kern w:val="0"/>
          <w:sz w:val="21"/>
          <w:szCs w:val="21"/>
          <w:lang w:eastAsia="ru-RU"/>
        </w:rPr>
        <w:t>Глава П. Экспериментальная постановка проблемы.</w:t>
      </w:r>
    </w:p>
    <w:p w14:paraId="14F559B8" w14:textId="77777777" w:rsidR="00347018" w:rsidRPr="00347018" w:rsidRDefault="00347018" w:rsidP="00347018">
      <w:pPr>
        <w:rPr>
          <w:rFonts w:ascii="Helvetica" w:eastAsia="Symbol" w:hAnsi="Helvetica" w:cs="Helvetica"/>
          <w:b/>
          <w:bCs/>
          <w:color w:val="222222"/>
          <w:kern w:val="0"/>
          <w:sz w:val="21"/>
          <w:szCs w:val="21"/>
          <w:lang w:eastAsia="ru-RU"/>
        </w:rPr>
      </w:pPr>
      <w:r w:rsidRPr="00347018">
        <w:rPr>
          <w:rFonts w:ascii="Helvetica" w:eastAsia="Symbol" w:hAnsi="Helvetica" w:cs="Helvetica"/>
          <w:b/>
          <w:bCs/>
          <w:color w:val="222222"/>
          <w:kern w:val="0"/>
          <w:sz w:val="21"/>
          <w:szCs w:val="21"/>
          <w:lang w:eastAsia="ru-RU"/>
        </w:rPr>
        <w:t>Глава Ш. Баксанский подземный сцинтилляционный телескоп как прибор для регистрации антинейтринных потоков от коллапсирунщих звезд нашей Галактики.</w:t>
      </w:r>
    </w:p>
    <w:p w14:paraId="237FA476" w14:textId="77777777" w:rsidR="00347018" w:rsidRPr="00347018" w:rsidRDefault="00347018" w:rsidP="00347018">
      <w:pPr>
        <w:rPr>
          <w:rFonts w:ascii="Helvetica" w:eastAsia="Symbol" w:hAnsi="Helvetica" w:cs="Helvetica"/>
          <w:b/>
          <w:bCs/>
          <w:color w:val="222222"/>
          <w:kern w:val="0"/>
          <w:sz w:val="21"/>
          <w:szCs w:val="21"/>
          <w:lang w:eastAsia="ru-RU"/>
        </w:rPr>
      </w:pPr>
      <w:r w:rsidRPr="00347018">
        <w:rPr>
          <w:rFonts w:ascii="Helvetica" w:eastAsia="Symbol" w:hAnsi="Helvetica" w:cs="Helvetica"/>
          <w:b/>
          <w:bCs/>
          <w:color w:val="222222"/>
          <w:kern w:val="0"/>
          <w:sz w:val="21"/>
          <w:szCs w:val="21"/>
          <w:lang w:eastAsia="ru-RU"/>
        </w:rPr>
        <w:t>§ 3.1. Конструкция установки.</w:t>
      </w:r>
    </w:p>
    <w:p w14:paraId="72D51AAE" w14:textId="77777777" w:rsidR="00347018" w:rsidRPr="00347018" w:rsidRDefault="00347018" w:rsidP="00347018">
      <w:pPr>
        <w:rPr>
          <w:rFonts w:ascii="Helvetica" w:eastAsia="Symbol" w:hAnsi="Helvetica" w:cs="Helvetica"/>
          <w:b/>
          <w:bCs/>
          <w:color w:val="222222"/>
          <w:kern w:val="0"/>
          <w:sz w:val="21"/>
          <w:szCs w:val="21"/>
          <w:lang w:eastAsia="ru-RU"/>
        </w:rPr>
      </w:pPr>
      <w:r w:rsidRPr="00347018">
        <w:rPr>
          <w:rFonts w:ascii="Helvetica" w:eastAsia="Symbol" w:hAnsi="Helvetica" w:cs="Helvetica"/>
          <w:b/>
          <w:bCs/>
          <w:color w:val="222222"/>
          <w:kern w:val="0"/>
          <w:sz w:val="21"/>
          <w:szCs w:val="21"/>
          <w:lang w:eastAsia="ru-RU"/>
        </w:rPr>
        <w:t>§ 3.2. Стандартный модуль-счетчик.</w:t>
      </w:r>
    </w:p>
    <w:p w14:paraId="746D80EA" w14:textId="77777777" w:rsidR="00347018" w:rsidRPr="00347018" w:rsidRDefault="00347018" w:rsidP="00347018">
      <w:pPr>
        <w:rPr>
          <w:rFonts w:ascii="Helvetica" w:eastAsia="Symbol" w:hAnsi="Helvetica" w:cs="Helvetica"/>
          <w:b/>
          <w:bCs/>
          <w:color w:val="222222"/>
          <w:kern w:val="0"/>
          <w:sz w:val="21"/>
          <w:szCs w:val="21"/>
          <w:lang w:eastAsia="ru-RU"/>
        </w:rPr>
      </w:pPr>
      <w:r w:rsidRPr="00347018">
        <w:rPr>
          <w:rFonts w:ascii="Helvetica" w:eastAsia="Symbol" w:hAnsi="Helvetica" w:cs="Helvetica"/>
          <w:b/>
          <w:bCs/>
          <w:color w:val="222222"/>
          <w:kern w:val="0"/>
          <w:sz w:val="21"/>
          <w:szCs w:val="21"/>
          <w:lang w:eastAsia="ru-RU"/>
        </w:rPr>
        <w:t>§ 3.3. Выбор методики регистрации антинейтринного сигнала.</w:t>
      </w:r>
    </w:p>
    <w:p w14:paraId="27F78D04" w14:textId="77777777" w:rsidR="00347018" w:rsidRPr="00347018" w:rsidRDefault="00347018" w:rsidP="00347018">
      <w:pPr>
        <w:rPr>
          <w:rFonts w:ascii="Helvetica" w:eastAsia="Symbol" w:hAnsi="Helvetica" w:cs="Helvetica"/>
          <w:b/>
          <w:bCs/>
          <w:color w:val="222222"/>
          <w:kern w:val="0"/>
          <w:sz w:val="21"/>
          <w:szCs w:val="21"/>
          <w:lang w:eastAsia="ru-RU"/>
        </w:rPr>
      </w:pPr>
      <w:r w:rsidRPr="00347018">
        <w:rPr>
          <w:rFonts w:ascii="Helvetica" w:eastAsia="Symbol" w:hAnsi="Helvetica" w:cs="Helvetica"/>
          <w:b/>
          <w:bCs/>
          <w:color w:val="222222"/>
          <w:kern w:val="0"/>
          <w:sz w:val="21"/>
          <w:szCs w:val="21"/>
          <w:lang w:eastAsia="ru-RU"/>
        </w:rPr>
        <w:t>§ 3.4. Блок-схема установки.</w:t>
      </w:r>
    </w:p>
    <w:p w14:paraId="5EE99D9B" w14:textId="77777777" w:rsidR="00347018" w:rsidRPr="00347018" w:rsidRDefault="00347018" w:rsidP="00347018">
      <w:pPr>
        <w:rPr>
          <w:rFonts w:ascii="Helvetica" w:eastAsia="Symbol" w:hAnsi="Helvetica" w:cs="Helvetica"/>
          <w:b/>
          <w:bCs/>
          <w:color w:val="222222"/>
          <w:kern w:val="0"/>
          <w:sz w:val="21"/>
          <w:szCs w:val="21"/>
          <w:lang w:eastAsia="ru-RU"/>
        </w:rPr>
      </w:pPr>
      <w:r w:rsidRPr="00347018">
        <w:rPr>
          <w:rFonts w:ascii="Helvetica" w:eastAsia="Symbol" w:hAnsi="Helvetica" w:cs="Helvetica"/>
          <w:b/>
          <w:bCs/>
          <w:color w:val="222222"/>
          <w:kern w:val="0"/>
          <w:sz w:val="21"/>
          <w:szCs w:val="21"/>
          <w:lang w:eastAsia="ru-RU"/>
        </w:rPr>
        <w:t>§ 3.5. Формирование "коллапсного" поля в памяти мини-ЭВМ.</w:t>
      </w:r>
    </w:p>
    <w:p w14:paraId="43502444" w14:textId="77777777" w:rsidR="00347018" w:rsidRPr="00347018" w:rsidRDefault="00347018" w:rsidP="00347018">
      <w:pPr>
        <w:rPr>
          <w:rFonts w:ascii="Helvetica" w:eastAsia="Symbol" w:hAnsi="Helvetica" w:cs="Helvetica"/>
          <w:b/>
          <w:bCs/>
          <w:color w:val="222222"/>
          <w:kern w:val="0"/>
          <w:sz w:val="21"/>
          <w:szCs w:val="21"/>
          <w:lang w:eastAsia="ru-RU"/>
        </w:rPr>
      </w:pPr>
      <w:r w:rsidRPr="00347018">
        <w:rPr>
          <w:rFonts w:ascii="Helvetica" w:eastAsia="Symbol" w:hAnsi="Helvetica" w:cs="Helvetica"/>
          <w:b/>
          <w:bCs/>
          <w:color w:val="222222"/>
          <w:kern w:val="0"/>
          <w:sz w:val="21"/>
          <w:szCs w:val="21"/>
          <w:lang w:eastAsia="ru-RU"/>
        </w:rPr>
        <w:t>§ 3.6. Основные характеристики установки.</w:t>
      </w:r>
    </w:p>
    <w:p w14:paraId="748C2030" w14:textId="77777777" w:rsidR="00347018" w:rsidRPr="00347018" w:rsidRDefault="00347018" w:rsidP="00347018">
      <w:pPr>
        <w:rPr>
          <w:rFonts w:ascii="Helvetica" w:eastAsia="Symbol" w:hAnsi="Helvetica" w:cs="Helvetica"/>
          <w:b/>
          <w:bCs/>
          <w:color w:val="222222"/>
          <w:kern w:val="0"/>
          <w:sz w:val="21"/>
          <w:szCs w:val="21"/>
          <w:lang w:eastAsia="ru-RU"/>
        </w:rPr>
      </w:pPr>
      <w:r w:rsidRPr="00347018">
        <w:rPr>
          <w:rFonts w:ascii="Helvetica" w:eastAsia="Symbol" w:hAnsi="Helvetica" w:cs="Helvetica"/>
          <w:b/>
          <w:bCs/>
          <w:color w:val="222222"/>
          <w:kern w:val="0"/>
          <w:sz w:val="21"/>
          <w:szCs w:val="21"/>
          <w:lang w:eastAsia="ru-RU"/>
        </w:rPr>
        <w:t>§ 3.7. Контроль работы установки.</w:t>
      </w:r>
    </w:p>
    <w:p w14:paraId="3EBBC953" w14:textId="77777777" w:rsidR="00347018" w:rsidRPr="00347018" w:rsidRDefault="00347018" w:rsidP="00347018">
      <w:pPr>
        <w:rPr>
          <w:rFonts w:ascii="Helvetica" w:eastAsia="Symbol" w:hAnsi="Helvetica" w:cs="Helvetica"/>
          <w:b/>
          <w:bCs/>
          <w:color w:val="222222"/>
          <w:kern w:val="0"/>
          <w:sz w:val="21"/>
          <w:szCs w:val="21"/>
          <w:lang w:eastAsia="ru-RU"/>
        </w:rPr>
      </w:pPr>
      <w:r w:rsidRPr="00347018">
        <w:rPr>
          <w:rFonts w:ascii="Helvetica" w:eastAsia="Symbol" w:hAnsi="Helvetica" w:cs="Helvetica"/>
          <w:b/>
          <w:bCs/>
          <w:color w:val="222222"/>
          <w:kern w:val="0"/>
          <w:sz w:val="21"/>
          <w:szCs w:val="21"/>
          <w:lang w:eastAsia="ru-RU"/>
        </w:rPr>
        <w:t>§ 3.8. Фоновые условия эксперимента.</w:t>
      </w:r>
    </w:p>
    <w:p w14:paraId="4527409B" w14:textId="77777777" w:rsidR="00347018" w:rsidRPr="00347018" w:rsidRDefault="00347018" w:rsidP="00347018">
      <w:pPr>
        <w:rPr>
          <w:rFonts w:ascii="Helvetica" w:eastAsia="Symbol" w:hAnsi="Helvetica" w:cs="Helvetica"/>
          <w:b/>
          <w:bCs/>
          <w:color w:val="222222"/>
          <w:kern w:val="0"/>
          <w:sz w:val="21"/>
          <w:szCs w:val="21"/>
          <w:lang w:eastAsia="ru-RU"/>
        </w:rPr>
      </w:pPr>
      <w:r w:rsidRPr="00347018">
        <w:rPr>
          <w:rFonts w:ascii="Helvetica" w:eastAsia="Symbol" w:hAnsi="Helvetica" w:cs="Helvetica"/>
          <w:b/>
          <w:bCs/>
          <w:color w:val="222222"/>
          <w:kern w:val="0"/>
          <w:sz w:val="21"/>
          <w:szCs w:val="21"/>
          <w:lang w:eastAsia="ru-RU"/>
        </w:rPr>
        <w:t>§ 3.9. Возможности Бакоанского подземного сцинтилляционного телескопа для регистрации *е |)е потоков от коллапсирующих звезд.</w:t>
      </w:r>
    </w:p>
    <w:p w14:paraId="0DE650C7" w14:textId="77777777" w:rsidR="00347018" w:rsidRPr="00347018" w:rsidRDefault="00347018" w:rsidP="00347018">
      <w:pPr>
        <w:rPr>
          <w:rFonts w:ascii="Helvetica" w:eastAsia="Symbol" w:hAnsi="Helvetica" w:cs="Helvetica"/>
          <w:b/>
          <w:bCs/>
          <w:color w:val="222222"/>
          <w:kern w:val="0"/>
          <w:sz w:val="21"/>
          <w:szCs w:val="21"/>
          <w:lang w:eastAsia="ru-RU"/>
        </w:rPr>
      </w:pPr>
      <w:r w:rsidRPr="00347018">
        <w:rPr>
          <w:rFonts w:ascii="Helvetica" w:eastAsia="Symbol" w:hAnsi="Helvetica" w:cs="Helvetica"/>
          <w:b/>
          <w:bCs/>
          <w:color w:val="222222"/>
          <w:kern w:val="0"/>
          <w:sz w:val="21"/>
          <w:szCs w:val="21"/>
          <w:lang w:eastAsia="ru-RU"/>
        </w:rPr>
        <w:t>Глава 1У. Метод обработки экспериментальных данных.Ц</w:t>
      </w:r>
    </w:p>
    <w:p w14:paraId="57B5AD4C" w14:textId="77777777" w:rsidR="00347018" w:rsidRPr="00347018" w:rsidRDefault="00347018" w:rsidP="00347018">
      <w:pPr>
        <w:rPr>
          <w:rFonts w:ascii="Helvetica" w:eastAsia="Symbol" w:hAnsi="Helvetica" w:cs="Helvetica"/>
          <w:b/>
          <w:bCs/>
          <w:color w:val="222222"/>
          <w:kern w:val="0"/>
          <w:sz w:val="21"/>
          <w:szCs w:val="21"/>
          <w:lang w:eastAsia="ru-RU"/>
        </w:rPr>
      </w:pPr>
      <w:r w:rsidRPr="00347018">
        <w:rPr>
          <w:rFonts w:ascii="Helvetica" w:eastAsia="Symbol" w:hAnsi="Helvetica" w:cs="Helvetica"/>
          <w:b/>
          <w:bCs/>
          <w:color w:val="222222"/>
          <w:kern w:val="0"/>
          <w:sz w:val="21"/>
          <w:szCs w:val="21"/>
          <w:lang w:eastAsia="ru-RU"/>
        </w:rPr>
        <w:t>§ 4.1. Критерий, основанный на малой статистике.</w:t>
      </w:r>
    </w:p>
    <w:p w14:paraId="6FC60FA1" w14:textId="77777777" w:rsidR="00347018" w:rsidRPr="00347018" w:rsidRDefault="00347018" w:rsidP="00347018">
      <w:pPr>
        <w:rPr>
          <w:rFonts w:ascii="Helvetica" w:eastAsia="Symbol" w:hAnsi="Helvetica" w:cs="Helvetica"/>
          <w:b/>
          <w:bCs/>
          <w:color w:val="222222"/>
          <w:kern w:val="0"/>
          <w:sz w:val="21"/>
          <w:szCs w:val="21"/>
          <w:lang w:eastAsia="ru-RU"/>
        </w:rPr>
      </w:pPr>
      <w:r w:rsidRPr="00347018">
        <w:rPr>
          <w:rFonts w:ascii="Helvetica" w:eastAsia="Symbol" w:hAnsi="Helvetica" w:cs="Helvetica"/>
          <w:b/>
          <w:bCs/>
          <w:color w:val="222222"/>
          <w:kern w:val="0"/>
          <w:sz w:val="21"/>
          <w:szCs w:val="21"/>
          <w:lang w:eastAsia="ru-RU"/>
        </w:rPr>
        <w:t>§ 4.2. Критерий, основанный на различии частот фоновых срабатываний индивидуальных детекторов.</w:t>
      </w:r>
    </w:p>
    <w:p w14:paraId="1C527738" w14:textId="77777777" w:rsidR="00347018" w:rsidRPr="00347018" w:rsidRDefault="00347018" w:rsidP="00347018">
      <w:pPr>
        <w:rPr>
          <w:rFonts w:ascii="Helvetica" w:eastAsia="Symbol" w:hAnsi="Helvetica" w:cs="Helvetica"/>
          <w:b/>
          <w:bCs/>
          <w:color w:val="222222"/>
          <w:kern w:val="0"/>
          <w:sz w:val="21"/>
          <w:szCs w:val="21"/>
          <w:lang w:eastAsia="ru-RU"/>
        </w:rPr>
      </w:pPr>
      <w:r w:rsidRPr="00347018">
        <w:rPr>
          <w:rFonts w:ascii="Helvetica" w:eastAsia="Symbol" w:hAnsi="Helvetica" w:cs="Helvetica"/>
          <w:b/>
          <w:bCs/>
          <w:color w:val="222222"/>
          <w:kern w:val="0"/>
          <w:sz w:val="21"/>
          <w:szCs w:val="21"/>
          <w:lang w:eastAsia="ru-RU"/>
        </w:rPr>
        <w:t>§ 4.3. Критерий, основанный на распределении сигналов во времени внутри интервала^.</w:t>
      </w:r>
    </w:p>
    <w:p w14:paraId="22B47032" w14:textId="77777777" w:rsidR="00347018" w:rsidRPr="00347018" w:rsidRDefault="00347018" w:rsidP="00347018">
      <w:pPr>
        <w:rPr>
          <w:rFonts w:ascii="Helvetica" w:eastAsia="Symbol" w:hAnsi="Helvetica" w:cs="Helvetica"/>
          <w:b/>
          <w:bCs/>
          <w:color w:val="222222"/>
          <w:kern w:val="0"/>
          <w:sz w:val="21"/>
          <w:szCs w:val="21"/>
          <w:lang w:eastAsia="ru-RU"/>
        </w:rPr>
      </w:pPr>
      <w:r w:rsidRPr="00347018">
        <w:rPr>
          <w:rFonts w:ascii="Helvetica" w:eastAsia="Symbol" w:hAnsi="Helvetica" w:cs="Helvetica"/>
          <w:b/>
          <w:bCs/>
          <w:color w:val="222222"/>
          <w:kern w:val="0"/>
          <w:sz w:val="21"/>
          <w:szCs w:val="21"/>
          <w:lang w:eastAsia="ru-RU"/>
        </w:rPr>
        <w:t>Глава У. Анализ результатов. Обсуждение.</w:t>
      </w:r>
    </w:p>
    <w:p w14:paraId="7F40E143" w14:textId="77777777" w:rsidR="00347018" w:rsidRPr="00347018" w:rsidRDefault="00347018" w:rsidP="00347018">
      <w:pPr>
        <w:rPr>
          <w:rFonts w:ascii="Helvetica" w:eastAsia="Symbol" w:hAnsi="Helvetica" w:cs="Helvetica"/>
          <w:b/>
          <w:bCs/>
          <w:color w:val="222222"/>
          <w:kern w:val="0"/>
          <w:sz w:val="21"/>
          <w:szCs w:val="21"/>
          <w:lang w:eastAsia="ru-RU"/>
        </w:rPr>
      </w:pPr>
      <w:r w:rsidRPr="00347018">
        <w:rPr>
          <w:rFonts w:ascii="Helvetica" w:eastAsia="Symbol" w:hAnsi="Helvetica" w:cs="Helvetica"/>
          <w:b/>
          <w:bCs/>
          <w:color w:val="222222"/>
          <w:kern w:val="0"/>
          <w:sz w:val="21"/>
          <w:szCs w:val="21"/>
          <w:lang w:eastAsia="ru-RU"/>
        </w:rPr>
        <w:t>Быводы.</w:t>
      </w:r>
    </w:p>
    <w:p w14:paraId="3869883D" w14:textId="4F308979" w:rsidR="00F11235" w:rsidRPr="00347018" w:rsidRDefault="00F11235" w:rsidP="00347018"/>
    <w:sectPr w:rsidR="00F11235" w:rsidRPr="0034701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F6B07" w14:textId="77777777" w:rsidR="00821E3A" w:rsidRDefault="00821E3A">
      <w:pPr>
        <w:spacing w:after="0" w:line="240" w:lineRule="auto"/>
      </w:pPr>
      <w:r>
        <w:separator/>
      </w:r>
    </w:p>
  </w:endnote>
  <w:endnote w:type="continuationSeparator" w:id="0">
    <w:p w14:paraId="3AB1B731" w14:textId="77777777" w:rsidR="00821E3A" w:rsidRDefault="00821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BB56E" w14:textId="77777777" w:rsidR="00821E3A" w:rsidRDefault="00821E3A"/>
    <w:p w14:paraId="0FDBE4D3" w14:textId="77777777" w:rsidR="00821E3A" w:rsidRDefault="00821E3A"/>
    <w:p w14:paraId="01E63E69" w14:textId="77777777" w:rsidR="00821E3A" w:rsidRDefault="00821E3A"/>
    <w:p w14:paraId="78F4E7C1" w14:textId="77777777" w:rsidR="00821E3A" w:rsidRDefault="00821E3A"/>
    <w:p w14:paraId="666BDE5C" w14:textId="77777777" w:rsidR="00821E3A" w:rsidRDefault="00821E3A"/>
    <w:p w14:paraId="533E5AF1" w14:textId="77777777" w:rsidR="00821E3A" w:rsidRDefault="00821E3A"/>
    <w:p w14:paraId="1A33C27E" w14:textId="77777777" w:rsidR="00821E3A" w:rsidRDefault="00821E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C962A9" wp14:editId="28DADD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FC9AC" w14:textId="77777777" w:rsidR="00821E3A" w:rsidRDefault="00821E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C962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4FC9AC" w14:textId="77777777" w:rsidR="00821E3A" w:rsidRDefault="00821E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B927AD" w14:textId="77777777" w:rsidR="00821E3A" w:rsidRDefault="00821E3A"/>
    <w:p w14:paraId="3033F1C3" w14:textId="77777777" w:rsidR="00821E3A" w:rsidRDefault="00821E3A"/>
    <w:p w14:paraId="53CE9E7B" w14:textId="77777777" w:rsidR="00821E3A" w:rsidRDefault="00821E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7593CC" wp14:editId="0CB3F4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25726" w14:textId="77777777" w:rsidR="00821E3A" w:rsidRDefault="00821E3A"/>
                          <w:p w14:paraId="5DE626A4" w14:textId="77777777" w:rsidR="00821E3A" w:rsidRDefault="00821E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7593C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525726" w14:textId="77777777" w:rsidR="00821E3A" w:rsidRDefault="00821E3A"/>
                    <w:p w14:paraId="5DE626A4" w14:textId="77777777" w:rsidR="00821E3A" w:rsidRDefault="00821E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A2A9F4" w14:textId="77777777" w:rsidR="00821E3A" w:rsidRDefault="00821E3A"/>
    <w:p w14:paraId="535EC43D" w14:textId="77777777" w:rsidR="00821E3A" w:rsidRDefault="00821E3A">
      <w:pPr>
        <w:rPr>
          <w:sz w:val="2"/>
          <w:szCs w:val="2"/>
        </w:rPr>
      </w:pPr>
    </w:p>
    <w:p w14:paraId="759B46C0" w14:textId="77777777" w:rsidR="00821E3A" w:rsidRDefault="00821E3A"/>
    <w:p w14:paraId="60F637D9" w14:textId="77777777" w:rsidR="00821E3A" w:rsidRDefault="00821E3A">
      <w:pPr>
        <w:spacing w:after="0" w:line="240" w:lineRule="auto"/>
      </w:pPr>
    </w:p>
  </w:footnote>
  <w:footnote w:type="continuationSeparator" w:id="0">
    <w:p w14:paraId="6475A603" w14:textId="77777777" w:rsidR="00821E3A" w:rsidRDefault="00821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A"/>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168365</TotalTime>
  <Pages>2</Pages>
  <Words>250</Words>
  <Characters>1427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5257</cp:revision>
  <cp:lastPrinted>2009-02-06T05:36:00Z</cp:lastPrinted>
  <dcterms:created xsi:type="dcterms:W3CDTF">2024-01-07T13:43:00Z</dcterms:created>
  <dcterms:modified xsi:type="dcterms:W3CDTF">2025-09-20T19:54:00Z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