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70B2" w14:textId="77777777" w:rsidR="004456A9" w:rsidRDefault="004456A9" w:rsidP="004456A9">
      <w:pPr>
        <w:pStyle w:val="afffffffffffffffffffffffffff5"/>
        <w:rPr>
          <w:rFonts w:ascii="Verdana" w:hAnsi="Verdana"/>
          <w:color w:val="000000"/>
          <w:sz w:val="21"/>
          <w:szCs w:val="21"/>
        </w:rPr>
      </w:pPr>
      <w:r>
        <w:rPr>
          <w:rFonts w:ascii="Helvetica" w:hAnsi="Helvetica" w:cs="Helvetica"/>
          <w:b/>
          <w:bCs w:val="0"/>
          <w:color w:val="222222"/>
          <w:sz w:val="21"/>
          <w:szCs w:val="21"/>
        </w:rPr>
        <w:t>Савельев, Андрей Николаевич.</w:t>
      </w:r>
    </w:p>
    <w:p w14:paraId="18E70A00" w14:textId="77777777" w:rsidR="004456A9" w:rsidRDefault="004456A9" w:rsidP="004456A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Механизмы духовно-нравственного измерения политических </w:t>
      </w:r>
      <w:proofErr w:type="gramStart"/>
      <w:r>
        <w:rPr>
          <w:rFonts w:ascii="Helvetica" w:hAnsi="Helvetica" w:cs="Helvetica"/>
          <w:caps/>
          <w:color w:val="222222"/>
          <w:sz w:val="21"/>
          <w:szCs w:val="21"/>
        </w:rPr>
        <w:t>процессов :</w:t>
      </w:r>
      <w:proofErr w:type="gramEnd"/>
      <w:r>
        <w:rPr>
          <w:rFonts w:ascii="Helvetica" w:hAnsi="Helvetica" w:cs="Helvetica"/>
          <w:caps/>
          <w:color w:val="222222"/>
          <w:sz w:val="21"/>
          <w:szCs w:val="21"/>
        </w:rPr>
        <w:t xml:space="preserve"> Политическая мифология : диссертация ... доктора политических наук : 23.00.02. - Москва, 2000. - 331 с.</w:t>
      </w:r>
    </w:p>
    <w:p w14:paraId="7277515A" w14:textId="77777777" w:rsidR="004456A9" w:rsidRDefault="004456A9" w:rsidP="004456A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Савельев, Андрей Николаевич</w:t>
      </w:r>
    </w:p>
    <w:p w14:paraId="6678E21A"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86FBC0"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Актуальность темы исследования и степень разработанности проблемы.</w:t>
      </w:r>
    </w:p>
    <w:p w14:paraId="4374DBB4"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Цели и задачи исследования.</w:t>
      </w:r>
    </w:p>
    <w:p w14:paraId="751D51E4"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Методологическая основа исследования.</w:t>
      </w:r>
    </w:p>
    <w:p w14:paraId="00DB9F4D"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Научная новизна и основные положения исследования.</w:t>
      </w:r>
    </w:p>
    <w:p w14:paraId="047B100A"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Обзор литературы.</w:t>
      </w:r>
    </w:p>
    <w:p w14:paraId="0022F28E"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политической мифологии.</w:t>
      </w:r>
    </w:p>
    <w:p w14:paraId="57BFE2EC"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Реальность мифа.</w:t>
      </w:r>
    </w:p>
    <w:p w14:paraId="77714E2D"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Бессознательное и архетип как основы мифологического мировосприятия.</w:t>
      </w:r>
    </w:p>
    <w:p w14:paraId="50D11453"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Мифы архаического общества и современные политические процессы.</w:t>
      </w:r>
    </w:p>
    <w:p w14:paraId="00059749"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Психологические, социальные и религиозные источники политической мифологии.</w:t>
      </w:r>
    </w:p>
    <w:p w14:paraId="71898AE8"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Смысложизненные мотивы в мифе и в политике.</w:t>
      </w:r>
    </w:p>
    <w:p w14:paraId="44A2D9BF"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w:t>
      </w:r>
    </w:p>
    <w:p w14:paraId="36885891"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Политический миф в индивидуальном и массовом сознании.</w:t>
      </w:r>
    </w:p>
    <w:p w14:paraId="27BA86E6"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Миф в массифицированном обществе: околлективливание, индивидуация и кризис мировоззрения.</w:t>
      </w:r>
    </w:p>
    <w:p w14:paraId="39D5DF53"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политического мифа и его использование в политической конкуренции.</w:t>
      </w:r>
    </w:p>
    <w:p w14:paraId="5CE54EB7"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Символ и слово в политике.</w:t>
      </w:r>
    </w:p>
    <w:p w14:paraId="64099AF8"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1 -1С</w:t>
      </w:r>
    </w:p>
    <w:p w14:paraId="5F8B09CA"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Национальная мифология.</w:t>
      </w:r>
    </w:p>
    <w:p w14:paraId="74036139"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Абсолютный миф как основа для позитивного мифотворчества.</w:t>
      </w:r>
    </w:p>
    <w:p w14:paraId="40B5B58D"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II.j</w:t>
      </w:r>
    </w:p>
    <w:p w14:paraId="1602C727"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Технология конструирования политических мифов.</w:t>
      </w:r>
    </w:p>
    <w:p w14:paraId="039EF059"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Политический герой: персонификация мифологического </w:t>
      </w:r>
      <w:proofErr w:type="gramStart"/>
      <w:r>
        <w:rPr>
          <w:rFonts w:ascii="Arial" w:hAnsi="Arial" w:cs="Arial"/>
          <w:color w:val="333333"/>
          <w:sz w:val="21"/>
          <w:szCs w:val="21"/>
        </w:rPr>
        <w:t>образа .</w:t>
      </w:r>
      <w:proofErr w:type="gramEnd"/>
      <w:r>
        <w:rPr>
          <w:rFonts w:ascii="Arial" w:hAnsi="Arial" w:cs="Arial"/>
          <w:color w:val="333333"/>
          <w:sz w:val="21"/>
          <w:szCs w:val="21"/>
        </w:rPr>
        <w:t xml:space="preserve"> 147 3.2 Мифология социальных групп и корпоративных </w:t>
      </w:r>
      <w:proofErr w:type="gramStart"/>
      <w:r>
        <w:rPr>
          <w:rFonts w:ascii="Arial" w:hAnsi="Arial" w:cs="Arial"/>
          <w:color w:val="333333"/>
          <w:sz w:val="21"/>
          <w:szCs w:val="21"/>
        </w:rPr>
        <w:t>организаций.j</w:t>
      </w:r>
      <w:proofErr w:type="gramEnd"/>
    </w:p>
    <w:p w14:paraId="03773D42"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3.Идеология</w:t>
      </w:r>
      <w:proofErr w:type="gramEnd"/>
      <w:r>
        <w:rPr>
          <w:rFonts w:ascii="Arial" w:hAnsi="Arial" w:cs="Arial"/>
          <w:color w:val="333333"/>
          <w:sz w:val="21"/>
          <w:szCs w:val="21"/>
        </w:rPr>
        <w:t xml:space="preserve"> и политические утопии.</w:t>
      </w:r>
    </w:p>
    <w:p w14:paraId="1075C5ED"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Мифология партии и генезис партстроительства в современной России.j</w:t>
      </w:r>
    </w:p>
    <w:p w14:paraId="1136CA60"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III.</w:t>
      </w:r>
    </w:p>
    <w:p w14:paraId="7DFE7DF8"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лава IV. Механизмы разрушения политического мифа.</w:t>
      </w:r>
    </w:p>
    <w:p w14:paraId="27337CAB"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Контр-миф и политические технологии.</w:t>
      </w:r>
    </w:p>
    <w:p w14:paraId="7D428369"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Источники нигилизма в политической мифологии.</w:t>
      </w:r>
    </w:p>
    <w:p w14:paraId="7BB8446F"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Контр-мифы русской истории.</w:t>
      </w:r>
    </w:p>
    <w:p w14:paraId="672648BD"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Мифологическая интерпретация тезиса о «преодолении истории».</w:t>
      </w:r>
    </w:p>
    <w:p w14:paraId="42C16296"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Информационные методы разрушения национальной мифологии. 251 Выводы к Главе IV.</w:t>
      </w:r>
    </w:p>
    <w:p w14:paraId="0FEFEBDD"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Национальная мифология и проект будущего России.</w:t>
      </w:r>
    </w:p>
    <w:p w14:paraId="023828D3"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Политическая мифология в кризисном обществе.</w:t>
      </w:r>
    </w:p>
    <w:p w14:paraId="3F82C838"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Мифологические основы национальной идентификации.</w:t>
      </w:r>
    </w:p>
    <w:p w14:paraId="1747F493"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Русское чудо и его «телесный» проект.</w:t>
      </w:r>
    </w:p>
    <w:p w14:paraId="3E7E68EB" w14:textId="77777777" w:rsidR="004456A9" w:rsidRDefault="004456A9" w:rsidP="00445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Русский миф как проект национально-государственной идеологии 290 Выводы к Главе V.</w:t>
      </w:r>
    </w:p>
    <w:p w14:paraId="7823CDB0" w14:textId="72BD7067" w:rsidR="00F37380" w:rsidRPr="004456A9" w:rsidRDefault="00F37380" w:rsidP="004456A9"/>
    <w:sectPr w:rsidR="00F37380" w:rsidRPr="004456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DFDB" w14:textId="77777777" w:rsidR="00737705" w:rsidRDefault="00737705">
      <w:pPr>
        <w:spacing w:after="0" w:line="240" w:lineRule="auto"/>
      </w:pPr>
      <w:r>
        <w:separator/>
      </w:r>
    </w:p>
  </w:endnote>
  <w:endnote w:type="continuationSeparator" w:id="0">
    <w:p w14:paraId="39EF6242" w14:textId="77777777" w:rsidR="00737705" w:rsidRDefault="0073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5802" w14:textId="77777777" w:rsidR="00737705" w:rsidRDefault="00737705"/>
    <w:p w14:paraId="72E0F354" w14:textId="77777777" w:rsidR="00737705" w:rsidRDefault="00737705"/>
    <w:p w14:paraId="3AE3DCF9" w14:textId="77777777" w:rsidR="00737705" w:rsidRDefault="00737705"/>
    <w:p w14:paraId="52A105D0" w14:textId="77777777" w:rsidR="00737705" w:rsidRDefault="00737705"/>
    <w:p w14:paraId="0668CFBD" w14:textId="77777777" w:rsidR="00737705" w:rsidRDefault="00737705"/>
    <w:p w14:paraId="7DF62A99" w14:textId="77777777" w:rsidR="00737705" w:rsidRDefault="00737705"/>
    <w:p w14:paraId="67CD1E79" w14:textId="77777777" w:rsidR="00737705" w:rsidRDefault="007377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750E9C" wp14:editId="7BBE5F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02939" w14:textId="77777777" w:rsidR="00737705" w:rsidRDefault="007377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750E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802939" w14:textId="77777777" w:rsidR="00737705" w:rsidRDefault="007377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170191" w14:textId="77777777" w:rsidR="00737705" w:rsidRDefault="00737705"/>
    <w:p w14:paraId="64A3E9F2" w14:textId="77777777" w:rsidR="00737705" w:rsidRDefault="00737705"/>
    <w:p w14:paraId="7F52D3AF" w14:textId="77777777" w:rsidR="00737705" w:rsidRDefault="007377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70C8C0" wp14:editId="6ED246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16743" w14:textId="77777777" w:rsidR="00737705" w:rsidRDefault="00737705"/>
                          <w:p w14:paraId="7EA32A29" w14:textId="77777777" w:rsidR="00737705" w:rsidRDefault="007377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70C8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C16743" w14:textId="77777777" w:rsidR="00737705" w:rsidRDefault="00737705"/>
                    <w:p w14:paraId="7EA32A29" w14:textId="77777777" w:rsidR="00737705" w:rsidRDefault="007377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FDA8F" w14:textId="77777777" w:rsidR="00737705" w:rsidRDefault="00737705"/>
    <w:p w14:paraId="54C06EB3" w14:textId="77777777" w:rsidR="00737705" w:rsidRDefault="00737705">
      <w:pPr>
        <w:rPr>
          <w:sz w:val="2"/>
          <w:szCs w:val="2"/>
        </w:rPr>
      </w:pPr>
    </w:p>
    <w:p w14:paraId="75639F31" w14:textId="77777777" w:rsidR="00737705" w:rsidRDefault="00737705"/>
    <w:p w14:paraId="09DF16A9" w14:textId="77777777" w:rsidR="00737705" w:rsidRDefault="00737705">
      <w:pPr>
        <w:spacing w:after="0" w:line="240" w:lineRule="auto"/>
      </w:pPr>
    </w:p>
  </w:footnote>
  <w:footnote w:type="continuationSeparator" w:id="0">
    <w:p w14:paraId="100B9F56" w14:textId="77777777" w:rsidR="00737705" w:rsidRDefault="00737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705"/>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78349</TotalTime>
  <Pages>2</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2335</cp:revision>
  <cp:lastPrinted>2009-02-06T05:36:00Z</cp:lastPrinted>
  <dcterms:created xsi:type="dcterms:W3CDTF">2024-01-07T13:43:00Z</dcterms:created>
  <dcterms:modified xsi:type="dcterms:W3CDTF">2025-04-22T00:11:00Z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