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A6616" w14:textId="77777777" w:rsidR="00A54107" w:rsidRDefault="00A54107" w:rsidP="00A54107">
      <w:pPr>
        <w:pStyle w:val="afffffffffffffffffffffffffff5"/>
        <w:rPr>
          <w:rFonts w:ascii="Verdana" w:hAnsi="Verdana"/>
          <w:color w:val="000000"/>
          <w:sz w:val="21"/>
          <w:szCs w:val="21"/>
        </w:rPr>
      </w:pPr>
      <w:r>
        <w:rPr>
          <w:rFonts w:ascii="Helvetica" w:hAnsi="Helvetica" w:cs="Helvetica"/>
          <w:b/>
          <w:bCs w:val="0"/>
          <w:color w:val="222222"/>
          <w:sz w:val="21"/>
          <w:szCs w:val="21"/>
        </w:rPr>
        <w:t>Башкиров, Евгений Константинович.</w:t>
      </w:r>
    </w:p>
    <w:p w14:paraId="067B0AD9" w14:textId="77777777" w:rsidR="00A54107" w:rsidRDefault="00A54107" w:rsidP="00A5410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Кинетика сверхизлучательных процессов в двух- и трех- уровневых системах в </w:t>
      </w:r>
      <w:proofErr w:type="gramStart"/>
      <w:r>
        <w:rPr>
          <w:rFonts w:ascii="Helvetica" w:hAnsi="Helvetica" w:cs="Helvetica"/>
          <w:caps/>
          <w:color w:val="222222"/>
          <w:sz w:val="21"/>
          <w:szCs w:val="21"/>
        </w:rPr>
        <w:t>кристалле :</w:t>
      </w:r>
      <w:proofErr w:type="gramEnd"/>
      <w:r>
        <w:rPr>
          <w:rFonts w:ascii="Helvetica" w:hAnsi="Helvetica" w:cs="Helvetica"/>
          <w:caps/>
          <w:color w:val="222222"/>
          <w:sz w:val="21"/>
          <w:szCs w:val="21"/>
        </w:rPr>
        <w:t xml:space="preserve"> диссертация ... кандидата физико-математических наук : 01.04.02. - Москва, 1984. - 109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395BEACB" w14:textId="77777777" w:rsidR="00A54107" w:rsidRDefault="00A54107" w:rsidP="00A5410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Башкиров, Евгений Константинович</w:t>
      </w:r>
    </w:p>
    <w:p w14:paraId="164B3DEC" w14:textId="77777777" w:rsidR="00A54107" w:rsidRDefault="00A54107" w:rsidP="00A541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F9347D8" w14:textId="77777777" w:rsidR="00A54107" w:rsidRDefault="00A54107" w:rsidP="00A541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ГЛАВА1 СВЕРХИЗЛУЧЕНИЕ В ДВУХУРОВНЕВЫХ МАКРОСКОПИЧЕСКИХ</w:t>
      </w:r>
    </w:p>
    <w:p w14:paraId="303823C1" w14:textId="77777777" w:rsidR="00A54107" w:rsidRDefault="00A54107" w:rsidP="00A541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СИСТЕМАХ</w:t>
      </w:r>
    </w:p>
    <w:p w14:paraId="74C0675F" w14:textId="77777777" w:rsidR="00A54107" w:rsidRDefault="00A54107" w:rsidP="00A541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Оценка времен конверсии для двухуровневых макроскопических систем, взаимодействующих с электромагнитными полями.</w:t>
      </w:r>
    </w:p>
    <w:p w14:paraId="144A9390" w14:textId="77777777" w:rsidR="00A54107" w:rsidRDefault="00A54107" w:rsidP="00A541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Метод исключения бозонных переменных из кинетических уравнений.</w:t>
      </w:r>
    </w:p>
    <w:p w14:paraId="0C0BAC18" w14:textId="77777777" w:rsidR="00A54107" w:rsidRDefault="00A54107" w:rsidP="00A541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w:t>
      </w:r>
      <w:proofErr w:type="spellStart"/>
      <w:r>
        <w:rPr>
          <w:rFonts w:ascii="Arial" w:hAnsi="Arial" w:cs="Arial"/>
          <w:color w:val="333333"/>
          <w:sz w:val="21"/>
          <w:szCs w:val="21"/>
        </w:rPr>
        <w:t>Сверхизлучение</w:t>
      </w:r>
      <w:proofErr w:type="spellEnd"/>
      <w:r>
        <w:rPr>
          <w:rFonts w:ascii="Arial" w:hAnsi="Arial" w:cs="Arial"/>
          <w:color w:val="333333"/>
          <w:sz w:val="21"/>
          <w:szCs w:val="21"/>
        </w:rPr>
        <w:t xml:space="preserve"> в полярных средах</w:t>
      </w:r>
    </w:p>
    <w:p w14:paraId="36D5D1B6" w14:textId="77777777" w:rsidR="00A54107" w:rsidRDefault="00A54107" w:rsidP="00A541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 </w:t>
      </w:r>
      <w:proofErr w:type="spellStart"/>
      <w:r>
        <w:rPr>
          <w:rFonts w:ascii="Arial" w:hAnsi="Arial" w:cs="Arial"/>
          <w:color w:val="333333"/>
          <w:sz w:val="21"/>
          <w:szCs w:val="21"/>
        </w:rPr>
        <w:t>Сверхизлучение</w:t>
      </w:r>
      <w:proofErr w:type="spellEnd"/>
      <w:r>
        <w:rPr>
          <w:rFonts w:ascii="Arial" w:hAnsi="Arial" w:cs="Arial"/>
          <w:color w:val="333333"/>
          <w:sz w:val="21"/>
          <w:szCs w:val="21"/>
        </w:rPr>
        <w:t xml:space="preserve"> с учетом рассеяния </w:t>
      </w:r>
      <w:proofErr w:type="spellStart"/>
      <w:r>
        <w:rPr>
          <w:rFonts w:ascii="Arial" w:hAnsi="Arial" w:cs="Arial"/>
          <w:color w:val="333333"/>
          <w:sz w:val="21"/>
          <w:szCs w:val="21"/>
        </w:rPr>
        <w:t>Манделыптама</w:t>
      </w:r>
      <w:proofErr w:type="spellEnd"/>
    </w:p>
    <w:p w14:paraId="43DB0769" w14:textId="77777777" w:rsidR="00A54107" w:rsidRDefault="00A54107" w:rsidP="00A54107">
      <w:pPr>
        <w:pStyle w:val="afffffffffffffffffffffffffff5"/>
        <w:spacing w:before="0" w:beforeAutospacing="0" w:after="312" w:afterAutospacing="0"/>
        <w:rPr>
          <w:rFonts w:ascii="Arial" w:hAnsi="Arial" w:cs="Arial"/>
          <w:color w:val="333333"/>
          <w:sz w:val="21"/>
          <w:szCs w:val="21"/>
        </w:rPr>
      </w:pPr>
      <w:proofErr w:type="spellStart"/>
      <w:r>
        <w:rPr>
          <w:rFonts w:ascii="Arial" w:hAnsi="Arial" w:cs="Arial"/>
          <w:color w:val="333333"/>
          <w:sz w:val="21"/>
          <w:szCs w:val="21"/>
        </w:rPr>
        <w:t>Бриллюэна</w:t>
      </w:r>
      <w:proofErr w:type="spellEnd"/>
      <w:r>
        <w:rPr>
          <w:rFonts w:ascii="Arial" w:hAnsi="Arial" w:cs="Arial"/>
          <w:color w:val="333333"/>
          <w:sz w:val="21"/>
          <w:szCs w:val="21"/>
        </w:rPr>
        <w:t>.</w:t>
      </w:r>
    </w:p>
    <w:p w14:paraId="44B82E3F" w14:textId="77777777" w:rsidR="00A54107" w:rsidRDefault="00A54107" w:rsidP="00A541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ГЛАВАП ОСОБЕННОСТИ СВЕРХИЗЛУЧАТЕЛЬШХ ПРОЦЕССОВ В ГЕТЕРО</w:t>
      </w:r>
    </w:p>
    <w:p w14:paraId="68D2FE53" w14:textId="77777777" w:rsidR="00A54107" w:rsidRDefault="00A54107" w:rsidP="00A541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ФАЗНЫХ ПОЛЯРНЫХ СРЕДАХ.</w:t>
      </w:r>
    </w:p>
    <w:p w14:paraId="0173B562" w14:textId="77777777" w:rsidR="00A54107" w:rsidRDefault="00A54107" w:rsidP="00A541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§5. Модель сегнетоэлектрика с </w:t>
      </w:r>
      <w:proofErr w:type="spellStart"/>
      <w:r>
        <w:rPr>
          <w:rFonts w:ascii="Arial" w:hAnsi="Arial" w:cs="Arial"/>
          <w:color w:val="333333"/>
          <w:sz w:val="21"/>
          <w:szCs w:val="21"/>
        </w:rPr>
        <w:t>гетерофазными</w:t>
      </w:r>
      <w:proofErr w:type="spellEnd"/>
      <w:r>
        <w:rPr>
          <w:rFonts w:ascii="Arial" w:hAnsi="Arial" w:cs="Arial"/>
          <w:color w:val="333333"/>
          <w:sz w:val="21"/>
          <w:szCs w:val="21"/>
        </w:rPr>
        <w:t xml:space="preserve"> флуктуациями.</w:t>
      </w:r>
    </w:p>
    <w:p w14:paraId="4F023469" w14:textId="77777777" w:rsidR="00A54107" w:rsidRDefault="00A54107" w:rsidP="00A541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§6. Термодинамика </w:t>
      </w:r>
      <w:proofErr w:type="spellStart"/>
      <w:r>
        <w:rPr>
          <w:rFonts w:ascii="Arial" w:hAnsi="Arial" w:cs="Arial"/>
          <w:color w:val="333333"/>
          <w:sz w:val="21"/>
          <w:szCs w:val="21"/>
        </w:rPr>
        <w:t>гетерофазного</w:t>
      </w:r>
      <w:proofErr w:type="spellEnd"/>
      <w:r>
        <w:rPr>
          <w:rFonts w:ascii="Arial" w:hAnsi="Arial" w:cs="Arial"/>
          <w:color w:val="333333"/>
          <w:sz w:val="21"/>
          <w:szCs w:val="21"/>
        </w:rPr>
        <w:t xml:space="preserve"> сегнетоэлектрика</w:t>
      </w:r>
    </w:p>
    <w:p w14:paraId="22A188BF" w14:textId="77777777" w:rsidR="00A54107" w:rsidRDefault="00A54107" w:rsidP="00A541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§7. Условие конденсации фотонной моды в </w:t>
      </w:r>
      <w:proofErr w:type="spellStart"/>
      <w:r>
        <w:rPr>
          <w:rFonts w:ascii="Arial" w:hAnsi="Arial" w:cs="Arial"/>
          <w:color w:val="333333"/>
          <w:sz w:val="21"/>
          <w:szCs w:val="21"/>
        </w:rPr>
        <w:t>гетерофазном</w:t>
      </w:r>
      <w:proofErr w:type="spellEnd"/>
      <w:r>
        <w:rPr>
          <w:rFonts w:ascii="Arial" w:hAnsi="Arial" w:cs="Arial"/>
          <w:color w:val="333333"/>
          <w:sz w:val="21"/>
          <w:szCs w:val="21"/>
        </w:rPr>
        <w:t xml:space="preserve"> сегнетоэлектрике</w:t>
      </w:r>
    </w:p>
    <w:p w14:paraId="2A07DC35" w14:textId="77777777" w:rsidR="00A54107" w:rsidRDefault="00A54107" w:rsidP="00A541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§8. Оценка мощности излучения </w:t>
      </w:r>
      <w:proofErr w:type="spellStart"/>
      <w:r>
        <w:rPr>
          <w:rFonts w:ascii="Arial" w:hAnsi="Arial" w:cs="Arial"/>
          <w:color w:val="333333"/>
          <w:sz w:val="21"/>
          <w:szCs w:val="21"/>
        </w:rPr>
        <w:t>гетерофазного</w:t>
      </w:r>
      <w:proofErr w:type="spellEnd"/>
      <w:r>
        <w:rPr>
          <w:rFonts w:ascii="Arial" w:hAnsi="Arial" w:cs="Arial"/>
          <w:color w:val="333333"/>
          <w:sz w:val="21"/>
          <w:szCs w:val="21"/>
        </w:rPr>
        <w:t xml:space="preserve"> сегнетоэлектрика</w:t>
      </w:r>
    </w:p>
    <w:p w14:paraId="0A97A869" w14:textId="77777777" w:rsidR="00A54107" w:rsidRDefault="00A54107" w:rsidP="00A541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ГЛАВАШ СВЕРХИЗЛУЧЕНИЕ В ТРЕХУРОВНЕВЫХ МАКРОСКОПИЧЕСКИХ</w:t>
      </w:r>
    </w:p>
    <w:p w14:paraId="77247EBC" w14:textId="77777777" w:rsidR="00A54107" w:rsidRDefault="00A54107" w:rsidP="00A541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СИСТЕМАХ.</w:t>
      </w:r>
    </w:p>
    <w:p w14:paraId="4E1EF426" w14:textId="77777777" w:rsidR="00A54107" w:rsidRDefault="00A54107" w:rsidP="00A541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§9. </w:t>
      </w:r>
      <w:proofErr w:type="spellStart"/>
      <w:r>
        <w:rPr>
          <w:rFonts w:ascii="Arial" w:hAnsi="Arial" w:cs="Arial"/>
          <w:color w:val="333333"/>
          <w:sz w:val="21"/>
          <w:szCs w:val="21"/>
        </w:rPr>
        <w:t>Сверхизлучение</w:t>
      </w:r>
      <w:proofErr w:type="spellEnd"/>
      <w:r>
        <w:rPr>
          <w:rFonts w:ascii="Arial" w:hAnsi="Arial" w:cs="Arial"/>
          <w:color w:val="333333"/>
          <w:sz w:val="21"/>
          <w:szCs w:val="21"/>
        </w:rPr>
        <w:t xml:space="preserve"> в протяженной трехуровневой системе с двумя и тремя разрешенными переходами</w:t>
      </w:r>
    </w:p>
    <w:p w14:paraId="14892768" w14:textId="77777777" w:rsidR="00A54107" w:rsidRDefault="00A54107" w:rsidP="00A541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xml:space="preserve">§10. Учет </w:t>
      </w:r>
      <w:proofErr w:type="spellStart"/>
      <w:r>
        <w:rPr>
          <w:rFonts w:ascii="Arial" w:hAnsi="Arial" w:cs="Arial"/>
          <w:color w:val="333333"/>
          <w:sz w:val="21"/>
          <w:szCs w:val="21"/>
        </w:rPr>
        <w:t>трехчастичных</w:t>
      </w:r>
      <w:proofErr w:type="spellEnd"/>
      <w:r>
        <w:rPr>
          <w:rFonts w:ascii="Arial" w:hAnsi="Arial" w:cs="Arial"/>
          <w:color w:val="333333"/>
          <w:sz w:val="21"/>
          <w:szCs w:val="21"/>
        </w:rPr>
        <w:t xml:space="preserve"> корреляторов в кинетических уравнениях для процесса </w:t>
      </w:r>
      <w:proofErr w:type="spellStart"/>
      <w:r>
        <w:rPr>
          <w:rFonts w:ascii="Arial" w:hAnsi="Arial" w:cs="Arial"/>
          <w:color w:val="333333"/>
          <w:sz w:val="21"/>
          <w:szCs w:val="21"/>
        </w:rPr>
        <w:t>сверхизлучения</w:t>
      </w:r>
      <w:proofErr w:type="spellEnd"/>
      <w:r>
        <w:rPr>
          <w:rFonts w:ascii="Arial" w:hAnsi="Arial" w:cs="Arial"/>
          <w:color w:val="333333"/>
          <w:sz w:val="21"/>
          <w:szCs w:val="21"/>
        </w:rPr>
        <w:t xml:space="preserve"> в трехуровневой системе.</w:t>
      </w:r>
    </w:p>
    <w:p w14:paraId="6CB96CD6" w14:textId="77777777" w:rsidR="00A54107" w:rsidRDefault="00A54107" w:rsidP="00A5410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 </w:t>
      </w:r>
      <w:proofErr w:type="spellStart"/>
      <w:r>
        <w:rPr>
          <w:rFonts w:ascii="Arial" w:hAnsi="Arial" w:cs="Arial"/>
          <w:color w:val="333333"/>
          <w:sz w:val="21"/>
          <w:szCs w:val="21"/>
        </w:rPr>
        <w:t>Свврхизлучение</w:t>
      </w:r>
      <w:proofErr w:type="spellEnd"/>
      <w:r>
        <w:rPr>
          <w:rFonts w:ascii="Arial" w:hAnsi="Arial" w:cs="Arial"/>
          <w:color w:val="333333"/>
          <w:sz w:val="21"/>
          <w:szCs w:val="21"/>
        </w:rPr>
        <w:t xml:space="preserve"> с учетом когерентной накачки</w:t>
      </w:r>
    </w:p>
    <w:p w14:paraId="69F09626" w14:textId="6D58A847" w:rsidR="005E23AC" w:rsidRPr="00A54107" w:rsidRDefault="005E23AC" w:rsidP="00A54107"/>
    <w:sectPr w:rsidR="005E23AC" w:rsidRPr="00A5410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EB715" w14:textId="77777777" w:rsidR="0068277E" w:rsidRDefault="0068277E">
      <w:pPr>
        <w:spacing w:after="0" w:line="240" w:lineRule="auto"/>
      </w:pPr>
      <w:r>
        <w:separator/>
      </w:r>
    </w:p>
  </w:endnote>
  <w:endnote w:type="continuationSeparator" w:id="0">
    <w:p w14:paraId="0028D087" w14:textId="77777777" w:rsidR="0068277E" w:rsidRDefault="006827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214BF" w14:textId="77777777" w:rsidR="0068277E" w:rsidRDefault="0068277E"/>
    <w:p w14:paraId="7FD2C3BE" w14:textId="77777777" w:rsidR="0068277E" w:rsidRDefault="0068277E"/>
    <w:p w14:paraId="53AC407D" w14:textId="77777777" w:rsidR="0068277E" w:rsidRDefault="0068277E"/>
    <w:p w14:paraId="1232EDFB" w14:textId="77777777" w:rsidR="0068277E" w:rsidRDefault="0068277E"/>
    <w:p w14:paraId="46E05F3F" w14:textId="77777777" w:rsidR="0068277E" w:rsidRDefault="0068277E"/>
    <w:p w14:paraId="28B2BC0B" w14:textId="77777777" w:rsidR="0068277E" w:rsidRDefault="0068277E"/>
    <w:p w14:paraId="6BE4C8C3" w14:textId="77777777" w:rsidR="0068277E" w:rsidRDefault="0068277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857874" wp14:editId="0B6AD99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93B73" w14:textId="77777777" w:rsidR="0068277E" w:rsidRDefault="0068277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85787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F593B73" w14:textId="77777777" w:rsidR="0068277E" w:rsidRDefault="0068277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2F6C7B7" w14:textId="77777777" w:rsidR="0068277E" w:rsidRDefault="0068277E"/>
    <w:p w14:paraId="1058A075" w14:textId="77777777" w:rsidR="0068277E" w:rsidRDefault="0068277E"/>
    <w:p w14:paraId="33106E57" w14:textId="77777777" w:rsidR="0068277E" w:rsidRDefault="0068277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2AAC29" wp14:editId="091B51C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489D6" w14:textId="77777777" w:rsidR="0068277E" w:rsidRDefault="0068277E"/>
                          <w:p w14:paraId="20B8862D" w14:textId="77777777" w:rsidR="0068277E" w:rsidRDefault="0068277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2AAC2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D489D6" w14:textId="77777777" w:rsidR="0068277E" w:rsidRDefault="0068277E"/>
                    <w:p w14:paraId="20B8862D" w14:textId="77777777" w:rsidR="0068277E" w:rsidRDefault="0068277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65BE2C" w14:textId="77777777" w:rsidR="0068277E" w:rsidRDefault="0068277E"/>
    <w:p w14:paraId="123D6B2A" w14:textId="77777777" w:rsidR="0068277E" w:rsidRDefault="0068277E">
      <w:pPr>
        <w:rPr>
          <w:sz w:val="2"/>
          <w:szCs w:val="2"/>
        </w:rPr>
      </w:pPr>
    </w:p>
    <w:p w14:paraId="5944E12E" w14:textId="77777777" w:rsidR="0068277E" w:rsidRDefault="0068277E"/>
    <w:p w14:paraId="427F8105" w14:textId="77777777" w:rsidR="0068277E" w:rsidRDefault="0068277E">
      <w:pPr>
        <w:spacing w:after="0" w:line="240" w:lineRule="auto"/>
      </w:pPr>
    </w:p>
  </w:footnote>
  <w:footnote w:type="continuationSeparator" w:id="0">
    <w:p w14:paraId="63D4744A" w14:textId="77777777" w:rsidR="0068277E" w:rsidRDefault="006827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77E"/>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150624</TotalTime>
  <Pages>2</Pages>
  <Words>195</Words>
  <Characters>1115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4276</cp:revision>
  <cp:lastPrinted>2009-02-06T05:36:00Z</cp:lastPrinted>
  <dcterms:created xsi:type="dcterms:W3CDTF">2024-01-07T13:43:00Z</dcterms:created>
  <dcterms:modified xsi:type="dcterms:W3CDTF">2025-08-22T01:47:00Z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