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CF7E"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Котиков, Анатолий Васильевич.</w:t>
      </w:r>
    </w:p>
    <w:p w14:paraId="11F3E2ED"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 xml:space="preserve">Глубоконеупругое рассеяние, многопетлевые расчеты в пертурбативной КХД и параметризация структурных </w:t>
      </w:r>
      <w:proofErr w:type="gramStart"/>
      <w:r w:rsidRPr="007B45EF">
        <w:rPr>
          <w:rFonts w:ascii="Helvetica" w:eastAsia="Symbol" w:hAnsi="Helvetica" w:cs="Helvetica"/>
          <w:b/>
          <w:bCs/>
          <w:color w:val="222222"/>
          <w:kern w:val="0"/>
          <w:sz w:val="21"/>
          <w:szCs w:val="21"/>
          <w:lang w:eastAsia="ru-RU"/>
        </w:rPr>
        <w:t>функций :</w:t>
      </w:r>
      <w:proofErr w:type="gramEnd"/>
      <w:r w:rsidRPr="007B45EF">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Дубна, 2000. - 220 </w:t>
      </w:r>
      <w:proofErr w:type="gramStart"/>
      <w:r w:rsidRPr="007B45EF">
        <w:rPr>
          <w:rFonts w:ascii="Helvetica" w:eastAsia="Symbol" w:hAnsi="Helvetica" w:cs="Helvetica"/>
          <w:b/>
          <w:bCs/>
          <w:color w:val="222222"/>
          <w:kern w:val="0"/>
          <w:sz w:val="21"/>
          <w:szCs w:val="21"/>
          <w:lang w:eastAsia="ru-RU"/>
        </w:rPr>
        <w:t>с. :</w:t>
      </w:r>
      <w:proofErr w:type="gramEnd"/>
      <w:r w:rsidRPr="007B45EF">
        <w:rPr>
          <w:rFonts w:ascii="Helvetica" w:eastAsia="Symbol" w:hAnsi="Helvetica" w:cs="Helvetica"/>
          <w:b/>
          <w:bCs/>
          <w:color w:val="222222"/>
          <w:kern w:val="0"/>
          <w:sz w:val="21"/>
          <w:szCs w:val="21"/>
          <w:lang w:eastAsia="ru-RU"/>
        </w:rPr>
        <w:t xml:space="preserve"> ил.</w:t>
      </w:r>
    </w:p>
    <w:p w14:paraId="545562E2"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Оглавление диссертациидоктор физико-математических наук Котиков, Анатолий Васильевич</w:t>
      </w:r>
    </w:p>
    <w:p w14:paraId="6ABF4833"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ВВЕДЕНИЕ</w:t>
      </w:r>
    </w:p>
    <w:p w14:paraId="4741AD09"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ГЛАВА 1. ПРОЦЕСС ГЛУБОКОНЕУПРУГОГО РАССЕЯНИЯ</w:t>
      </w:r>
    </w:p>
    <w:p w14:paraId="3D980A50"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1.1. Общие положения (структурные функции, разложение Вильсона, ренормализационная группа)</w:t>
      </w:r>
    </w:p>
    <w:p w14:paraId="0CD062F3"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1.2. Партонные распределения, их Q2 -эволюция и связь со структурными функциями</w:t>
      </w:r>
    </w:p>
    <w:p w14:paraId="3170CD7C"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1.3. Вычисление коэффициентных функций Вильсоновского разложения</w:t>
      </w:r>
    </w:p>
    <w:p w14:paraId="4F87D348"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1.4. Степенные ~ 1 /Q2 поправки</w:t>
      </w:r>
    </w:p>
    <w:p w14:paraId="28C144B4"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ГЛАВА 2. МНОГОПЕТЛЕВЫЕ ВЫЧИСЛЕНИЯ БЕЗМАССОВЫХ ДИАГРАММ</w:t>
      </w:r>
    </w:p>
    <w:p w14:paraId="1975752D"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2.1. Общая характеристика эффективных методов вычисления</w:t>
      </w:r>
    </w:p>
    <w:p w14:paraId="4A1CF346"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 xml:space="preserve">2.2. Вычисление </w:t>
      </w:r>
      <w:proofErr w:type="gramStart"/>
      <w:r w:rsidRPr="007B45EF">
        <w:rPr>
          <w:rFonts w:ascii="Helvetica" w:eastAsia="Symbol" w:hAnsi="Helvetica" w:cs="Helvetica"/>
          <w:b/>
          <w:bCs/>
          <w:color w:val="222222"/>
          <w:kern w:val="0"/>
          <w:sz w:val="21"/>
          <w:szCs w:val="21"/>
          <w:lang w:eastAsia="ru-RU"/>
        </w:rPr>
        <w:t>двух-точечных</w:t>
      </w:r>
      <w:proofErr w:type="gramEnd"/>
      <w:r w:rsidRPr="007B45EF">
        <w:rPr>
          <w:rFonts w:ascii="Helvetica" w:eastAsia="Symbol" w:hAnsi="Helvetica" w:cs="Helvetica"/>
          <w:b/>
          <w:bCs/>
          <w:color w:val="222222"/>
          <w:kern w:val="0"/>
          <w:sz w:val="21"/>
          <w:szCs w:val="21"/>
          <w:lang w:eastAsia="ru-RU"/>
        </w:rPr>
        <w:t xml:space="preserve"> диаграмм с пропагаторами, имеющими (бесшпуровое) произведение n-импульсов в числителях</w:t>
      </w:r>
    </w:p>
    <w:p w14:paraId="53AD998C"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 xml:space="preserve">2.3. Вычисление </w:t>
      </w:r>
      <w:proofErr w:type="gramStart"/>
      <w:r w:rsidRPr="007B45EF">
        <w:rPr>
          <w:rFonts w:ascii="Helvetica" w:eastAsia="Symbol" w:hAnsi="Helvetica" w:cs="Helvetica"/>
          <w:b/>
          <w:bCs/>
          <w:color w:val="222222"/>
          <w:kern w:val="0"/>
          <w:sz w:val="21"/>
          <w:szCs w:val="21"/>
          <w:lang w:eastAsia="ru-RU"/>
        </w:rPr>
        <w:t>четырех-точечных</w:t>
      </w:r>
      <w:proofErr w:type="gramEnd"/>
      <w:r w:rsidRPr="007B45EF">
        <w:rPr>
          <w:rFonts w:ascii="Helvetica" w:eastAsia="Symbol" w:hAnsi="Helvetica" w:cs="Helvetica"/>
          <w:b/>
          <w:bCs/>
          <w:color w:val="222222"/>
          <w:kern w:val="0"/>
          <w:sz w:val="21"/>
          <w:szCs w:val="21"/>
          <w:lang w:eastAsia="ru-RU"/>
        </w:rPr>
        <w:t xml:space="preserve"> диаграмм, дающих вклад в сечение упругого рассеяния</w:t>
      </w:r>
    </w:p>
    <w:p w14:paraId="45E876E3"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2.4. Развитие метода полиномов Гегенбауэра</w:t>
      </w:r>
    </w:p>
    <w:p w14:paraId="0225B2F1"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ГЛАВА 3. НОВАЯ ТЕХНИКА ВЫЧИСЛЕНИЯ МАССИВНЫХ ФБЙНМАНОВСКИХ ИНТЕГРАЛОВ</w:t>
      </w:r>
    </w:p>
    <w:p w14:paraId="7B4E7E2C"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3.1. Общая характеристика методов вычислений</w:t>
      </w:r>
    </w:p>
    <w:p w14:paraId="0D4B47CA"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3.2. Метод дифференциальных уравнений - новая эффективная техника для вычисления массивных диаграмм</w:t>
      </w:r>
    </w:p>
    <w:p w14:paraId="1C0DC6DC"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3.3. Анализ диаграмм пропагаторного типа</w:t>
      </w:r>
    </w:p>
    <w:p w14:paraId="57929B6B"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3.4. Анализ диаграмм вершинного типа</w:t>
      </w:r>
    </w:p>
    <w:p w14:paraId="2E614C3C" w14:textId="77777777" w:rsidR="007B45EF" w:rsidRPr="007B45EF" w:rsidRDefault="007B45EF" w:rsidP="007B45EF">
      <w:pPr>
        <w:rPr>
          <w:rFonts w:ascii="Helvetica" w:eastAsia="Symbol" w:hAnsi="Helvetica" w:cs="Helvetica"/>
          <w:b/>
          <w:bCs/>
          <w:color w:val="222222"/>
          <w:kern w:val="0"/>
          <w:sz w:val="21"/>
          <w:szCs w:val="21"/>
          <w:lang w:eastAsia="ru-RU"/>
        </w:rPr>
      </w:pPr>
      <w:r w:rsidRPr="007B45EF">
        <w:rPr>
          <w:rFonts w:ascii="Helvetica" w:eastAsia="Symbol" w:hAnsi="Helvetica" w:cs="Helvetica"/>
          <w:b/>
          <w:bCs/>
          <w:color w:val="222222"/>
          <w:kern w:val="0"/>
          <w:sz w:val="21"/>
          <w:szCs w:val="21"/>
          <w:lang w:eastAsia="ru-RU"/>
        </w:rPr>
        <w:t>3.5. Анализ iV-хвостых однопетлевых диаграмм</w:t>
      </w:r>
    </w:p>
    <w:p w14:paraId="77FDBE4B" w14:textId="293EEEEF" w:rsidR="00410372" w:rsidRPr="007B45EF" w:rsidRDefault="00410372" w:rsidP="007B45EF"/>
    <w:sectPr w:rsidR="00410372" w:rsidRPr="007B45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E1A1" w14:textId="77777777" w:rsidR="00CE0D66" w:rsidRDefault="00CE0D66">
      <w:pPr>
        <w:spacing w:after="0" w:line="240" w:lineRule="auto"/>
      </w:pPr>
      <w:r>
        <w:separator/>
      </w:r>
    </w:p>
  </w:endnote>
  <w:endnote w:type="continuationSeparator" w:id="0">
    <w:p w14:paraId="5DA1999E" w14:textId="77777777" w:rsidR="00CE0D66" w:rsidRDefault="00CE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0E11" w14:textId="77777777" w:rsidR="00CE0D66" w:rsidRDefault="00CE0D66"/>
    <w:p w14:paraId="20189C16" w14:textId="77777777" w:rsidR="00CE0D66" w:rsidRDefault="00CE0D66"/>
    <w:p w14:paraId="6B28BFD9" w14:textId="77777777" w:rsidR="00CE0D66" w:rsidRDefault="00CE0D66"/>
    <w:p w14:paraId="1554C918" w14:textId="77777777" w:rsidR="00CE0D66" w:rsidRDefault="00CE0D66"/>
    <w:p w14:paraId="70B34880" w14:textId="77777777" w:rsidR="00CE0D66" w:rsidRDefault="00CE0D66"/>
    <w:p w14:paraId="28F14BD7" w14:textId="77777777" w:rsidR="00CE0D66" w:rsidRDefault="00CE0D66"/>
    <w:p w14:paraId="4BF73BF7" w14:textId="77777777" w:rsidR="00CE0D66" w:rsidRDefault="00CE0D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B3D56E" wp14:editId="7E0FBD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308D" w14:textId="77777777" w:rsidR="00CE0D66" w:rsidRDefault="00CE0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3D5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7C308D" w14:textId="77777777" w:rsidR="00CE0D66" w:rsidRDefault="00CE0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C449CC" w14:textId="77777777" w:rsidR="00CE0D66" w:rsidRDefault="00CE0D66"/>
    <w:p w14:paraId="134FF380" w14:textId="77777777" w:rsidR="00CE0D66" w:rsidRDefault="00CE0D66"/>
    <w:p w14:paraId="7D3D278C" w14:textId="77777777" w:rsidR="00CE0D66" w:rsidRDefault="00CE0D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61D48" wp14:editId="7D2E2B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D522" w14:textId="77777777" w:rsidR="00CE0D66" w:rsidRDefault="00CE0D66"/>
                          <w:p w14:paraId="648A646C" w14:textId="77777777" w:rsidR="00CE0D66" w:rsidRDefault="00CE0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61D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F1D522" w14:textId="77777777" w:rsidR="00CE0D66" w:rsidRDefault="00CE0D66"/>
                    <w:p w14:paraId="648A646C" w14:textId="77777777" w:rsidR="00CE0D66" w:rsidRDefault="00CE0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2332F3" w14:textId="77777777" w:rsidR="00CE0D66" w:rsidRDefault="00CE0D66"/>
    <w:p w14:paraId="17666F51" w14:textId="77777777" w:rsidR="00CE0D66" w:rsidRDefault="00CE0D66">
      <w:pPr>
        <w:rPr>
          <w:sz w:val="2"/>
          <w:szCs w:val="2"/>
        </w:rPr>
      </w:pPr>
    </w:p>
    <w:p w14:paraId="4FC94480" w14:textId="77777777" w:rsidR="00CE0D66" w:rsidRDefault="00CE0D66"/>
    <w:p w14:paraId="7755C6AD" w14:textId="77777777" w:rsidR="00CE0D66" w:rsidRDefault="00CE0D66">
      <w:pPr>
        <w:spacing w:after="0" w:line="240" w:lineRule="auto"/>
      </w:pPr>
    </w:p>
  </w:footnote>
  <w:footnote w:type="continuationSeparator" w:id="0">
    <w:p w14:paraId="5F2885FD" w14:textId="77777777" w:rsidR="00CE0D66" w:rsidRDefault="00CE0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D66"/>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143993</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3877</cp:revision>
  <cp:lastPrinted>2009-02-06T05:36:00Z</cp:lastPrinted>
  <dcterms:created xsi:type="dcterms:W3CDTF">2024-01-07T13:43:00Z</dcterms:created>
  <dcterms:modified xsi:type="dcterms:W3CDTF">2025-08-02T13:33:00Z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