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AC88"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Зубарев, Ярослав Юрьевич.</w:t>
      </w:r>
    </w:p>
    <w:p w14:paraId="4FAC9753"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Фазовые диаграммы и макроотклики твердых растворов систем с участием слоистых перовскитоподобных соединений : диссертация ... кандидата физико-математических наук : 01.04.07 / Зубарев Ярослав Юрьевич; [Место защиты: ФГАОУ ВО «Южный федеральный университет»]. - Ростов-на-Дону, 2020. - 170 с. : ил.</w:t>
      </w:r>
    </w:p>
    <w:p w14:paraId="2B3634A7"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Оглавление диссертациикандидат наук Зубарев Ярослав Юрьевич</w:t>
      </w:r>
    </w:p>
    <w:p w14:paraId="598EBAEA"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Введение</w:t>
      </w:r>
    </w:p>
    <w:p w14:paraId="53A59174"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 Современное состояние исследований по проблеме создания и применения сверхвысокотемпературных интеллектуальных материалов</w:t>
      </w:r>
    </w:p>
    <w:p w14:paraId="11C9DEF1"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1.1 Bысокотемпературные сегнетоактивные материалы</w:t>
      </w:r>
    </w:p>
    <w:p w14:paraId="087A8830"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1.2 Сверхвысокотемпературные сегнетоактивные материалы</w:t>
      </w:r>
    </w:p>
    <w:p w14:paraId="5FC75B99"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1.3 Актуальность и востребованность исследований</w:t>
      </w:r>
    </w:p>
    <w:p w14:paraId="7E11E554"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1.4 Основные научные конкуренты в создании и применении Ca2Nb2Oз и Sr2Nb2Oз и их твердых растворов</w:t>
      </w:r>
    </w:p>
    <w:p w14:paraId="0F97C52C"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1.5 Динамика публикационной активности по сверхвысокотемпературным сегнетоэлектрикам за последние 10 лет</w:t>
      </w:r>
    </w:p>
    <w:p w14:paraId="4C73F3FD"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1.6 Анализ компетенции ЮФУ и их соответствие выбранному</w:t>
      </w:r>
    </w:p>
    <w:p w14:paraId="176403EF"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48</w:t>
      </w:r>
    </w:p>
    <w:p w14:paraId="72F7A530"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направлению исследований</w:t>
      </w:r>
    </w:p>
    <w:p w14:paraId="21891993"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1.7 Перспективы использования сверхвысокотемпературных материалов в технике будущего</w:t>
      </w:r>
    </w:p>
    <w:p w14:paraId="23A6EF0D"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1.8 Новые горизонты</w:t>
      </w:r>
    </w:p>
    <w:p w14:paraId="562D869C"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2 Выбор объектов, методов их получения и исследования</w:t>
      </w:r>
    </w:p>
    <w:p w14:paraId="2B91F40D"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2.1 Методы изготовления измерительных образцов</w:t>
      </w:r>
    </w:p>
    <w:p w14:paraId="194C6759"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2.2 Методы характеризации</w:t>
      </w:r>
    </w:p>
    <w:p w14:paraId="232585E5"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3 Фазовые диаграммы систем твердых растворов (1-.x)NaNЮ3-.xCa2Nb2O7 и (1-.x)NaNЮ3-Sr2Nb2O7 и влияние термодинамической предыстории на их физические свойства и микроструктуру керамики</w:t>
      </w:r>
    </w:p>
    <w:p w14:paraId="718E5D62"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3.1 Область структуры перовскита</w:t>
      </w:r>
    </w:p>
    <w:p w14:paraId="7DA16578"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3.2 Область слоистых структур</w:t>
      </w:r>
    </w:p>
    <w:p w14:paraId="33BEA9F3"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3.3 Влияние механоактивации на процессы структурообразования и физические свойства твердых растворов</w:t>
      </w:r>
    </w:p>
    <w:p w14:paraId="348AA4C6"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4 Интеркаляция молекул воды из воздуха в перовскитовые и</w:t>
      </w:r>
    </w:p>
    <w:p w14:paraId="45DFFD12"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98</w:t>
      </w:r>
    </w:p>
    <w:p w14:paraId="3CFC7DC5"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слоистые структуры в системе (1-.x)NaNЮ3-.xCa2Nb2O7</w:t>
      </w:r>
    </w:p>
    <w:p w14:paraId="3D71CD6D"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lastRenderedPageBreak/>
        <w:t>4.1 Подходы к изучению фотокаталитической активности Са2Nb2O7</w:t>
      </w:r>
    </w:p>
    <w:p w14:paraId="51E2A6CA"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4.2 Изменения структуры при интеркаляции молекул воды</w:t>
      </w:r>
    </w:p>
    <w:p w14:paraId="7F256533"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4.3 Аномалии макрооткликов в результате поглощения групп ОН-</w:t>
      </w:r>
    </w:p>
    <w:p w14:paraId="58A86337"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Заключение</w:t>
      </w:r>
    </w:p>
    <w:p w14:paraId="4EF32167"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Список литературы</w:t>
      </w:r>
    </w:p>
    <w:p w14:paraId="60553FE3"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Публикации автора</w:t>
      </w:r>
    </w:p>
    <w:p w14:paraId="4180CEA4"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Приложение. Регламенты изготовления образцов составов</w:t>
      </w:r>
    </w:p>
    <w:p w14:paraId="058447FE"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в двух системах</w:t>
      </w:r>
    </w:p>
    <w:p w14:paraId="3ECA89A8" w14:textId="77777777" w:rsidR="00DD4CB3" w:rsidRPr="00DD4CB3" w:rsidRDefault="00DD4CB3" w:rsidP="00DD4CB3">
      <w:pPr>
        <w:rPr>
          <w:rFonts w:ascii="Helvetica" w:eastAsia="Symbol" w:hAnsi="Helvetica" w:cs="Helvetica"/>
          <w:b/>
          <w:bCs/>
          <w:color w:val="222222"/>
          <w:kern w:val="0"/>
          <w:sz w:val="21"/>
          <w:szCs w:val="21"/>
          <w:lang w:eastAsia="ru-RU"/>
        </w:rPr>
      </w:pPr>
      <w:r w:rsidRPr="00DD4CB3">
        <w:rPr>
          <w:rFonts w:ascii="Helvetica" w:eastAsia="Symbol" w:hAnsi="Helvetica" w:cs="Helvetica"/>
          <w:b/>
          <w:bCs/>
          <w:color w:val="222222"/>
          <w:kern w:val="0"/>
          <w:sz w:val="21"/>
          <w:szCs w:val="21"/>
          <w:lang w:eastAsia="ru-RU"/>
        </w:rPr>
        <w:t>ВВЕДЕНИЕ</w:t>
      </w:r>
    </w:p>
    <w:p w14:paraId="071EBB05" w14:textId="16FF0A10" w:rsidR="00E67B85" w:rsidRPr="00DD4CB3" w:rsidRDefault="00E67B85" w:rsidP="00DD4CB3"/>
    <w:sectPr w:rsidR="00E67B85" w:rsidRPr="00DD4C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0D81" w14:textId="77777777" w:rsidR="0061354F" w:rsidRDefault="0061354F">
      <w:pPr>
        <w:spacing w:after="0" w:line="240" w:lineRule="auto"/>
      </w:pPr>
      <w:r>
        <w:separator/>
      </w:r>
    </w:p>
  </w:endnote>
  <w:endnote w:type="continuationSeparator" w:id="0">
    <w:p w14:paraId="6E447A0E" w14:textId="77777777" w:rsidR="0061354F" w:rsidRDefault="0061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E4C9" w14:textId="77777777" w:rsidR="0061354F" w:rsidRDefault="0061354F"/>
    <w:p w14:paraId="0A1DA7EC" w14:textId="77777777" w:rsidR="0061354F" w:rsidRDefault="0061354F"/>
    <w:p w14:paraId="2EBFC55A" w14:textId="77777777" w:rsidR="0061354F" w:rsidRDefault="0061354F"/>
    <w:p w14:paraId="0E02E584" w14:textId="77777777" w:rsidR="0061354F" w:rsidRDefault="0061354F"/>
    <w:p w14:paraId="202BA7EF" w14:textId="77777777" w:rsidR="0061354F" w:rsidRDefault="0061354F"/>
    <w:p w14:paraId="45D65164" w14:textId="77777777" w:rsidR="0061354F" w:rsidRDefault="0061354F"/>
    <w:p w14:paraId="49FD53CD" w14:textId="77777777" w:rsidR="0061354F" w:rsidRDefault="006135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C24052" wp14:editId="2E2A80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0610" w14:textId="77777777" w:rsidR="0061354F" w:rsidRDefault="00613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C240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2A0610" w14:textId="77777777" w:rsidR="0061354F" w:rsidRDefault="00613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4BD96" w14:textId="77777777" w:rsidR="0061354F" w:rsidRDefault="0061354F"/>
    <w:p w14:paraId="7D69DC5C" w14:textId="77777777" w:rsidR="0061354F" w:rsidRDefault="0061354F"/>
    <w:p w14:paraId="6137B074" w14:textId="77777777" w:rsidR="0061354F" w:rsidRDefault="006135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7E5826" wp14:editId="1D0867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2DFB" w14:textId="77777777" w:rsidR="0061354F" w:rsidRDefault="0061354F"/>
                          <w:p w14:paraId="7F0DB126" w14:textId="77777777" w:rsidR="0061354F" w:rsidRDefault="00613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7E58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C12DFB" w14:textId="77777777" w:rsidR="0061354F" w:rsidRDefault="0061354F"/>
                    <w:p w14:paraId="7F0DB126" w14:textId="77777777" w:rsidR="0061354F" w:rsidRDefault="00613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7935DF" w14:textId="77777777" w:rsidR="0061354F" w:rsidRDefault="0061354F"/>
    <w:p w14:paraId="35147CC9" w14:textId="77777777" w:rsidR="0061354F" w:rsidRDefault="0061354F">
      <w:pPr>
        <w:rPr>
          <w:sz w:val="2"/>
          <w:szCs w:val="2"/>
        </w:rPr>
      </w:pPr>
    </w:p>
    <w:p w14:paraId="6E03FD83" w14:textId="77777777" w:rsidR="0061354F" w:rsidRDefault="0061354F"/>
    <w:p w14:paraId="2A218A45" w14:textId="77777777" w:rsidR="0061354F" w:rsidRDefault="0061354F">
      <w:pPr>
        <w:spacing w:after="0" w:line="240" w:lineRule="auto"/>
      </w:pPr>
    </w:p>
  </w:footnote>
  <w:footnote w:type="continuationSeparator" w:id="0">
    <w:p w14:paraId="0BC444FE" w14:textId="77777777" w:rsidR="0061354F" w:rsidRDefault="0061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4F"/>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110346</TotalTime>
  <Pages>2</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1713</cp:revision>
  <cp:lastPrinted>2009-02-06T05:36:00Z</cp:lastPrinted>
  <dcterms:created xsi:type="dcterms:W3CDTF">2024-01-07T13:43:00Z</dcterms:created>
  <dcterms:modified xsi:type="dcterms:W3CDTF">2025-06-09T19:05:00Z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