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E65FA8" w:rsidRDefault="00E65FA8" w:rsidP="00E65FA8">
      <w:r w:rsidRPr="0030292D">
        <w:rPr>
          <w:rFonts w:ascii="Times New Roman" w:hAnsi="Times New Roman" w:cs="Times New Roman"/>
          <w:b/>
          <w:sz w:val="24"/>
          <w:szCs w:val="24"/>
        </w:rPr>
        <w:t>Мамонтов Іван Миколайович,</w:t>
      </w:r>
      <w:r w:rsidRPr="0030292D">
        <w:rPr>
          <w:rFonts w:ascii="Times New Roman" w:hAnsi="Times New Roman" w:cs="Times New Roman"/>
          <w:sz w:val="24"/>
          <w:szCs w:val="24"/>
        </w:rPr>
        <w:t xml:space="preserve"> </w:t>
      </w:r>
      <w:r w:rsidRPr="0030292D">
        <w:rPr>
          <w:rFonts w:ascii="Times New Roman" w:hAnsi="Times New Roman" w:cs="Times New Roman"/>
          <w:color w:val="000000"/>
          <w:kern w:val="28"/>
          <w:sz w:val="24"/>
          <w:szCs w:val="24"/>
          <w:lang/>
        </w:rPr>
        <w:t>доцент кафедри хірургії та проктології Харківської медичної академії післядипломної освіти</w:t>
      </w:r>
      <w:r w:rsidRPr="0030292D">
        <w:rPr>
          <w:rFonts w:ascii="Times New Roman" w:hAnsi="Times New Roman" w:cs="Times New Roman"/>
          <w:kern w:val="28"/>
          <w:sz w:val="24"/>
          <w:szCs w:val="24"/>
          <w:lang/>
        </w:rPr>
        <w:t xml:space="preserve">. </w:t>
      </w:r>
      <w:r w:rsidRPr="0030292D">
        <w:rPr>
          <w:rFonts w:ascii="Times New Roman" w:hAnsi="Times New Roman" w:cs="Times New Roman"/>
          <w:sz w:val="24"/>
          <w:szCs w:val="24"/>
        </w:rPr>
        <w:t>Назва дисертації</w:t>
      </w:r>
      <w:r w:rsidRPr="0030292D">
        <w:rPr>
          <w:rFonts w:ascii="Times New Roman" w:hAnsi="Times New Roman" w:cs="Times New Roman"/>
          <w:b/>
          <w:sz w:val="24"/>
          <w:szCs w:val="24"/>
        </w:rPr>
        <w:t>:</w:t>
      </w:r>
      <w:r w:rsidRPr="0030292D">
        <w:rPr>
          <w:rFonts w:ascii="Times New Roman" w:hAnsi="Times New Roman" w:cs="Times New Roman"/>
          <w:sz w:val="24"/>
          <w:szCs w:val="24"/>
        </w:rPr>
        <w:t xml:space="preserve"> «Особливості патогенезу та лікування повної і часткової обструкції позапечінкових жовчних шляхів». Шифр та назва спеціальності</w:t>
      </w:r>
      <w:r w:rsidRPr="0030292D">
        <w:rPr>
          <w:rFonts w:ascii="Times New Roman" w:hAnsi="Times New Roman" w:cs="Times New Roman"/>
          <w:b/>
          <w:sz w:val="24"/>
          <w:szCs w:val="24"/>
        </w:rPr>
        <w:t xml:space="preserve"> </w:t>
      </w:r>
      <w:r w:rsidRPr="0030292D">
        <w:rPr>
          <w:rFonts w:ascii="Times New Roman" w:hAnsi="Times New Roman" w:cs="Times New Roman"/>
          <w:sz w:val="24"/>
          <w:szCs w:val="24"/>
        </w:rPr>
        <w:t xml:space="preserve">– 14.01.03 </w:t>
      </w:r>
      <w:r w:rsidRPr="0030292D">
        <w:rPr>
          <w:rFonts w:ascii="Times New Roman" w:hAnsi="Times New Roman" w:cs="Times New Roman"/>
          <w:sz w:val="24"/>
          <w:szCs w:val="24"/>
        </w:rPr>
        <w:sym w:font="Symbol" w:char="F02D"/>
      </w:r>
      <w:r w:rsidRPr="0030292D">
        <w:rPr>
          <w:rFonts w:ascii="Times New Roman" w:hAnsi="Times New Roman" w:cs="Times New Roman"/>
          <w:sz w:val="24"/>
          <w:szCs w:val="24"/>
        </w:rPr>
        <w:t xml:space="preserve"> Хірургія. Спец рада</w:t>
      </w:r>
      <w:r w:rsidRPr="0030292D">
        <w:rPr>
          <w:rFonts w:ascii="Times New Roman" w:hAnsi="Times New Roman" w:cs="Times New Roman"/>
          <w:b/>
          <w:sz w:val="24"/>
          <w:szCs w:val="24"/>
        </w:rPr>
        <w:t xml:space="preserve"> </w:t>
      </w:r>
      <w:r w:rsidRPr="0030292D">
        <w:rPr>
          <w:rFonts w:ascii="Times New Roman" w:hAnsi="Times New Roman" w:cs="Times New Roman"/>
          <w:sz w:val="24"/>
          <w:szCs w:val="24"/>
        </w:rPr>
        <w:t>– Д 64.609.01 Харківської медичної академії післядипломної освіти</w:t>
      </w:r>
    </w:p>
    <w:sectPr w:rsidR="00706318" w:rsidRPr="00E65FA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E65FA8" w:rsidRPr="00E65FA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2B1DF-C8D4-4316-91A7-D5CFEA5A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1278</TotalTime>
  <Pages>1</Pages>
  <Words>54</Words>
  <Characters>309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237</cp:revision>
  <cp:lastPrinted>2009-02-06T05:36:00Z</cp:lastPrinted>
  <dcterms:created xsi:type="dcterms:W3CDTF">2020-11-12T19:39:00Z</dcterms:created>
  <dcterms:modified xsi:type="dcterms:W3CDTF">2020-11-18T10:18:00Z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