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4B084A" w:rsidRDefault="004B084A" w:rsidP="004B084A">
      <w:r w:rsidRPr="004B084A">
        <w:rPr>
          <w:rFonts w:ascii="Times New Roman" w:eastAsia="Arial Narrow" w:hAnsi="Times New Roman" w:cs="Times New Roman"/>
          <w:b/>
          <w:bCs/>
          <w:color w:val="000000"/>
          <w:kern w:val="0"/>
          <w:sz w:val="24"/>
          <w:lang w:val="uk-UA" w:eastAsia="uk-UA" w:bidi="uk-UA"/>
        </w:rPr>
        <w:t>Погребенник Андрій Іванович</w:t>
      </w:r>
      <w:r w:rsidRPr="004B084A">
        <w:rPr>
          <w:rFonts w:ascii="Times New Roman" w:hAnsi="Times New Roman" w:cs="Times New Roman"/>
          <w:color w:val="000000"/>
          <w:kern w:val="0"/>
          <w:sz w:val="24"/>
          <w:szCs w:val="24"/>
          <w:lang w:val="uk-UA" w:eastAsia="uk-UA" w:bidi="uk-UA"/>
        </w:rPr>
        <w:t>, викладач коледжу Черні</w:t>
      </w:r>
      <w:r w:rsidRPr="004B084A">
        <w:rPr>
          <w:rFonts w:ascii="Times New Roman" w:hAnsi="Times New Roman" w:cs="Times New Roman"/>
          <w:color w:val="000000"/>
          <w:kern w:val="0"/>
          <w:sz w:val="24"/>
          <w:szCs w:val="24"/>
          <w:lang w:val="uk-UA" w:eastAsia="uk-UA" w:bidi="uk-UA"/>
        </w:rPr>
        <w:softHyphen/>
        <w:t>вецького національного університету імені Юрія Федькови- ча: «Духовно-світоглядні засади народно-релігійних рухів на Півдні Франції у XII - XIV ст.» (07.00.02 - всесвітня істо</w:t>
      </w:r>
      <w:r w:rsidRPr="004B084A">
        <w:rPr>
          <w:rFonts w:ascii="Times New Roman" w:hAnsi="Times New Roman" w:cs="Times New Roman"/>
          <w:color w:val="000000"/>
          <w:kern w:val="0"/>
          <w:sz w:val="24"/>
          <w:szCs w:val="24"/>
          <w:lang w:val="uk-UA" w:eastAsia="uk-UA" w:bidi="uk-UA"/>
        </w:rPr>
        <w:softHyphen/>
        <w:t>рія). Спецрада Д 76.051.06 у Чернівецькому національному університеті імені Юрія Федьковича</w:t>
      </w:r>
    </w:p>
    <w:sectPr w:rsidR="00086D61" w:rsidRPr="004B084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583C3-5656-4AEC-A22B-5E60EF0C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2020-05-20T12:11:00Z</dcterms:created>
  <dcterms:modified xsi:type="dcterms:W3CDTF">2020-05-22T08:51:00Z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