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D7374" w:rsidRDefault="00C62423"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Конституционная ответственность высших органов государственной власти Российской Федерации</w:t>
      </w:r>
      <w:r>
        <w:rPr>
          <w:rFonts w:ascii="Verdana" w:hAnsi="Verdana"/>
          <w:color w:val="000000"/>
          <w:sz w:val="18"/>
          <w:szCs w:val="18"/>
        </w:rPr>
        <w:br/>
      </w:r>
      <w:r>
        <w:rPr>
          <w:rFonts w:ascii="Verdana" w:hAnsi="Verdana"/>
          <w:color w:val="000000"/>
          <w:sz w:val="18"/>
          <w:szCs w:val="18"/>
        </w:rPr>
        <w:br/>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Год: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2011</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Хугаева, Римма Графовна</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Карснодар</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12.00.02</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C62423" w:rsidRDefault="00C62423" w:rsidP="00C624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62423" w:rsidRDefault="00C62423" w:rsidP="00C62423">
      <w:pPr>
        <w:spacing w:line="270" w:lineRule="atLeast"/>
        <w:rPr>
          <w:rFonts w:ascii="Verdana" w:hAnsi="Verdana"/>
          <w:color w:val="000000"/>
          <w:sz w:val="18"/>
          <w:szCs w:val="18"/>
        </w:rPr>
      </w:pPr>
      <w:r>
        <w:rPr>
          <w:rFonts w:ascii="Verdana" w:hAnsi="Verdana"/>
          <w:color w:val="000000"/>
          <w:sz w:val="18"/>
          <w:szCs w:val="18"/>
        </w:rPr>
        <w:t>182</w:t>
      </w:r>
    </w:p>
    <w:p w:rsidR="00C62423" w:rsidRDefault="00C62423" w:rsidP="00C6242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Хугаева, Римма Графовна</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ПРИРОДА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ВЫСШИХ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в системе юридической ответственности</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Ответственность высших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государственной власти в системе разделения властей^</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Ответственность высших органов</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в зарубежных странах</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ОТВЕТСТВЕННОСТИ ВЫСШИХ ОРГАНОВ ГОСУДАРСТВЕННОЙ</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ВЛАСТИ</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Основания ответственности высших органов государственной власти</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Реализация ответственности высших органов государственной власти</w:t>
      </w:r>
    </w:p>
    <w:p w:rsidR="00C62423" w:rsidRDefault="00C62423" w:rsidP="00C6242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"Конституционная ответственность высших органов государственной власти Российской Федерации"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предопределяется значением юридической ответственности в характеристике статуса высших органов государственной власти. Ответственность по общему признанию выступает элементом правового, в том числе конституционно-правового, статуса субъекта права, поэтому знание ее природы и содержания формирует объемное представление о конституционно-правовом положении высших органов государства в системе государственной власти. Ответственность высших органов государственной власти -относительно новое явление российской государственно-правовой действительности, вызванное переходом России к построению демократического государства. Зиание ее закономерностей способствует выяснению природы современной правовой государственности, степени ответственности государства перед гражданским обществом.</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Ответственность высших органов государства носит конституционно-правовой характер, принадлежит к системе конституционно-правовой ответственности, реализующей идею</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ответственности государства в обществе. Исследование вопросов ответственности органов государственной власти, прежде всего, высших, способствует развитию теории конституционно-правовой ответственности, приобретающей все большее значение в обеспечении режима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и конституционного правопорядка в России.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высших органов государственной власти складывается и реализуется в системе разделения властей, во многом носит взаимный характер, представляет собой наиболее существенную и действенную часть т.н.</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 xml:space="preserve">и противовесов, обеспечивающих баланс ветвей власти. Зиание вопросов конституционной ответственности высших органов </w:t>
      </w:r>
      <w:r>
        <w:rPr>
          <w:rFonts w:ascii="Verdana" w:hAnsi="Verdana"/>
          <w:color w:val="000000"/>
          <w:sz w:val="18"/>
          <w:szCs w:val="18"/>
        </w:rPr>
        <w:lastRenderedPageBreak/>
        <w:t>государства формирует системное представление о разделении властей как основополагающем принципе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механизме взаимного сдерживания ветвей государственной власти.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Наука конституционного права нуждается в научно-практических предложениях, направленных на совершенствование ответственности высших органов государства, которая должна быть адекватной значению этих органов в государственном механизме, величине и последствиям</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действий.</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и степень научной разработанности темы. Теоретической основой исследования послужили научные труды авторов, посвященные анализу конституционно-правового статуса высших органов государственной власти России. Это, в первую очередь, произведения таких авторов,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JI.B. Акопов, М.В. Баглай, К.С.</w:t>
      </w:r>
      <w:r>
        <w:rPr>
          <w:rStyle w:val="WW8Num4z0"/>
          <w:rFonts w:ascii="Verdana" w:hAnsi="Verdana"/>
          <w:color w:val="4682B4"/>
          <w:sz w:val="18"/>
          <w:szCs w:val="18"/>
        </w:rPr>
        <w:t>Вельский</w:t>
      </w:r>
      <w:r>
        <w:rPr>
          <w:rFonts w:ascii="Verdana" w:hAnsi="Verdana"/>
          <w:color w:val="000000"/>
          <w:sz w:val="18"/>
          <w:szCs w:val="18"/>
        </w:rPr>
        <w:t>, А.И. Бобылев, Н.С. Бондарь,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Н.Г. Горшкова, Г.В. Дегтев, P.M.</w:t>
      </w:r>
      <w:r>
        <w:rPr>
          <w:rStyle w:val="WW8Num3z0"/>
          <w:rFonts w:ascii="Verdana" w:hAnsi="Verdana"/>
          <w:color w:val="000000"/>
          <w:sz w:val="18"/>
          <w:szCs w:val="18"/>
        </w:rPr>
        <w:t> </w:t>
      </w:r>
      <w:r>
        <w:rPr>
          <w:rStyle w:val="WW8Num4z0"/>
          <w:rFonts w:ascii="Verdana" w:hAnsi="Verdana"/>
          <w:color w:val="4682B4"/>
          <w:sz w:val="18"/>
          <w:szCs w:val="18"/>
        </w:rPr>
        <w:t>Дзидзоев</w:t>
      </w:r>
      <w:r>
        <w:rPr>
          <w:rFonts w:ascii="Verdana" w:hAnsi="Verdana"/>
          <w:color w:val="000000"/>
          <w:sz w:val="18"/>
          <w:szCs w:val="18"/>
        </w:rPr>
        <w:t>, Б.П. Елисеев, H.A. Игнатюк,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Е.И. Козлова, С.Г. Колбая, H.A.</w:t>
      </w:r>
      <w:r>
        <w:rPr>
          <w:rStyle w:val="WW8Num3z0"/>
          <w:rFonts w:ascii="Verdana" w:hAnsi="Verdana"/>
          <w:color w:val="000000"/>
          <w:sz w:val="18"/>
          <w:szCs w:val="18"/>
        </w:rPr>
        <w:t> </w:t>
      </w:r>
      <w:r>
        <w:rPr>
          <w:rStyle w:val="WW8Num4z0"/>
          <w:rFonts w:ascii="Verdana" w:hAnsi="Verdana"/>
          <w:color w:val="4682B4"/>
          <w:sz w:val="18"/>
          <w:szCs w:val="18"/>
        </w:rPr>
        <w:t>Михалева</w:t>
      </w:r>
      <w:r>
        <w:rPr>
          <w:rFonts w:ascii="Verdana" w:hAnsi="Verdana"/>
          <w:color w:val="000000"/>
          <w:sz w:val="18"/>
          <w:szCs w:val="18"/>
        </w:rPr>
        <w:t>, А.Ф. Ноздрачев, Ж.И. Овсепян, JI.A.</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H.A. Сахаров, В.А. Сивицкий,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В.Н. Суворов, JI.K. Терещенко,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В.Е. Чиркин, Б.С. Эбзеев,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конституциоппо-правовой ответственности в России нашли всестороннее освещение в работах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H.H. Барцица, H.A. Бобровой, В.А.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Н.В. Витрука, Т.Д. Зражевской, Н.М.</w:t>
      </w:r>
      <w:r>
        <w:rPr>
          <w:rStyle w:val="WW8Num3z0"/>
          <w:rFonts w:ascii="Verdana" w:hAnsi="Verdana"/>
          <w:color w:val="000000"/>
          <w:sz w:val="18"/>
          <w:szCs w:val="18"/>
        </w:rPr>
        <w:t> </w:t>
      </w:r>
      <w:r>
        <w:rPr>
          <w:rStyle w:val="WW8Num4z0"/>
          <w:rFonts w:ascii="Verdana" w:hAnsi="Verdana"/>
          <w:color w:val="4682B4"/>
          <w:sz w:val="18"/>
          <w:szCs w:val="18"/>
        </w:rPr>
        <w:t>Колосовой</w:t>
      </w:r>
      <w:r>
        <w:rPr>
          <w:rFonts w:ascii="Verdana" w:hAnsi="Verdana"/>
          <w:color w:val="000000"/>
          <w:sz w:val="18"/>
          <w:szCs w:val="18"/>
        </w:rPr>
        <w:t>, A.A. Кондрашева, М.А. Краснова,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В.О. Лучина, В.Н. Савина, A.C.</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Ф.М. Скифского, С.С. Собянина,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А.Е. Якубова.</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солидную теоретическую базу исследования, в настоящее время отсутствуют монографические работы, содержащие целостный и системный анализ ответственности высших органов государственной власти России, взятой в системе их взаимоотношений. Цель и задачи исследования</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диссертации состоит в системном научном анализе конституционной ответственности высших органов государственной власти Российской Федерации в ее теоретической,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практической составляющих, обоснование ее места в системе разделения властей и конституционно-правовой ответственности.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этой общей цели вытекают следующие научные задачи: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категории конституционной ответственности высших органов государственной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природы и юридических параметров ответственности высших органов государственной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конституционно-правового характера ответственности высших органов государственной власти;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ответственности высших органов государства в системе разделения властей, в механизме «</w:t>
      </w:r>
      <w:r>
        <w:rPr>
          <w:rStyle w:val="WW8Num4z0"/>
          <w:rFonts w:ascii="Verdana" w:hAnsi="Verdana"/>
          <w:color w:val="4682B4"/>
          <w:sz w:val="18"/>
          <w:szCs w:val="18"/>
        </w:rPr>
        <w:t>сдержек и противовесов</w:t>
      </w:r>
      <w:r>
        <w:rPr>
          <w:rFonts w:ascii="Verdana" w:hAnsi="Verdana"/>
          <w:color w:val="000000"/>
          <w:sz w:val="18"/>
          <w:szCs w:val="18"/>
        </w:rPr>
        <w:t>»;</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зарубежного конституционного опыта ответственности органов государственной власти, выявление возможностей его использования в соответствующей конституционной практике России;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научно-практических предложений и рекомендаций по совершенствованию оснований и механизма конституционной ответственности высших органов государственной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конституционно-правовые отношения, взятые в их системном единстве, выражающие содержание и пределы конституционной ответственности высших органов государственном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нормативно-правовые и практические основы института ответственности высших органов государственной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современный методологический инструментарий, концептуальные подходы к исследованию институтов государственной власти, выработанные юридической наукой. Исследование проведено на основе как общенаучных методов - диалектического, исторического, логического, системного, так и частно-научных - сравнительно-</w:t>
      </w:r>
      <w:r>
        <w:rPr>
          <w:rFonts w:ascii="Verdana" w:hAnsi="Verdana"/>
          <w:color w:val="000000"/>
          <w:sz w:val="18"/>
          <w:szCs w:val="18"/>
        </w:rPr>
        <w:lastRenderedPageBreak/>
        <w:t>правового, системно-структурного анализа, конкретно-социологического, статистического, метода моделирования и др.</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современной методологии научного поиска позволило автору выяснить природу и назначение конституционной ответственности высших органов государственной власти Российской Федерации, провести сравнение соответствующего российского и зарубежного конституционного опыта, определить проблемы и перспективы развития исследуемого института в России.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по существу первое в отечественной науке конституционного права монографическое исследование конституционной ответственности высших органов государственной власти России, взятой в единстве и взаимодействии этих органов в режиме разделения властей.</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проведено на основе новейшего конституционного законодательства и современной практики конституционного строительства в России.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обоснована категория государственно-правовой ответственности как отрасли конституционно-правовой ответственности, концентрирующей меры</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 отношении органов государственной власти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Конституционная ответственность высших органов государственной власти проявляется в досрочном</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прекращении их деятельности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ими конституционных деликтов. Конкретными мерами этой ответственности выступают</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Президента РФ от должности, роспуск Государственной Думы Федерального Собрания РФ и отставка Правительства РФ по решению главы государства.</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ответственность носит объективно</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характер, не позволяющий во всех случаях идентифицировать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ее носителей.</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 всякое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в отношении этих органов тождественно их ответственности, но лишь такое, которое является следствием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ими конституционных правонарушений, выражает негативную</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оценку их деятельности. Конституционное принуждение не сводится к мерам юридической ответственности.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Ответственность органов государственной власти и, прежде всего, высших, концентрирующих природу данной государственности, образует самостоятельный институт конституционно-правовой ответственности -ответственность государственно-правовую. Выделение государственно-правовой ответственности, как разновидности конституционно-правовой, диктуется происходящей дифференциацией конституционно-правовой ответственности, потребностью выделения в ее системе мер, характеризующих ответственность публичной власти перед обществом, самоограничение государственной власти.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Конституционная ответственность высших органов государственной власти носит взаимный характер, вытекает из механизма взаимодействия этих органов в режиме разделения властей. Особенность этой ответственности проявляется в том, что она вытекает из принципа разделения властей и реализуется в системе сдержек и противовесов, поддерживающих баланс власти. При этом меры государственно-правовой ответственности, не исчерпывая всей системы сдержек и противовесов, представляют собой наиболее существенные и действенные из них, эффективно и своевременно нейтрализующие попытки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является чрезмерно усложненной, что препятствует привлечению главы государства к реальной государственно-правовой ответственности. Основания этой ответственности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 выдержаны, допускают безнаказанное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Президентом значительного числа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аморальных проступков, грубого или</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нарушения Конституции, что расходится с назначением должности главы государства, как хранителя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Представляется, что система взаимных сдержек и противовесов выглядела бы более сбалансированной при отказе от</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оснований импичмента, чю позволило бы</w:t>
      </w:r>
      <w:r>
        <w:rPr>
          <w:rStyle w:val="WW8Num3z0"/>
          <w:rFonts w:ascii="Verdana" w:hAnsi="Verdana"/>
          <w:color w:val="000000"/>
          <w:sz w:val="18"/>
          <w:szCs w:val="18"/>
        </w:rPr>
        <w:t> </w:t>
      </w:r>
      <w:r>
        <w:rPr>
          <w:rStyle w:val="WW8Num4z0"/>
          <w:rFonts w:ascii="Verdana" w:hAnsi="Verdana"/>
          <w:color w:val="4682B4"/>
          <w:sz w:val="18"/>
          <w:szCs w:val="18"/>
        </w:rPr>
        <w:t>парламенту</w:t>
      </w:r>
      <w:r>
        <w:rPr>
          <w:rStyle w:val="WW8Num3z0"/>
          <w:rFonts w:ascii="Verdana" w:hAnsi="Verdana"/>
          <w:color w:val="000000"/>
          <w:sz w:val="18"/>
          <w:szCs w:val="18"/>
        </w:rPr>
        <w:t> </w:t>
      </w:r>
      <w:r>
        <w:rPr>
          <w:rFonts w:ascii="Verdana" w:hAnsi="Verdana"/>
          <w:color w:val="000000"/>
          <w:sz w:val="18"/>
          <w:szCs w:val="18"/>
        </w:rPr>
        <w:t>преследовать главу государства, невзирая на тяжесть</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проступка.</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Основания ответственности Государственной Думы Федерального Собрания РФ представляются недостаточными. Они не дают возможность гибко влиять на политику</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препятствовать совершению Государственной Думой</w:t>
      </w:r>
      <w:r>
        <w:rPr>
          <w:rStyle w:val="WW8Num3z0"/>
          <w:rFonts w:ascii="Verdana" w:hAnsi="Verdana"/>
          <w:color w:val="000000"/>
          <w:sz w:val="18"/>
          <w:szCs w:val="18"/>
        </w:rPr>
        <w:t> </w:t>
      </w:r>
      <w:r>
        <w:rPr>
          <w:rStyle w:val="WW8Num4z0"/>
          <w:rFonts w:ascii="Verdana" w:hAnsi="Verdana"/>
          <w:color w:val="4682B4"/>
          <w:sz w:val="18"/>
          <w:szCs w:val="18"/>
        </w:rPr>
        <w:t>неконституционных</w:t>
      </w:r>
      <w:r>
        <w:rPr>
          <w:rStyle w:val="WW8Num3z0"/>
          <w:rFonts w:ascii="Verdana" w:hAnsi="Verdana"/>
          <w:color w:val="000000"/>
          <w:sz w:val="18"/>
          <w:szCs w:val="18"/>
        </w:rPr>
        <w:t> </w:t>
      </w:r>
      <w:r>
        <w:rPr>
          <w:rFonts w:ascii="Verdana" w:hAnsi="Verdana"/>
          <w:color w:val="000000"/>
          <w:sz w:val="18"/>
          <w:szCs w:val="18"/>
        </w:rPr>
        <w:t>действий. Недееспособность, срыв пленарных заседаний, грубое нарушение статусных и регламентных норм должны служить основаниями парламентского роспуска. Роспуск Государственной Думы должен быть допустим и в случае непреодолимых разногласий между</w:t>
      </w:r>
      <w:r>
        <w:rPr>
          <w:rStyle w:val="WW8Num3z0"/>
          <w:rFonts w:ascii="Verdana" w:hAnsi="Verdana"/>
          <w:color w:val="000000"/>
          <w:sz w:val="18"/>
          <w:szCs w:val="18"/>
        </w:rPr>
        <w:t> </w:t>
      </w:r>
      <w:r>
        <w:rPr>
          <w:rStyle w:val="WW8Num4z0"/>
          <w:rFonts w:ascii="Verdana" w:hAnsi="Verdana"/>
          <w:color w:val="4682B4"/>
          <w:sz w:val="18"/>
          <w:szCs w:val="18"/>
        </w:rPr>
        <w:t>палатами</w:t>
      </w:r>
      <w:r>
        <w:rPr>
          <w:rStyle w:val="WW8Num3z0"/>
          <w:rFonts w:ascii="Verdana" w:hAnsi="Verdana"/>
          <w:color w:val="000000"/>
          <w:sz w:val="18"/>
          <w:szCs w:val="18"/>
        </w:rPr>
        <w:t> </w:t>
      </w:r>
      <w:r>
        <w:rPr>
          <w:rFonts w:ascii="Verdana" w:hAnsi="Verdana"/>
          <w:color w:val="000000"/>
          <w:sz w:val="18"/>
          <w:szCs w:val="18"/>
        </w:rPr>
        <w:t>там, где они блокируют принятие</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решений, например, при разногласиях в принятии федеральных конституционных законов и законов о поправках к Конституции РФ.</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процедуре роспуска должен быть придан максимально объективный 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исключающий принятие необдуманных или поспешных решений. Перед роспуском Государственной Думы глава государства должен проводить консультации с председателями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парламента и с руководителями парламентских фракций, что снизит риск произвольного роспуска.</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Ответственность Правительства РФ пред главой государства должна получить четкие материальные основания. В настоящее время отставка Правительства РФ по решению главы государства пе требует обоснования этой отставки, что не позволяет отделить правительственную ответственность от иных оснований отставки, которые могут быть вызваны, в частности, предвыборными интересами. В связи с этим представляется целесообразным основанием отставки Правительства РФ указать «</w:t>
      </w:r>
      <w:r>
        <w:rPr>
          <w:rStyle w:val="WW8Num4z0"/>
          <w:rFonts w:ascii="Verdana" w:hAnsi="Verdana"/>
          <w:color w:val="4682B4"/>
          <w:sz w:val="18"/>
          <w:szCs w:val="18"/>
        </w:rPr>
        <w:t>утрата доверия Президента Российской Федерации</w:t>
      </w:r>
      <w:r>
        <w:rPr>
          <w:rFonts w:ascii="Verdana" w:hAnsi="Verdana"/>
          <w:color w:val="000000"/>
          <w:sz w:val="18"/>
          <w:szCs w:val="18"/>
        </w:rPr>
        <w:t>», имея в виду, что доверием, то есть утверждением в своем составе, Правительство РФ</w:t>
      </w:r>
      <w:r>
        <w:rPr>
          <w:rStyle w:val="WW8Num3z0"/>
          <w:rFonts w:ascii="Verdana" w:hAnsi="Verdana"/>
          <w:color w:val="000000"/>
          <w:sz w:val="18"/>
          <w:szCs w:val="18"/>
        </w:rPr>
        <w:t> </w:t>
      </w:r>
      <w:r>
        <w:rPr>
          <w:rStyle w:val="WW8Num4z0"/>
          <w:rFonts w:ascii="Verdana" w:hAnsi="Verdana"/>
          <w:color w:val="4682B4"/>
          <w:sz w:val="18"/>
          <w:szCs w:val="18"/>
        </w:rPr>
        <w:t>обязано</w:t>
      </w:r>
      <w:r>
        <w:rPr>
          <w:rFonts w:ascii="Verdana" w:hAnsi="Verdana"/>
          <w:color w:val="000000"/>
          <w:sz w:val="18"/>
          <w:szCs w:val="18"/>
        </w:rPr>
        <w:t>, прежде всего, главе государства.</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Механизм парламентской ответственности Правительства РФ требует модификации. В нем следует использовать сложившиеся в зарубежных странах конструкции правительственной ответственности, которые включают в себя такие апробированные элементы, как отсрочка</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вотума недоверия, резолюция порицания, взаимные консультации, предварительное обсуждение на заседании правительства постановки вопроса о парламентском доверии и другие, исследуемые в диссертации.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определяется выбором и применением научной методологии и комплексным характером исследования, анализом и обобщением практики взаимодействия ветвей власти и конституционных конфликтов. Достоверность, полученных в ходе исследования результатов, подтверждается использованием научных трудов в области конституционно-правовой науки, обширного аналитического и эмпирического материала. Совокупность комбинаций избранных методов исследования темы на теоретическом и эмпирическом уровнях обусловила достоверность положений и выводов, выносимых на защиту.</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 апробация результатов исследования. Научно-практическая значимость исследования заключается в том, что содержащиеся в диссертации теоретические обобщения и выводы могут быть использованы в учебном процессе, в преподавании конституционного права России и конституционного права зарубежных стран, а также специального курса, посвященного исследуемым проблемам. Содержащиеся в диссертации предложения и рекомендации могут быть использованы в интересах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реализации института ответственности высших федеральных органов государственной власти.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нашли апробацию в публикациях автора по теме исследования, в выступлениях на научно-практических конференциях, в процессе обсуждения диссертации на кафедре конституционного права Института им. К.В. Российского.</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двух глав, включающих пять параграфов, заключения и списка использованных источников.</w:t>
      </w:r>
    </w:p>
    <w:p w:rsidR="00C62423" w:rsidRDefault="00C62423" w:rsidP="00C6242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Хугаева, Римма Графовна</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Диссертационное исследование позволяет сформулировать следующие основные выводы:</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Высшие органы государственной власти являются не только субъектами, но и объектами юридической ответственности, которая является атрибутом и наиболее зримым показателем правового государства, связанности государства правом и законом.</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ответственность носит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(конституционно-правовой) характер, выдает идею</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ответственности государства и его органов перед гражданским обществом и в своей совокупности обеспечивает режим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правопорядка в обществе.</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Конституционно-правовая ответственность не тождественна государственному</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Fonts w:ascii="Verdana" w:hAnsi="Verdana"/>
          <w:color w:val="000000"/>
          <w:sz w:val="18"/>
          <w:szCs w:val="18"/>
        </w:rPr>
        <w:t>, ответственность высших органов государственной власти выражает лишь такое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которое является следствием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преследует цель восстановления деформированных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песет в себе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порицание содеянного. Эта ответственность носит объективно</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характер, который не позволяет во всех случаях и достаточно четко выявить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ее носителя. 2. Ответственность высших органов государственной власти проявляется главным образом в досрочном</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прекращении их деятельности как следствии</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ими конституционных деликтов. Эта ответственность образует самостоятельный институт или подотрасль конституционно-правовой ответственности, которую мы именуем ответственностью государственно-правовой, исходя из особенностей ее носителей, олицетворяющих данную государственность. Институт государственно-правовой ответственности носит объективный характер, порождается реальной дифференциацией системы конституционно-правовой ответственности, выделением в ней</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направленных на обеспечение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в деятельности высших органов государственной власти.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мер государственно-правовой ответственности вызывается единством высших государственных органов, которые образуют самостоятельную государственно-властную подсистему горизонтального уровня, связанную началами разделения властей, общностью формирования,</w:t>
      </w:r>
      <w:r>
        <w:rPr>
          <w:rStyle w:val="WW8Num3z0"/>
          <w:rFonts w:ascii="Verdana" w:hAnsi="Verdana"/>
          <w:color w:val="000000"/>
          <w:sz w:val="18"/>
          <w:szCs w:val="18"/>
        </w:rPr>
        <w:t> </w:t>
      </w:r>
      <w:r>
        <w:rPr>
          <w:rStyle w:val="WW8Num4z0"/>
          <w:rFonts w:ascii="Verdana" w:hAnsi="Verdana"/>
          <w:color w:val="4682B4"/>
          <w:sz w:val="18"/>
          <w:szCs w:val="18"/>
        </w:rPr>
        <w:t>легислатуры</w:t>
      </w:r>
      <w:r>
        <w:rPr>
          <w:rStyle w:val="WW8Num3z0"/>
          <w:rFonts w:ascii="Verdana" w:hAnsi="Verdana"/>
          <w:color w:val="000000"/>
          <w:sz w:val="18"/>
          <w:szCs w:val="18"/>
        </w:rPr>
        <w:t> </w:t>
      </w:r>
      <w:r>
        <w:rPr>
          <w:rFonts w:ascii="Verdana" w:hAnsi="Verdana"/>
          <w:color w:val="000000"/>
          <w:sz w:val="18"/>
          <w:szCs w:val="18"/>
        </w:rPr>
        <w:t>и ответственности.</w:t>
      </w:r>
    </w:p>
    <w:p w:rsidR="00C62423" w:rsidRDefault="00C62423" w:rsidP="00C624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Ответственность высших органов государственной власти является следствием разделения властей, вытекает из механизма взаимодействия этих органов в режиме разделения властей. Ответственность этих органов, таким образом, предстает формой их взаимодействия, осуществляемого в процессе взаимного контроля и сдерживания.</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конституционной ответственности высших органов государственной власти представляют собой разновидность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поддерживающих баланс государственной власти и политических интересов. Меры государственно-правовой ответственности, не исчерпывая всей системы «</w:t>
      </w:r>
      <w:r>
        <w:rPr>
          <w:rStyle w:val="WW8Num4z0"/>
          <w:rFonts w:ascii="Verdana" w:hAnsi="Verdana"/>
          <w:color w:val="4682B4"/>
          <w:sz w:val="18"/>
          <w:szCs w:val="18"/>
        </w:rPr>
        <w:t>сдержек и противовесов</w:t>
      </w:r>
      <w:r>
        <w:rPr>
          <w:rFonts w:ascii="Verdana" w:hAnsi="Verdana"/>
          <w:color w:val="000000"/>
          <w:sz w:val="18"/>
          <w:szCs w:val="18"/>
        </w:rPr>
        <w:t>», в то же время наиболее действенно противостоят попыткам</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Меры конституционной ответственности высших органов государственной власти посят взаимный характер, они несут ответственность друг перед другом, выступая одновременно и субъектами, и объектами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 ситуациях конфликта Государственной Думы и Правительства РФ</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реализует не столько</w:t>
      </w:r>
      <w:r>
        <w:rPr>
          <w:rStyle w:val="WW8Num3z0"/>
          <w:rFonts w:ascii="Verdana" w:hAnsi="Verdana"/>
          <w:color w:val="000000"/>
          <w:sz w:val="18"/>
          <w:szCs w:val="18"/>
        </w:rPr>
        <w:t> </w:t>
      </w:r>
      <w:r>
        <w:rPr>
          <w:rStyle w:val="WW8Num4z0"/>
          <w:rFonts w:ascii="Verdana" w:hAnsi="Verdana"/>
          <w:color w:val="4682B4"/>
          <w:sz w:val="18"/>
          <w:szCs w:val="18"/>
        </w:rPr>
        <w:t>карательную</w:t>
      </w:r>
      <w:r>
        <w:rPr>
          <w:rFonts w:ascii="Verdana" w:hAnsi="Verdana"/>
          <w:color w:val="000000"/>
          <w:sz w:val="18"/>
          <w:szCs w:val="18"/>
        </w:rPr>
        <w:t>, сколько третейскую функцию, осуществляя</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легислатуры одной из сторон конфликта, руководствуясь при этом общегосударственным интересом и необходимостью преодоления кризиса власти.</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Основания и механизм конституционно-правовой ответственности высших носителей государственной власти нуждаются в значительном совершенствовании с позиций цели и задач этой ответственности, которая хотя и носит</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в то же время в своих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посылках должна быть достижима. Как обосновывается в нашем исследовании, ответственность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при существующей конституционной схеме остается весьма гипотетической.</w:t>
      </w:r>
    </w:p>
    <w:p w:rsidR="00C62423" w:rsidRDefault="00C62423" w:rsidP="00C624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государственно-правовой ответственности должен быть сконструирован таким образом, чтобы эта ответственность стала действенным средством реализации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государственного аппарата. Высказанные в диссертационном исследовании предложения и рекомендации, как нам представляются, будут способствовать достижению этой задачи.</w:t>
      </w:r>
    </w:p>
    <w:p w:rsidR="00C62423" w:rsidRDefault="00C62423" w:rsidP="00C6242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Хугаева, Римма Графовна, 2011 год</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 г. в редакции от 30 декабря 2008 г. // Российская газета. 2008. 21 января.</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Собрание законодательства Российской Федерации. 1997. - № 51. - Ст. 5712; Российская газета. - 30 декабря 2008 г.</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Президенту Российской Федерации, прекратившему</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своих полномочий и членам его семьи: Федеральный закон от 12 февраля 2001 г. // Собрание законодательства Российской Федерации. 2001.- № 1. Ст. 111.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РСФСР: Закон РСФСР от 24 апреля 1991 г. //1.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17. Ст. 512.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Регламент Совета Федерации Федерального Собрания Российской Федерации от 6 февраля 1996 г. // Собрание законодательства Российской Федерации. 1996. - №7. - Ст.655; 1997. № 1. Ст. 45; № 5. Ст. 629; 1998. № 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Ст. 8; № 29. Ст. 3475; 1999. №6 . Ст. 762; № и. Ст. 3088; № 24. Ст. 2921; № 47. Ст. 5630; 2000. № 21. Ст. 2137; № 44. Ст. 4308.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процедуре обсуждения предложения о выдвижении</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против Президента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от 12 мая 1999 г. // Собрание законодательства Российской Федерации. 1999. - № 20.- Ст. 2415.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некоторых вопросах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РСФСР: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от 22 августа 1991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-№34. - Ст. 1146.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роли Совета Министров РСФСР в системе исполнительной власти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11 сентября 1991 г. // Ведомости Съезда народных депутатов РСФСР и Верховного Совета РСФСР 1991. - №37. - Ст.1200.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Указ Президента РФ от 21 сентября 1993 г. // Российская газета. 23 сентября 1993 г.</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функционировании органов исполнительной власти в период поэтапной конституционной реформы в Российской Федерации: // Собрание актов Президента и правительства РФ. 1993. - № 40. - Ст. 3739.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мерах по укреплению единой системы исполнительной власти в Российской Федерации: Указ Президента РФ 3 октября 1994 г. // СЗ РФ. -1994. -№24. Ст. 2598.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системе и структуре федеральных органов исполнительной власти: Указ Президента РФ от 9 марта 2004 г. // Российская газета. — 10 марта 2004.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администрации Президента РФ: Указ Президента РФ от 30 марта 2004 г. // Российская газета. 31 марта 2004 г.</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структуре федеральных органов исполнительной власти: Указ Президента РФ от 20 мая 2004 г. // Российская газета. 22 мая 2004 г.</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Алтайского края: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18 января 1996 г. // Собрание законодательства Российской Федерации. 1996. - № 4. - Ст. 409.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Конституционного Суда РФ от И декабря-1998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положений части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111 Конституции Российской Федерации // Собрание законодательства Российской Федерации. 1998.-№52.-Ст. 6447.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Конституционного Суда РФ от 27 января 1999 г.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(пункт «г»), 76 (часть 1) и 112 (часть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10 февраля 1999 г.</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Собрание законодательства Российской Федерации. 2000. № 25. - Ст. 2728.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Проект Конституции Российской Федерации. Подготовлен Конституционной комиссией Съезда народных депутатов Российской Федерации: Документы и материалы. М.: Республика, 1993.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Государственная дума: Стенограмма заседаний. Т.9. М.:Известия,1995.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Государственная Дума: Стенограмма заседаний. Весенняя сессия. Т. 18. 7-23 июня 1995 г. М.: Известия, 1996.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Государственная Дума: Стенограмма заседаний. Т. 19. 1997. М.: Известия,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Государственная Дума: Стенограмма заседаний. Т. 18. 7-23 июня 1995 г. М.: Известия, 1996.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Санкции в советском государственном праве // Сов. государство и право. 1973. №11.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Государственно-правовая ответственность // Сов. государство и право. 1975. №10.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Президент Российской Федерации: эволюция конституционно-правового статуса// Вестн. Моск. ун-та. Сер. 11, Право. 1994. № 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Досрочное прекращение полномочий Президента РФ: проблемы, требующие юридического решения // Законодательство. 1999. №.3.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Актуальные проблемы конституционно-правовой ответственности // Конституционно-правовая ответственность: проблемы России, опыт зарубежных стран / Под ред. проф.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Изд-во МГУ,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Авакьяы С.А. Конституция России: природа, эволюция, современность: 2-е изд. М., 2000.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Парламентаризм в России: идеи и решения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Право. 2006. №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Конституционно-правовые санкции и конституционно-правовая ответственность // Государство и право. 2005. № 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Системность категорий конституционного права.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Актуальные проблемы конституционно-правовой ответственности: обзор научной конференции // Государство и право. 2002.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 Франция: государственная система. М., 1994.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Федеративная ответственность. Конституционно-правовые аспекты.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Басиев</w:t>
      </w:r>
      <w:r>
        <w:rPr>
          <w:rStyle w:val="WW8Num3z0"/>
          <w:rFonts w:ascii="Verdana" w:hAnsi="Verdana"/>
          <w:color w:val="000000"/>
          <w:sz w:val="18"/>
          <w:szCs w:val="18"/>
        </w:rPr>
        <w:t> </w:t>
      </w:r>
      <w:r>
        <w:rPr>
          <w:rFonts w:ascii="Verdana" w:hAnsi="Verdana"/>
          <w:color w:val="000000"/>
          <w:sz w:val="18"/>
          <w:szCs w:val="18"/>
        </w:rPr>
        <w:t>М.С. К вопросу о концепции конституционно-правовой ответственности // Право и политика. 2006. № 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Организация исполнительной власти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Fonts w:ascii="Verdana" w:hAnsi="Verdana"/>
          <w:color w:val="000000"/>
          <w:sz w:val="18"/>
          <w:szCs w:val="18"/>
        </w:rPr>
        <w:t>, власть в Российской Федерации. Проблемы развития / Отв. ред. д-р юрид. наук</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М.: Юристъ, 1998.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Становление системы исполнительной власти в России // Исполнительная власть в Российской Федерации. Проблемы развития / Отв. ред. д-р юрид. наук Бачило И.Л.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трех томах. М.,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К.С. О функциях исполнительной власти // Государство и право. № 3. 1997.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Введение // Конституционное право: вострочноевропейское обозрение. 2004. №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Бобракова</w:t>
      </w:r>
      <w:r>
        <w:rPr>
          <w:rStyle w:val="WW8Num3z0"/>
          <w:rFonts w:ascii="Verdana" w:hAnsi="Verdana"/>
          <w:color w:val="000000"/>
          <w:sz w:val="18"/>
          <w:szCs w:val="18"/>
        </w:rPr>
        <w:t> </w:t>
      </w:r>
      <w:r>
        <w:rPr>
          <w:rFonts w:ascii="Verdana" w:hAnsi="Verdana"/>
          <w:color w:val="000000"/>
          <w:sz w:val="18"/>
          <w:szCs w:val="18"/>
        </w:rPr>
        <w:t>Н.В. Конституционная ответственность Президента в современной России // Материалы научно-практ. конф. Новороссийск, 2006.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Реформа власти и перспективы развития авторитарных элементом российской Конституции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 Исполнительная власть в России: теория и практика ее осуществления. М.,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Вестник Московского университета. Сер. 11. Право. 1998. № 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Кудрявцев В.Н. О разделении и взаимодействии властей в России // Государство и право. 2002. № 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Болдырева</w:t>
      </w:r>
      <w:r>
        <w:rPr>
          <w:rStyle w:val="WW8Num3z0"/>
          <w:rFonts w:ascii="Verdana" w:hAnsi="Verdana"/>
          <w:color w:val="000000"/>
          <w:sz w:val="18"/>
          <w:szCs w:val="18"/>
        </w:rPr>
        <w:t> </w:t>
      </w:r>
      <w:r>
        <w:rPr>
          <w:rFonts w:ascii="Verdana" w:hAnsi="Verdana"/>
          <w:color w:val="000000"/>
          <w:sz w:val="18"/>
          <w:szCs w:val="18"/>
        </w:rPr>
        <w:t>P.C. Разделение властей (теоретико-правовые аспекты): Дис. .канд. юрид. наук. М., 2002.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Бромхед</w:t>
      </w:r>
      <w:r>
        <w:rPr>
          <w:rStyle w:val="WW8Num3z0"/>
          <w:rFonts w:ascii="Verdana" w:hAnsi="Verdana"/>
          <w:color w:val="000000"/>
          <w:sz w:val="18"/>
          <w:szCs w:val="18"/>
        </w:rPr>
        <w:t> </w:t>
      </w:r>
      <w:r>
        <w:rPr>
          <w:rFonts w:ascii="Verdana" w:hAnsi="Verdana"/>
          <w:color w:val="000000"/>
          <w:sz w:val="18"/>
          <w:szCs w:val="18"/>
        </w:rPr>
        <w:t>П. Эволюция британской конституции. М., 1978.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Двухпалатный парламент Российской Федерации. СПб.,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вопросы теории и правовое регулирование. М., 2000.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Парламентские процедуры как форма реализации конституционно-правовой ответственности // Парламентские процедуры: проблемы России и зарубежный опыт: Материалы науч. конф., г.Москва, 21-23 марта 2002 г. М.,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Вина в конституционном праве // Конституционное право: восточноевропейское обозрение. 2003. №3.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членов правительства // Конституционное и муниципальное право. 2004. № 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субъектов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право: восточноевропейское обозрение. 2004. №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Виноградов В. Иммунитеты в конституционном праве // Сравнительное Конституционное Обозрение. 2005. № 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М., 1998.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Конституционная ответственность: вопросы теории и практики // Конституционно-правовая ответственность: проблемы России, опыт зарубежных стран / Под ред. проф. С.А. Авакьяна. М.: Изд-во МГУ,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Чернявский А.Г. Конституционное право современной России: Учебник для вузов. М.,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Органы государственной власти современной России: Учебное пособие. М.,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Юридическая ответственность: Учебное пособие. М., 2005.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Глушко</w:t>
      </w:r>
      <w:r>
        <w:rPr>
          <w:rStyle w:val="WW8Num3z0"/>
          <w:rFonts w:ascii="Verdana" w:hAnsi="Verdana"/>
          <w:color w:val="000000"/>
          <w:sz w:val="18"/>
          <w:szCs w:val="18"/>
        </w:rPr>
        <w:t> </w:t>
      </w:r>
      <w:r>
        <w:rPr>
          <w:rFonts w:ascii="Verdana" w:hAnsi="Verdana"/>
          <w:color w:val="000000"/>
          <w:sz w:val="18"/>
          <w:szCs w:val="18"/>
        </w:rPr>
        <w:t>Е.К., Степанов И.М., Шульженко Ю.Л. Разделение властей и парламентаризм. М., 1992.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Государственное право Российской Федерации. Учебник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1996.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Государственно-правовое развитие зарубежных стран в 70-80-е годы: Сб. науч. тр. М.: 1986.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Государственное право Германии. М., 1994, Т.1.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Конституционно-правовой статус президентов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сравнительно-правовой анализ. М.,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Конституционно-правовая ответственность: Учеб. пособие. Краснодар: Кубанский гос. ун-т, 2004.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Правительственная власть: российское измерение. Краснодар,2010.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Шеян А.Н. Конституционная ответственность правительства и е формы // Северно-Кавказский юридический вестник. 2007.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Дмитриев Ю.А,</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Ф.Ш. Проблемы контроля и ответственности в деятельности органов государственной власти // Государство и право. 1996. № 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Домрин</w:t>
      </w:r>
      <w:r>
        <w:rPr>
          <w:rStyle w:val="WW8Num3z0"/>
          <w:rFonts w:ascii="Verdana" w:hAnsi="Verdana"/>
          <w:color w:val="000000"/>
          <w:sz w:val="18"/>
          <w:szCs w:val="18"/>
        </w:rPr>
        <w:t> </w:t>
      </w:r>
      <w:r>
        <w:rPr>
          <w:rFonts w:ascii="Verdana" w:hAnsi="Verdana"/>
          <w:color w:val="000000"/>
          <w:sz w:val="18"/>
          <w:szCs w:val="18"/>
        </w:rPr>
        <w:t>А.Н. Конституционная процедура импичмента в США // Журнал российского права. 2004. №7.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Жакке</w:t>
      </w:r>
      <w:r>
        <w:rPr>
          <w:rStyle w:val="WW8Num3z0"/>
          <w:rFonts w:ascii="Verdana" w:hAnsi="Verdana"/>
          <w:color w:val="000000"/>
          <w:sz w:val="18"/>
          <w:szCs w:val="18"/>
        </w:rPr>
        <w:t> </w:t>
      </w:r>
      <w:r>
        <w:rPr>
          <w:rFonts w:ascii="Verdana" w:hAnsi="Verdana"/>
          <w:color w:val="000000"/>
          <w:sz w:val="18"/>
          <w:szCs w:val="18"/>
        </w:rPr>
        <w:t>Ж.-П. Конституционное право и политические институты: Учеб. пособие / Пер. с франц. М., 2002.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Реализация конституционного принципа разделения властей в практике Конституционного Суда России // Конституционный Суд как гарант разделения властей: Сборник докладов.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Институт президента в Восточной Европе: порядок выборов и ответственность // Вестн. Моск. ун-та. Cep.ll, Право. 1994. №5.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Воронеж, 1980.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Н.С. Отрешение от должности Президента РФ и участие в этой процедуре Конституционного Суда РФ // Конституционное и муниципальное право. 2006. № 11.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Ежегодные послания Президента РФ Федеральному Собранию 1994 2005 гг. Новосибирск, 2006.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Институт Президента Российской Федерации. М.,1992.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В.Л., Комарова В.В., Поленский И.А. Структура исполнительной власти РФ в современный период // Конституционное и муниципальное право. 2001. № 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С.А. Парламентские процедуры в Государственной Думе Федерального Собрания РФ: Дис. . канд. юрид. наук. М.,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Импичмент главы государства: историко-теоретические аспекты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Импичмент</w:t>
      </w:r>
      <w:r>
        <w:rPr>
          <w:rFonts w:ascii="Verdana" w:hAnsi="Verdana"/>
          <w:color w:val="000000"/>
          <w:sz w:val="18"/>
          <w:szCs w:val="18"/>
        </w:rPr>
        <w:t>. Позиция «</w:t>
      </w:r>
      <w:r>
        <w:rPr>
          <w:rStyle w:val="WW8Num4z0"/>
          <w:rFonts w:ascii="Verdana" w:hAnsi="Verdana"/>
          <w:color w:val="4682B4"/>
          <w:sz w:val="18"/>
          <w:szCs w:val="18"/>
        </w:rPr>
        <w:t>Яблока</w:t>
      </w:r>
      <w:r>
        <w:rPr>
          <w:rFonts w:ascii="Verdana" w:hAnsi="Verdana"/>
          <w:color w:val="000000"/>
          <w:sz w:val="18"/>
          <w:szCs w:val="18"/>
        </w:rPr>
        <w:t>».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Итаева Н.В. К проблеме ответственности в конституционном праве // Правоведение. 2004.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Италия.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1988.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Исполнительная власть в Российской Федерации. Проблемы развития / Отв. ред. д-р юрид. наук</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М., 1998.</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и др. Демократизация советского общества / Учебн. пособие. М., 1989.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 Д. Исполнительная власть в системе разделения властей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10.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Проблемы конституционной реформы и государственного строительства в России. М.,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Кильдина</w:t>
      </w:r>
      <w:r>
        <w:rPr>
          <w:rStyle w:val="WW8Num3z0"/>
          <w:rFonts w:ascii="Verdana" w:hAnsi="Verdana"/>
          <w:color w:val="000000"/>
          <w:sz w:val="18"/>
          <w:szCs w:val="18"/>
        </w:rPr>
        <w:t> </w:t>
      </w:r>
      <w:r>
        <w:rPr>
          <w:rFonts w:ascii="Verdana" w:hAnsi="Verdana"/>
          <w:color w:val="000000"/>
          <w:sz w:val="18"/>
          <w:szCs w:val="18"/>
        </w:rPr>
        <w:t>Г.С. Институт отставки в постсоветском праве, вопросы теории и практики: Автореф. дис. .канд. юрид. наук. Казань, 2003.</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Кленкина</w:t>
      </w:r>
      <w:r>
        <w:rPr>
          <w:rStyle w:val="WW8Num3z0"/>
          <w:rFonts w:ascii="Verdana" w:hAnsi="Verdana"/>
          <w:color w:val="000000"/>
          <w:sz w:val="18"/>
          <w:szCs w:val="18"/>
        </w:rPr>
        <w:t> </w:t>
      </w:r>
      <w:r>
        <w:rPr>
          <w:rFonts w:ascii="Verdana" w:hAnsi="Verdana"/>
          <w:color w:val="000000"/>
          <w:sz w:val="18"/>
          <w:szCs w:val="18"/>
        </w:rPr>
        <w:t>О. В. Парламентские процедуры в Российской Федерации. Дис. . канд. юрид. наук. Самара, 2004.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Федеративные начала организации государственной власти в России. М., 1996.</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Исполнительная власть: Правительство Российской Федерации // Вест. Моск. Ун-та. Сер. 11, Право. 1993. № 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3-е изд. М.</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Отрешение президента от должности: мировой опыт и проблемы российского законодательства // Журнал российского права. 2004. №4.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 самостоятельный вид юридической ответственности // Государство и право. 1997.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2000.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Федерального конституционного закона «О Правительстве Российской Федерации / Под ред. J1.A.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Конституционно-правовые основы федерального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проблемы теории и реализации в Конституции Российской Федерации // Государство и право. 2000. №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Позитивная ответственность органов государственной власти в конституционном законодательстве Российской Федерации // Конституционное и муниципальное право. 2006. № 4.</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Конституции республик в составе Российской Федерации (сборник документов). М.: Манускрипт, 1995.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Конституционное совещание. Стенограммы. Материалы. Документы. М.: Юрид. лит., 1995.</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Колпаков Н. Разделение властей в современном Российском государстве // Конституционное и муниципальное право. 2001. № 2.</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В.А. Совершенствование государственного аппарата в Российской Федерации: конституционно-правовые аспекты. М., 2000.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Конституционное законодательство и вопросысовершенствования государственного управления: Сб. ст. / Под ред. В.Ф.</w:t>
      </w:r>
      <w:r>
        <w:rPr>
          <w:rStyle w:val="WW8Num3z0"/>
          <w:rFonts w:ascii="Verdana" w:hAnsi="Verdana"/>
          <w:color w:val="000000"/>
          <w:sz w:val="18"/>
          <w:szCs w:val="18"/>
        </w:rPr>
        <w:t> </w:t>
      </w:r>
      <w:r>
        <w:rPr>
          <w:rStyle w:val="WW8Num4z0"/>
          <w:rFonts w:ascii="Verdana" w:hAnsi="Verdana"/>
          <w:color w:val="4682B4"/>
          <w:sz w:val="18"/>
          <w:szCs w:val="18"/>
        </w:rPr>
        <w:t>Воловича</w:t>
      </w:r>
      <w:r>
        <w:rPr>
          <w:rFonts w:ascii="Verdana" w:hAnsi="Verdana"/>
          <w:color w:val="000000"/>
          <w:sz w:val="18"/>
          <w:szCs w:val="18"/>
        </w:rPr>
        <w:t>, А.И. Кима. Томск: Изд-во Томск, ун-та, 1987.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Конституционное право: Словарь / Отв. Ред. В.В.Маклаков. М.,2001.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Конституционно-правовая ответственность: проблемы России, опыт зарубежных стран / Под ред. проф. С.А. Авакьяна. М.: Изд-во МГУ,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Конституции государств Юго-Восточной Азии и Тихого Океана / Под ред. З.И. Луковниковой. М., 1960.</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Конституции государств Европы: В 3 т. М.,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Конституции зарубежных государств: Учебное пособие/сост. проф. В.В. Маклаков. М.,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Конституции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М., 1999.</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Конституционное право: Словарь / Отв. дед. В.В. Маклаков. М.,2001.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Конституция Российской Федерации: Научно-практический комментарий /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Конституция Российской Федерации: Научно-практический комментарий. Ростов н/Д., 2001.</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Конституция Российской Федерации: Энциклопедический словарь / В.А.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В.Е. Чиркин, Ю.А. Юдин и др. — Изд. 2-е, перераб. и доп. М., 1997.</w:t>
      </w:r>
    </w:p>
    <w:p w:rsidR="00C62423" w:rsidRDefault="00C62423" w:rsidP="00C624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Конституция, закон,</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акт. М.: Юрид. лит., 1994.</w:t>
      </w:r>
    </w:p>
    <w:p w:rsidR="00C62423" w:rsidRDefault="00C62423" w:rsidP="00C6242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62423" w:rsidRDefault="00C62423" w:rsidP="003C1328">
      <w:pPr>
        <w:jc w:val="both"/>
        <w:rPr>
          <w:rFonts w:ascii="Verdana" w:hAnsi="Verdana"/>
          <w:color w:val="FF0000"/>
          <w:sz w:val="18"/>
          <w:szCs w:val="18"/>
        </w:rPr>
      </w:pPr>
    </w:p>
    <w:p w:rsidR="00C62423" w:rsidRDefault="00C62423" w:rsidP="003C1328">
      <w:pPr>
        <w:jc w:val="both"/>
        <w:rPr>
          <w:rFonts w:ascii="Verdana" w:hAnsi="Verdana"/>
          <w:color w:val="FF0000"/>
          <w:sz w:val="18"/>
          <w:szCs w:val="18"/>
        </w:rPr>
      </w:pPr>
    </w:p>
    <w:p w:rsidR="00951AFA" w:rsidRDefault="00951AFA"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71" w:rsidRDefault="002F4C71">
      <w:r>
        <w:separator/>
      </w:r>
    </w:p>
  </w:endnote>
  <w:endnote w:type="continuationSeparator" w:id="0">
    <w:p w:rsidR="002F4C71" w:rsidRDefault="002F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71" w:rsidRDefault="002F4C71">
      <w:r>
        <w:separator/>
      </w:r>
    </w:p>
  </w:footnote>
  <w:footnote w:type="continuationSeparator" w:id="0">
    <w:p w:rsidR="002F4C71" w:rsidRDefault="002F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C71"/>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024C-DF4B-4E93-B8D2-C3E39DBB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11921</TotalTime>
  <Pages>10</Pages>
  <Words>5007</Words>
  <Characters>28542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2009-02-06T08:36:00Z</cp:lastPrinted>
  <dcterms:created xsi:type="dcterms:W3CDTF">2015-03-22T11:10:00Z</dcterms:created>
  <dcterms:modified xsi:type="dcterms:W3CDTF">2015-10-08T08:19:00Z</dcterms:modified>
</cp:coreProperties>
</file>