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6154A6" w:rsidRDefault="006154A6" w:rsidP="006154A6">
      <w:r w:rsidRPr="0033402C">
        <w:rPr>
          <w:rFonts w:ascii="Times New Roman" w:eastAsia="Calibri" w:hAnsi="Times New Roman" w:cs="Times New Roman"/>
          <w:b/>
          <w:sz w:val="24"/>
          <w:szCs w:val="24"/>
          <w:lang w:eastAsia="ru-RU"/>
        </w:rPr>
        <w:t>Петраш Костянтин Миколайович</w:t>
      </w:r>
      <w:r w:rsidRPr="0033402C">
        <w:rPr>
          <w:rFonts w:ascii="Times New Roman" w:eastAsia="Calibri" w:hAnsi="Times New Roman" w:cs="Times New Roman"/>
          <w:sz w:val="24"/>
          <w:szCs w:val="24"/>
          <w:lang w:eastAsia="ru-RU"/>
        </w:rPr>
        <w:t>, молодший науковий співробітник Інституту проблем матеріалознавства ім. І.М. Францевича НАН України. Назва дисертації</w:t>
      </w:r>
      <w:r w:rsidRPr="0033402C">
        <w:rPr>
          <w:rFonts w:ascii="Times New Roman" w:eastAsia="Calibri" w:hAnsi="Times New Roman" w:cs="Times New Roman"/>
          <w:sz w:val="24"/>
          <w:szCs w:val="24"/>
          <w:lang w:eastAsia="ru-RU"/>
        </w:rPr>
        <w:sym w:font="Symbol" w:char="F03A"/>
      </w:r>
      <w:r w:rsidRPr="0033402C">
        <w:rPr>
          <w:rFonts w:ascii="Times New Roman" w:eastAsia="Calibri" w:hAnsi="Times New Roman" w:cs="Times New Roman"/>
          <w:sz w:val="24"/>
          <w:szCs w:val="24"/>
          <w:lang w:eastAsia="ru-RU"/>
        </w:rPr>
        <w:t xml:space="preserve"> «Закономірності керованого реакційного спікання, процесів структуроутворення та формування властивостей жаростійких сплавів на основі нікелю». Шифр та назва спеціальності – 05.16.06 – Порошкова металургія та композиційні матеріали. Спецрада Д 26.207.03 Інституту проблем матеріалознавства ім. І.М. Францевича</w:t>
      </w:r>
    </w:p>
    <w:sectPr w:rsidR="009D4BB4" w:rsidRPr="006154A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561DD-558F-45D3-9044-0F94A4C1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2020-05-27T06:03:00Z</dcterms:created>
  <dcterms:modified xsi:type="dcterms:W3CDTF">2020-05-30T08:45:00Z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