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0D51" w14:textId="5E0743DD" w:rsidR="00AC65CC" w:rsidRPr="001F37AF" w:rsidRDefault="001F37AF" w:rsidP="001F37AF">
      <w:r>
        <w:rPr>
          <w:rFonts w:ascii="Verdana" w:hAnsi="Verdana"/>
          <w:b/>
          <w:bCs/>
          <w:color w:val="000000"/>
          <w:shd w:val="clear" w:color="auto" w:fill="FFFFFF"/>
        </w:rPr>
        <w:t>Гриценко Олександр Миколайович. Технологічні закономірності синтезу кополімерів на основі полівінілпіролідон-олігомерних композицій в присутності йонів металів змінної валентності: Дис... канд. техн. наук: 05.17.06 / Національний ун-т "Львівська політехніка". - Л., 2002. - 171арк. - Бібліогр.: арк. 147-166.</w:t>
      </w:r>
    </w:p>
    <w:sectPr w:rsidR="00AC65CC" w:rsidRPr="001F37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DAE3D" w14:textId="77777777" w:rsidR="00CD355E" w:rsidRDefault="00CD355E">
      <w:pPr>
        <w:spacing w:after="0" w:line="240" w:lineRule="auto"/>
      </w:pPr>
      <w:r>
        <w:separator/>
      </w:r>
    </w:p>
  </w:endnote>
  <w:endnote w:type="continuationSeparator" w:id="0">
    <w:p w14:paraId="019F5CA9" w14:textId="77777777" w:rsidR="00CD355E" w:rsidRDefault="00CD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E804" w14:textId="77777777" w:rsidR="00CD355E" w:rsidRDefault="00CD355E">
      <w:pPr>
        <w:spacing w:after="0" w:line="240" w:lineRule="auto"/>
      </w:pPr>
      <w:r>
        <w:separator/>
      </w:r>
    </w:p>
  </w:footnote>
  <w:footnote w:type="continuationSeparator" w:id="0">
    <w:p w14:paraId="096C5B26" w14:textId="77777777" w:rsidR="00CD355E" w:rsidRDefault="00CD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35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55E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97559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7848</cp:revision>
  <dcterms:created xsi:type="dcterms:W3CDTF">2024-06-20T08:51:00Z</dcterms:created>
  <dcterms:modified xsi:type="dcterms:W3CDTF">2024-12-17T11:50:00Z</dcterms:modified>
  <cp:category/>
</cp:coreProperties>
</file>