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ABB9" w14:textId="71800282" w:rsidR="00743198" w:rsidRDefault="00B82907" w:rsidP="00B82907">
      <w:pPr>
        <w:rPr>
          <w:rFonts w:ascii="Verdana" w:hAnsi="Verdana"/>
          <w:b/>
          <w:bCs/>
          <w:color w:val="000000"/>
          <w:shd w:val="clear" w:color="auto" w:fill="FFFFFF"/>
        </w:rPr>
      </w:pPr>
      <w:r>
        <w:rPr>
          <w:rFonts w:ascii="Verdana" w:hAnsi="Verdana"/>
          <w:b/>
          <w:bCs/>
          <w:color w:val="000000"/>
          <w:shd w:val="clear" w:color="auto" w:fill="FFFFFF"/>
        </w:rPr>
        <w:t>Ларюшкін Володимир Леонідович. Розробка та впровадження комплексу нормативної документації з організації метрологічного забезпечення залізничного транспорту України : дис... канд. техн. наук: 05.01.02 / Київський національний ун-т технологій та дизайну.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2907" w:rsidRPr="00B82907" w14:paraId="5921F8BD" w14:textId="77777777" w:rsidTr="00B829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2907" w:rsidRPr="00B82907" w14:paraId="3631FF23" w14:textId="77777777">
              <w:trPr>
                <w:tblCellSpacing w:w="0" w:type="dxa"/>
              </w:trPr>
              <w:tc>
                <w:tcPr>
                  <w:tcW w:w="0" w:type="auto"/>
                  <w:vAlign w:val="center"/>
                  <w:hideMark/>
                </w:tcPr>
                <w:p w14:paraId="48ADCEAD"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b/>
                      <w:bCs/>
                      <w:sz w:val="24"/>
                      <w:szCs w:val="24"/>
                    </w:rPr>
                    <w:lastRenderedPageBreak/>
                    <w:t>Ларюшкін Володимир Леонідович. „Розробка та впровадження комплексу нормативної документації з організації метрологічного забезпечення залізничного транспорту України” – </w:t>
                  </w:r>
                  <w:r w:rsidRPr="00B82907">
                    <w:rPr>
                      <w:rFonts w:ascii="Times New Roman" w:eastAsia="Times New Roman" w:hAnsi="Times New Roman" w:cs="Times New Roman"/>
                      <w:sz w:val="24"/>
                      <w:szCs w:val="24"/>
                    </w:rPr>
                    <w:t>Рукопис.</w:t>
                  </w:r>
                </w:p>
                <w:p w14:paraId="4EDEB0EB"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05.01.02 – стандартизація та сертифікація - Київський національний університет технологій та дизайну, Київ, 2005.</w:t>
                  </w:r>
                </w:p>
                <w:p w14:paraId="5035FAB1"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Дисертація присвячена розробці основ та практичних рекомендацій по створенню та впровадженню нормативної документації, яка регламентує структурні перетворення метрологічної служби та організацію метрологічного забезпечення на залізничному транспорті.</w:t>
                  </w:r>
                </w:p>
                <w:p w14:paraId="41DF318A"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У роботі подальший розвиток отримали математичні моделі відображення елементів організаційних структур у вигляді системи масового обслуговування, з урахуванням індивідуальних особливостей елементів організаційних структур та різні види інформаційних потоків, з метою оптимізації якості метрологічного забезпечення залізничного транспорту.</w:t>
                  </w:r>
                </w:p>
                <w:p w14:paraId="2A7C61C9"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Отримано можливість проводити аналіз ефективності організаційних структур управління метрологічною службою будь-якої кінцевої розмірності удосконаленим методом аналізу, який враховує ймовірносно-часові характеристики взаємного впливу елементів структури при діяльності багатомірних потоків, що дало змогу обґрунтувати доцільність використання методу динамічного планування метрологічного забезпечення складних технічних систем залізничного транспорту України.</w:t>
                  </w:r>
                </w:p>
                <w:p w14:paraId="00C03005"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Запропоновано проведення змін у структурі всіх рівнів метрологічної служби залізничного транспорту України.</w:t>
                  </w:r>
                </w:p>
                <w:p w14:paraId="67FED4AE"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Результати досліджень, проведених у процесі виконання дисертаційної роботи, знайшли відображення у комплексі нормативних документів, що регламентують структуру та діяльність метрологічної служби, які введено в дію наказом Укрзалізниці від 30.12.2004 №1044-ЦЗ “Про затвердження та надання чинності нормативним документам з метрології”.</w:t>
                  </w:r>
                </w:p>
              </w:tc>
            </w:tr>
          </w:tbl>
          <w:p w14:paraId="3715C48C" w14:textId="77777777" w:rsidR="00B82907" w:rsidRPr="00B82907" w:rsidRDefault="00B82907" w:rsidP="00B82907">
            <w:pPr>
              <w:spacing w:after="0" w:line="240" w:lineRule="auto"/>
              <w:rPr>
                <w:rFonts w:ascii="Times New Roman" w:eastAsia="Times New Roman" w:hAnsi="Times New Roman" w:cs="Times New Roman"/>
                <w:sz w:val="24"/>
                <w:szCs w:val="24"/>
              </w:rPr>
            </w:pPr>
          </w:p>
        </w:tc>
      </w:tr>
      <w:tr w:rsidR="00B82907" w:rsidRPr="00B82907" w14:paraId="28577236" w14:textId="77777777" w:rsidTr="00B829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2907" w:rsidRPr="00B82907" w14:paraId="47F83091" w14:textId="77777777">
              <w:trPr>
                <w:tblCellSpacing w:w="0" w:type="dxa"/>
              </w:trPr>
              <w:tc>
                <w:tcPr>
                  <w:tcW w:w="0" w:type="auto"/>
                  <w:vAlign w:val="center"/>
                  <w:hideMark/>
                </w:tcPr>
                <w:p w14:paraId="07504840"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1.Встановлено нормативні документи, які враховують основні групи структуроутворюючих елементів організаційну структуру управління підприємством, їх параметри та особливості (внутрішні та зовнішні фактори), що впливають на ефективність метрологічного забезпечення складних технічних систем залізничного транспорту.</w:t>
                  </w:r>
                </w:p>
                <w:p w14:paraId="2DF06DB5"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2. Науково обґрунтовано доцільність використання методу динамічного планування для організації робіт з метрологічного забезпечення складних технічних систем залізничного транспорту, що дозволило зменшити експлуатаційні витрати на метрологічне забезпечення на залізницях України та підвищити безпеку перевезень за рахунок якісного метрологічного забезпечення складних технічних систем залізничного транспорту. Запропоновано алгоритм елементів планування метрологічного забезпечення складних технічних систем залізничного транспорту, який дозволив встановити залежність функції витрат на метрологічне забезпечення від відносних витрат на метрологічне забезпечення складних технічних систем залізничного транспорту.</w:t>
                  </w:r>
                </w:p>
                <w:p w14:paraId="7BAD83E7"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lastRenderedPageBreak/>
                    <w:t>3. Встановлено, що для визначення взаємного впливу елементів організаційних структур управління у процесі діяльності багатомірних потоків, доцільно використовувати ймовірносно-часові характеристики, які дозволять зменшити кількість зв’язків і рівнів управління та врахувати індивідуальні особливості найпростіших елементів організаційних структур метрологічних служб залізничного транспорту.</w:t>
                  </w:r>
                </w:p>
                <w:p w14:paraId="4AAA3C3D"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4. Доведено, що визначення індивідуальних властивостей елементів організаційних структур управління метрологічним забезпеченням складних технічних систем залізничного транспорту, за рахунок подальшого розвитку математичної моделі, яка основана на аналізі елементів організаційних структур управління з використанням систем масового обслуговування, дозволяє провести дослідження ОСУ будь – якої складності.</w:t>
                  </w:r>
                </w:p>
                <w:p w14:paraId="7FD5CBCB" w14:textId="77777777" w:rsidR="00B82907" w:rsidRPr="00B82907" w:rsidRDefault="00B82907" w:rsidP="00B829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2907">
                    <w:rPr>
                      <w:rFonts w:ascii="Times New Roman" w:eastAsia="Times New Roman" w:hAnsi="Times New Roman" w:cs="Times New Roman"/>
                      <w:sz w:val="24"/>
                      <w:szCs w:val="24"/>
                    </w:rPr>
                    <w:t>5. Здійснено, на основі системної методології, нормалізацію і стандартизацію процесу проектування ОСУ підрозділами метрологічної служби залізничного транспорту, що дозволило удосконалити типові технологічні процеси в частині оптимізації часу обслуговування та ремонту засобів вимірювальної техніки, метрологічної експертизи нормативних документів, за рахунок розробки та впровадження методичних рекомендацій щодо проектування ОСУ метрологічної служби. Отримані теоретичні та експериментальні дослідження покладено в основу „Концепції побудови системи менеджменту якості метрологічного забезпечення на залізничному транспорті України”, проекту галузевого стандарту „Настанови щодо проектування організаційної структури управління метрологічної служби Укрзалізниці на базі міжнародних стандартів ISO серії 9000” та комплексу нормативних документів, введених у дію наказом Укрзалізниці від 30.12.04 р. №1044-ЦЗ.</w:t>
                  </w:r>
                </w:p>
              </w:tc>
            </w:tr>
          </w:tbl>
          <w:p w14:paraId="176C1467" w14:textId="77777777" w:rsidR="00B82907" w:rsidRPr="00B82907" w:rsidRDefault="00B82907" w:rsidP="00B82907">
            <w:pPr>
              <w:spacing w:after="0" w:line="240" w:lineRule="auto"/>
              <w:rPr>
                <w:rFonts w:ascii="Times New Roman" w:eastAsia="Times New Roman" w:hAnsi="Times New Roman" w:cs="Times New Roman"/>
                <w:sz w:val="24"/>
                <w:szCs w:val="24"/>
              </w:rPr>
            </w:pPr>
          </w:p>
        </w:tc>
      </w:tr>
    </w:tbl>
    <w:p w14:paraId="56ED2F5C" w14:textId="77777777" w:rsidR="00B82907" w:rsidRPr="00B82907" w:rsidRDefault="00B82907" w:rsidP="00B82907"/>
    <w:sectPr w:rsidR="00B82907" w:rsidRPr="00B829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D0C6" w14:textId="77777777" w:rsidR="00F77DBE" w:rsidRDefault="00F77DBE">
      <w:pPr>
        <w:spacing w:after="0" w:line="240" w:lineRule="auto"/>
      </w:pPr>
      <w:r>
        <w:separator/>
      </w:r>
    </w:p>
  </w:endnote>
  <w:endnote w:type="continuationSeparator" w:id="0">
    <w:p w14:paraId="6827E6A6" w14:textId="77777777" w:rsidR="00F77DBE" w:rsidRDefault="00F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7D0A" w14:textId="77777777" w:rsidR="00F77DBE" w:rsidRDefault="00F77DBE">
      <w:pPr>
        <w:spacing w:after="0" w:line="240" w:lineRule="auto"/>
      </w:pPr>
      <w:r>
        <w:separator/>
      </w:r>
    </w:p>
  </w:footnote>
  <w:footnote w:type="continuationSeparator" w:id="0">
    <w:p w14:paraId="0FACED1D" w14:textId="77777777" w:rsidR="00F77DBE" w:rsidRDefault="00F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7D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DE1"/>
    <w:multiLevelType w:val="multilevel"/>
    <w:tmpl w:val="F01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03495"/>
    <w:multiLevelType w:val="multilevel"/>
    <w:tmpl w:val="F370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77EC4"/>
    <w:multiLevelType w:val="multilevel"/>
    <w:tmpl w:val="EB581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541ED"/>
    <w:multiLevelType w:val="multilevel"/>
    <w:tmpl w:val="C458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24C78"/>
    <w:multiLevelType w:val="multilevel"/>
    <w:tmpl w:val="DF58C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76FB7"/>
    <w:multiLevelType w:val="multilevel"/>
    <w:tmpl w:val="2E1A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0790F"/>
    <w:multiLevelType w:val="multilevel"/>
    <w:tmpl w:val="1610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D38A3"/>
    <w:multiLevelType w:val="multilevel"/>
    <w:tmpl w:val="125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692CBF"/>
    <w:multiLevelType w:val="multilevel"/>
    <w:tmpl w:val="99CA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07348"/>
    <w:multiLevelType w:val="multilevel"/>
    <w:tmpl w:val="E198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55BC9"/>
    <w:multiLevelType w:val="multilevel"/>
    <w:tmpl w:val="F25EA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C45B15"/>
    <w:multiLevelType w:val="multilevel"/>
    <w:tmpl w:val="E74A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E48E5"/>
    <w:multiLevelType w:val="multilevel"/>
    <w:tmpl w:val="5844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63E32"/>
    <w:multiLevelType w:val="multilevel"/>
    <w:tmpl w:val="92763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32"/>
  </w:num>
  <w:num w:numId="4">
    <w:abstractNumId w:val="13"/>
  </w:num>
  <w:num w:numId="5">
    <w:abstractNumId w:val="19"/>
  </w:num>
  <w:num w:numId="6">
    <w:abstractNumId w:val="31"/>
  </w:num>
  <w:num w:numId="7">
    <w:abstractNumId w:val="0"/>
  </w:num>
  <w:num w:numId="8">
    <w:abstractNumId w:val="30"/>
  </w:num>
  <w:num w:numId="9">
    <w:abstractNumId w:val="12"/>
  </w:num>
  <w:num w:numId="10">
    <w:abstractNumId w:val="17"/>
  </w:num>
  <w:num w:numId="11">
    <w:abstractNumId w:val="38"/>
  </w:num>
  <w:num w:numId="12">
    <w:abstractNumId w:val="1"/>
  </w:num>
  <w:num w:numId="13">
    <w:abstractNumId w:val="15"/>
  </w:num>
  <w:num w:numId="14">
    <w:abstractNumId w:val="28"/>
  </w:num>
  <w:num w:numId="15">
    <w:abstractNumId w:val="33"/>
  </w:num>
  <w:num w:numId="16">
    <w:abstractNumId w:val="11"/>
  </w:num>
  <w:num w:numId="17">
    <w:abstractNumId w:val="7"/>
  </w:num>
  <w:num w:numId="18">
    <w:abstractNumId w:val="34"/>
  </w:num>
  <w:num w:numId="19">
    <w:abstractNumId w:val="35"/>
  </w:num>
  <w:num w:numId="20">
    <w:abstractNumId w:val="27"/>
  </w:num>
  <w:num w:numId="21">
    <w:abstractNumId w:val="36"/>
  </w:num>
  <w:num w:numId="22">
    <w:abstractNumId w:val="23"/>
  </w:num>
  <w:num w:numId="23">
    <w:abstractNumId w:val="3"/>
  </w:num>
  <w:num w:numId="24">
    <w:abstractNumId w:val="14"/>
  </w:num>
  <w:num w:numId="25">
    <w:abstractNumId w:val="14"/>
    <w:lvlOverride w:ilvl="1">
      <w:startOverride w:val="12"/>
    </w:lvlOverride>
  </w:num>
  <w:num w:numId="26">
    <w:abstractNumId w:val="8"/>
  </w:num>
  <w:num w:numId="27">
    <w:abstractNumId w:val="20"/>
  </w:num>
  <w:num w:numId="28">
    <w:abstractNumId w:val="2"/>
  </w:num>
  <w:num w:numId="29">
    <w:abstractNumId w:val="9"/>
  </w:num>
  <w:num w:numId="30">
    <w:abstractNumId w:val="10"/>
  </w:num>
  <w:num w:numId="31">
    <w:abstractNumId w:val="4"/>
  </w:num>
  <w:num w:numId="32">
    <w:abstractNumId w:val="29"/>
  </w:num>
  <w:num w:numId="33">
    <w:abstractNumId w:val="37"/>
  </w:num>
  <w:num w:numId="34">
    <w:abstractNumId w:val="18"/>
  </w:num>
  <w:num w:numId="35">
    <w:abstractNumId w:val="6"/>
  </w:num>
  <w:num w:numId="36">
    <w:abstractNumId w:val="26"/>
  </w:num>
  <w:num w:numId="37">
    <w:abstractNumId w:val="22"/>
  </w:num>
  <w:num w:numId="38">
    <w:abstractNumId w:val="5"/>
  </w:num>
  <w:num w:numId="39">
    <w:abstractNumId w:val="25"/>
  </w:num>
  <w:num w:numId="4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EF7F15"/>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77DBE"/>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92330</TotalTime>
  <Pages>3</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6712</cp:revision>
  <dcterms:created xsi:type="dcterms:W3CDTF">2024-06-20T08:51:00Z</dcterms:created>
  <dcterms:modified xsi:type="dcterms:W3CDTF">2024-12-11T20:09:00Z</dcterms:modified>
  <cp:category/>
</cp:coreProperties>
</file>