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C8E1" w14:textId="4CBAA84B" w:rsidR="00D64F91" w:rsidRPr="001D7816" w:rsidRDefault="001D7816" w:rsidP="001D7816">
      <w:r>
        <w:rPr>
          <w:rFonts w:ascii="Verdana" w:hAnsi="Verdana"/>
          <w:b/>
          <w:bCs/>
          <w:color w:val="000000"/>
          <w:shd w:val="clear" w:color="auto" w:fill="FFFFFF"/>
        </w:rPr>
        <w:t>Гарькавий Павло Олександрович. Ефективність лікування есенціальної артеріальної гіпертензії амлодипіном, метопролола тартратом або еналаприла малеатом у пацієнтів із нормотензивними та гіпотензивними ортостатичними реакціями артеріального тиску. : Дис... канд. наук: 14.01.11 - 2009.</w:t>
      </w:r>
    </w:p>
    <w:sectPr w:rsidR="00D64F91" w:rsidRPr="001D7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9717" w14:textId="77777777" w:rsidR="0030778D" w:rsidRDefault="0030778D">
      <w:pPr>
        <w:spacing w:after="0" w:line="240" w:lineRule="auto"/>
      </w:pPr>
      <w:r>
        <w:separator/>
      </w:r>
    </w:p>
  </w:endnote>
  <w:endnote w:type="continuationSeparator" w:id="0">
    <w:p w14:paraId="1514CB8A" w14:textId="77777777" w:rsidR="0030778D" w:rsidRDefault="0030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2706" w14:textId="77777777" w:rsidR="0030778D" w:rsidRDefault="0030778D">
      <w:pPr>
        <w:spacing w:after="0" w:line="240" w:lineRule="auto"/>
      </w:pPr>
      <w:r>
        <w:separator/>
      </w:r>
    </w:p>
  </w:footnote>
  <w:footnote w:type="continuationSeparator" w:id="0">
    <w:p w14:paraId="32BC5E62" w14:textId="77777777" w:rsidR="0030778D" w:rsidRDefault="0030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77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78D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4371</cp:revision>
  <dcterms:created xsi:type="dcterms:W3CDTF">2024-06-20T08:51:00Z</dcterms:created>
  <dcterms:modified xsi:type="dcterms:W3CDTF">2025-01-18T18:31:00Z</dcterms:modified>
  <cp:category/>
</cp:coreProperties>
</file>